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header12.xml" ContentType="application/vnd.openxmlformats-officedocument.wordprocessingml.head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3.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drawings/drawing4.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drawings/drawing5.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1.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2.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3.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4.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5.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header13.xml" ContentType="application/vnd.openxmlformats-officedocument.wordprocessingml.header+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6.xml" ContentType="application/vnd.openxmlformats-officedocument.themeOverride+xml"/>
  <Override PartName="/word/drawings/drawing6.xml" ContentType="application/vnd.openxmlformats-officedocument.drawingml.chartshapes+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7.xml" ContentType="application/vnd.openxmlformats-officedocument.themeOverride+xml"/>
  <Override PartName="/word/drawings/drawing7.xml" ContentType="application/vnd.openxmlformats-officedocument.drawingml.chartshapes+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8.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39.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0.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1.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2.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3.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4.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5.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6.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47.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48.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49.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0.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1.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2.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3.xml" ContentType="application/vnd.openxmlformats-officedocument.themeOverride+xml"/>
  <Override PartName="/word/header16.xml" ContentType="application/vnd.openxmlformats-officedocument.wordprocessingml.header+xml"/>
  <Override PartName="/word/footer13.xml" ContentType="application/vnd.openxmlformats-officedocument.wordprocessingml.footer+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4.xml" ContentType="application/vnd.openxmlformats-officedocument.themeOverride+xml"/>
  <Override PartName="/word/header17.xml" ContentType="application/vnd.openxmlformats-officedocument.wordprocessingml.header+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5.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56.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57.xml" ContentType="application/vnd.openxmlformats-officedocument.themeOverrid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58.xml" ContentType="application/vnd.openxmlformats-officedocument.themeOverrid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59.xml" ContentType="application/vnd.openxmlformats-officedocument.themeOverrid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60.xml" ContentType="application/vnd.openxmlformats-officedocument.themeOverrid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61.xml" ContentType="application/vnd.openxmlformats-officedocument.themeOverrid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62.xml" ContentType="application/vnd.openxmlformats-officedocument.themeOverrid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63.xml" ContentType="application/vnd.openxmlformats-officedocument.themeOverrid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64.xml" ContentType="application/vnd.openxmlformats-officedocument.themeOverride+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D3F42F" w14:textId="77777777" w:rsidR="00C838E6" w:rsidRPr="00C838E6" w:rsidRDefault="00C838E6" w:rsidP="00C838E6">
      <w:pPr>
        <w:pStyle w:val="Heading6"/>
        <w:ind w:left="1152"/>
      </w:pPr>
      <w:bookmarkStart w:id="0" w:name="_Hlk490639641"/>
      <w:bookmarkStart w:id="1" w:name="_Ref458766167"/>
      <w:bookmarkStart w:id="2" w:name="_Ref458586193"/>
      <w:bookmarkStart w:id="3" w:name="_Toc381200926"/>
      <w:bookmarkStart w:id="4" w:name="_Toc384971688"/>
      <w:bookmarkStart w:id="5" w:name="_Toc384972403"/>
      <w:bookmarkStart w:id="6" w:name="_Toc418578128"/>
      <w:bookmarkStart w:id="7" w:name="_Ref433965977"/>
      <w:bookmarkStart w:id="8" w:name="_Ref433966018"/>
      <w:bookmarkStart w:id="9" w:name="_Ref458586528"/>
      <w:bookmarkStart w:id="10" w:name="_Ref490731771"/>
      <w:bookmarkStart w:id="11" w:name="_Toc418578123"/>
      <w:bookmarkEnd w:id="0"/>
      <w:r w:rsidRPr="00C838E6">
        <w:t>Hydrology (River)</w:t>
      </w:r>
      <w:bookmarkEnd w:id="1"/>
    </w:p>
    <w:p w14:paraId="554B8B4F" w14:textId="77777777" w:rsidR="00C838E6" w:rsidRPr="00C838E6" w:rsidRDefault="00C838E6" w:rsidP="00C838E6">
      <w:pPr>
        <w:numPr>
          <w:ilvl w:val="6"/>
          <w:numId w:val="10"/>
        </w:numPr>
        <w:spacing w:before="360" w:after="120" w:line="240" w:lineRule="auto"/>
        <w:outlineLvl w:val="6"/>
        <w:rPr>
          <w:sz w:val="32"/>
          <w:szCs w:val="44"/>
        </w:rPr>
      </w:pPr>
      <w:bookmarkStart w:id="12" w:name="_Hlk500164596"/>
      <w:bookmarkEnd w:id="2"/>
      <w:r w:rsidRPr="00C838E6">
        <w:rPr>
          <w:sz w:val="32"/>
          <w:szCs w:val="44"/>
        </w:rPr>
        <w:t>Introduction</w:t>
      </w:r>
    </w:p>
    <w:p w14:paraId="4E2C468A" w14:textId="71E4E4FC" w:rsidR="00C838E6" w:rsidRPr="00C838E6" w:rsidRDefault="00C838E6" w:rsidP="00C838E6">
      <w:r w:rsidRPr="00C838E6">
        <w:t xml:space="preserve">The Hydrology (River) indicator provides in-channel hydrological information on the character of Commonwealth and state environmental water </w:t>
      </w:r>
      <w:r w:rsidR="00263678">
        <w:t>C</w:t>
      </w:r>
      <w:bookmarkStart w:id="13" w:name="_GoBack"/>
      <w:bookmarkEnd w:id="13"/>
      <w:r w:rsidR="00263678">
        <w:t>ontributions</w:t>
      </w:r>
      <w:r w:rsidRPr="00C838E6">
        <w:t xml:space="preserve">. This information is directly relevant to several other indicators measured in the Junction of the Warrego and Darling rivers Selected Area (Selected Area) including </w:t>
      </w:r>
      <w:r w:rsidR="00EB5EDC">
        <w:t xml:space="preserve">water quality, stream metabolism, </w:t>
      </w:r>
      <w:r w:rsidRPr="00C838E6">
        <w:t xml:space="preserve">vegetation, waterbirds, fish, and </w:t>
      </w:r>
      <w:proofErr w:type="spellStart"/>
      <w:r w:rsidRPr="00C838E6">
        <w:t>microcrustaceans</w:t>
      </w:r>
      <w:proofErr w:type="spellEnd"/>
      <w:r w:rsidRPr="00C838E6">
        <w:t>. The Hydrology (River) indicator also provide</w:t>
      </w:r>
      <w:r w:rsidR="00EB5EDC">
        <w:t>s</w:t>
      </w:r>
      <w:r w:rsidRPr="00C838E6">
        <w:t xml:space="preserve"> information on the degree of hydrological connectivity maintained through the Selected Area during the 2017-18 water year. One specific question was addressed in relation to this indicator:</w:t>
      </w:r>
    </w:p>
    <w:p w14:paraId="139B0B1B" w14:textId="77777777" w:rsidR="00C838E6" w:rsidRPr="00C838E6" w:rsidRDefault="00C838E6" w:rsidP="00C838E6">
      <w:pPr>
        <w:numPr>
          <w:ilvl w:val="0"/>
          <w:numId w:val="9"/>
        </w:numPr>
        <w:spacing w:after="0"/>
        <w:ind w:left="851" w:hanging="426"/>
        <w:jc w:val="left"/>
      </w:pPr>
      <w:r w:rsidRPr="00C838E6">
        <w:t>What did Commonwealth environmental water contribute to hydrological connectivity?</w:t>
      </w:r>
    </w:p>
    <w:p w14:paraId="3E05BEA9" w14:textId="77777777" w:rsidR="00C838E6" w:rsidRPr="00C838E6" w:rsidRDefault="00C838E6" w:rsidP="00C838E6">
      <w:pPr>
        <w:numPr>
          <w:ilvl w:val="7"/>
          <w:numId w:val="10"/>
        </w:numPr>
        <w:spacing w:before="240" w:after="120"/>
        <w:outlineLvl w:val="7"/>
        <w:rPr>
          <w:b/>
          <w:szCs w:val="20"/>
        </w:rPr>
      </w:pPr>
      <w:bookmarkStart w:id="14" w:name="_Hlk527908039"/>
      <w:r w:rsidRPr="00C838E6">
        <w:rPr>
          <w:b/>
          <w:szCs w:val="20"/>
        </w:rPr>
        <w:t>Environmental watering in 2017-18</w:t>
      </w:r>
    </w:p>
    <w:p w14:paraId="7D70278B" w14:textId="77777777" w:rsidR="00C838E6" w:rsidRPr="00490C2D" w:rsidRDefault="00C838E6" w:rsidP="00C838E6">
      <w:pPr>
        <w:rPr>
          <w:b/>
          <w:i/>
        </w:rPr>
      </w:pPr>
      <w:r w:rsidRPr="00490C2D">
        <w:rPr>
          <w:b/>
          <w:i/>
        </w:rPr>
        <w:t>Barwon-Darling and northern tributaries</w:t>
      </w:r>
    </w:p>
    <w:p w14:paraId="52A9EAA5" w14:textId="3CCF3D10" w:rsidR="00C838E6" w:rsidRPr="00C838E6" w:rsidRDefault="00C838E6" w:rsidP="00C838E6">
      <w:r w:rsidRPr="00C838E6">
        <w:t>The 2017</w:t>
      </w:r>
      <w:r w:rsidR="00710DFE">
        <w:t>-</w:t>
      </w:r>
      <w:r w:rsidRPr="00C838E6">
        <w:t xml:space="preserve">18 water year was characterised by dry conditions and very </w:t>
      </w:r>
      <w:proofErr w:type="gramStart"/>
      <w:r w:rsidRPr="00C838E6">
        <w:t>low river</w:t>
      </w:r>
      <w:proofErr w:type="gramEnd"/>
      <w:r w:rsidRPr="00C838E6">
        <w:t xml:space="preserve"> flows throughout the northern tributaries.  Three instream flow events including both unregulated and regulated environmental water occurred during July-November 2017, March – April 2018 and May 2018, providing approximately </w:t>
      </w:r>
      <w:r w:rsidR="003E32A7">
        <w:t>21,669 ML, 3,446 ML and 13,332 ML</w:t>
      </w:r>
      <w:r w:rsidRPr="00C838E6">
        <w:t xml:space="preserve"> of environmental water, respectively, at Louth, downstream of the Selected Area (</w:t>
      </w:r>
      <w:r>
        <w:t>Appendix B</w:t>
      </w:r>
      <w:r w:rsidRPr="00C838E6">
        <w:t xml:space="preserve">).  It is estimated that during each event environmental water made up a significant proportion of these flows (between </w:t>
      </w:r>
      <w:r w:rsidR="00511BBE">
        <w:t>2</w:t>
      </w:r>
      <w:r w:rsidR="004F12EE">
        <w:t>4</w:t>
      </w:r>
      <w:r w:rsidR="00511BBE">
        <w:t>.3</w:t>
      </w:r>
      <w:r w:rsidRPr="00C838E6">
        <w:t xml:space="preserve">% and </w:t>
      </w:r>
      <w:r w:rsidR="00511BBE">
        <w:t>99.6</w:t>
      </w:r>
      <w:r w:rsidRPr="00C838E6">
        <w:t>%).</w:t>
      </w:r>
    </w:p>
    <w:p w14:paraId="5B9B8C30" w14:textId="77777777" w:rsidR="00C838E6" w:rsidRPr="00490C2D" w:rsidRDefault="00C838E6" w:rsidP="00C838E6">
      <w:pPr>
        <w:rPr>
          <w:b/>
          <w:i/>
        </w:rPr>
      </w:pPr>
      <w:r w:rsidRPr="00490C2D">
        <w:rPr>
          <w:b/>
          <w:i/>
        </w:rPr>
        <w:t>Warrego River</w:t>
      </w:r>
    </w:p>
    <w:p w14:paraId="795DFBE1" w14:textId="2B9A08C5" w:rsidR="00C838E6" w:rsidRPr="00C838E6" w:rsidRDefault="00EB5EDC" w:rsidP="00C838E6">
      <w:r>
        <w:t>F</w:t>
      </w:r>
      <w:r w:rsidR="00C838E6" w:rsidRPr="00C838E6">
        <w:t>lows in the Warrego River during the 2017-18 water year were very low, with water enteri</w:t>
      </w:r>
      <w:r w:rsidR="008A3B9C">
        <w:t>ng the Selected Area during four</w:t>
      </w:r>
      <w:r w:rsidR="00C838E6" w:rsidRPr="00C838E6">
        <w:t xml:space="preserve"> small flow events in October 2017, December 2017, March-April 2018 and June 2018. Commonwealth environmental water </w:t>
      </w:r>
      <w:r w:rsidR="00511BBE">
        <w:t xml:space="preserve">made up </w:t>
      </w:r>
      <w:r w:rsidR="004F12EE">
        <w:t>17.3</w:t>
      </w:r>
      <w:r w:rsidR="00511BBE">
        <w:t>% of the flow event during March-April 2018.</w:t>
      </w:r>
      <w:r w:rsidR="00C838E6" w:rsidRPr="00C838E6">
        <w:t xml:space="preserve"> Water levels in </w:t>
      </w:r>
      <w:proofErr w:type="spellStart"/>
      <w:r w:rsidR="00C838E6" w:rsidRPr="00C838E6">
        <w:t>Boera</w:t>
      </w:r>
      <w:proofErr w:type="spellEnd"/>
      <w:r w:rsidR="00C838E6" w:rsidRPr="00C838E6">
        <w:t xml:space="preserve"> Dam remained below the Western Floodplain connection level for most of the year with only one brief period of connection to the floodplain observed in December 2017 </w:t>
      </w:r>
      <w:r w:rsidR="00C838E6" w:rsidRPr="00DB1ACA">
        <w:rPr>
          <w:szCs w:val="20"/>
        </w:rPr>
        <w:t>(</w:t>
      </w:r>
      <w:r w:rsidR="00DB1ACA" w:rsidRPr="00DB1ACA">
        <w:rPr>
          <w:szCs w:val="20"/>
        </w:rPr>
        <w:fldChar w:fldCharType="begin"/>
      </w:r>
      <w:r w:rsidR="00DB1ACA" w:rsidRPr="00DB1ACA">
        <w:rPr>
          <w:szCs w:val="20"/>
        </w:rPr>
        <w:instrText xml:space="preserve"> REF _Ref522274608 \h  \* MERGEFORMAT </w:instrText>
      </w:r>
      <w:r w:rsidR="00DB1ACA" w:rsidRPr="00DB1ACA">
        <w:rPr>
          <w:szCs w:val="20"/>
        </w:rPr>
      </w:r>
      <w:r w:rsidR="00DB1ACA" w:rsidRPr="00DB1ACA">
        <w:rPr>
          <w:szCs w:val="20"/>
        </w:rPr>
        <w:fldChar w:fldCharType="separate"/>
      </w:r>
      <w:r w:rsidR="00392494" w:rsidRPr="00392494">
        <w:rPr>
          <w:bCs/>
          <w:szCs w:val="20"/>
        </w:rPr>
        <w:t xml:space="preserve">Figure </w:t>
      </w:r>
      <w:r w:rsidR="00392494" w:rsidRPr="00392494">
        <w:rPr>
          <w:bCs/>
          <w:noProof/>
          <w:szCs w:val="20"/>
        </w:rPr>
        <w:t>A</w:t>
      </w:r>
      <w:r w:rsidR="00392494" w:rsidRPr="00392494">
        <w:rPr>
          <w:bCs/>
          <w:noProof/>
          <w:szCs w:val="20"/>
        </w:rPr>
        <w:noBreakHyphen/>
        <w:t>1</w:t>
      </w:r>
      <w:r w:rsidR="00DB1ACA" w:rsidRPr="00DB1ACA">
        <w:rPr>
          <w:szCs w:val="20"/>
        </w:rPr>
        <w:fldChar w:fldCharType="end"/>
      </w:r>
      <w:r w:rsidR="00C838E6" w:rsidRPr="00DB1ACA">
        <w:rPr>
          <w:szCs w:val="20"/>
        </w:rPr>
        <w:t xml:space="preserve">). During the flow event in March-April 2018, </w:t>
      </w:r>
      <w:r w:rsidR="00511BBE">
        <w:rPr>
          <w:szCs w:val="20"/>
        </w:rPr>
        <w:t>t</w:t>
      </w:r>
      <w:r w:rsidR="00C838E6" w:rsidRPr="00C838E6">
        <w:t xml:space="preserve">he </w:t>
      </w:r>
      <w:proofErr w:type="spellStart"/>
      <w:r w:rsidR="00C838E6" w:rsidRPr="00C838E6">
        <w:t>Boera</w:t>
      </w:r>
      <w:proofErr w:type="spellEnd"/>
      <w:r w:rsidR="00C838E6" w:rsidRPr="00C838E6">
        <w:t xml:space="preserve"> Dam regulating gates were partially opened for a total of 16 days, though flows were restricted to 300 ML/d or less in response to </w:t>
      </w:r>
      <w:proofErr w:type="spellStart"/>
      <w:r w:rsidR="00C838E6" w:rsidRPr="00C838E6">
        <w:t>Boera</w:t>
      </w:r>
      <w:proofErr w:type="spellEnd"/>
      <w:r w:rsidR="00C838E6" w:rsidRPr="00C838E6">
        <w:t xml:space="preserve"> Dam inflows. This event reconnected the waterholes in the lower Warrego system and provided connection through to the Darling River.</w:t>
      </w:r>
    </w:p>
    <w:bookmarkEnd w:id="14"/>
    <w:p w14:paraId="2594DCE7" w14:textId="7F32A701" w:rsidR="00C838E6" w:rsidRPr="00C838E6" w:rsidRDefault="00B26573" w:rsidP="00C838E6">
      <w:pPr>
        <w:keepNext/>
        <w:spacing w:line="240" w:lineRule="auto"/>
      </w:pPr>
      <w:r>
        <w:rPr>
          <w:noProof/>
          <w:lang w:eastAsia="en-AU"/>
        </w:rPr>
        <w:lastRenderedPageBreak/>
        <w:drawing>
          <wp:inline distT="0" distB="0" distL="0" distR="0" wp14:anchorId="553DC520" wp14:editId="2224CEBF">
            <wp:extent cx="5854148" cy="3879495"/>
            <wp:effectExtent l="0" t="0" r="0" b="698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a:ext>
                      </a:extLst>
                    </a:blip>
                    <a:stretch>
                      <a:fillRect/>
                    </a:stretch>
                  </pic:blipFill>
                  <pic:spPr>
                    <a:xfrm>
                      <a:off x="0" y="0"/>
                      <a:ext cx="5863141" cy="3885454"/>
                    </a:xfrm>
                    <a:prstGeom prst="rect">
                      <a:avLst/>
                    </a:prstGeom>
                  </pic:spPr>
                </pic:pic>
              </a:graphicData>
            </a:graphic>
          </wp:inline>
        </w:drawing>
      </w:r>
    </w:p>
    <w:p w14:paraId="5AEB4EA0" w14:textId="607F1E90" w:rsidR="00C838E6" w:rsidRPr="00C838E6" w:rsidRDefault="00C838E6" w:rsidP="00C838E6">
      <w:pPr>
        <w:spacing w:before="120" w:after="120" w:line="240" w:lineRule="auto"/>
        <w:rPr>
          <w:b/>
          <w:bCs/>
          <w:sz w:val="18"/>
          <w:szCs w:val="20"/>
        </w:rPr>
      </w:pPr>
      <w:bookmarkStart w:id="15" w:name="_Ref522274608"/>
      <w:r w:rsidRPr="00C838E6">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A</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1</w:t>
      </w:r>
      <w:r w:rsidR="00626054">
        <w:rPr>
          <w:b/>
          <w:bCs/>
          <w:sz w:val="18"/>
          <w:szCs w:val="20"/>
        </w:rPr>
        <w:fldChar w:fldCharType="end"/>
      </w:r>
      <w:bookmarkEnd w:id="15"/>
      <w:r w:rsidR="000A50A9">
        <w:rPr>
          <w:b/>
          <w:bCs/>
          <w:sz w:val="18"/>
          <w:szCs w:val="20"/>
        </w:rPr>
        <w:t>:</w:t>
      </w:r>
      <w:r w:rsidRPr="00C838E6">
        <w:rPr>
          <w:b/>
          <w:bCs/>
          <w:sz w:val="18"/>
          <w:szCs w:val="20"/>
        </w:rPr>
        <w:t xml:space="preserve"> </w:t>
      </w:r>
      <w:proofErr w:type="spellStart"/>
      <w:r w:rsidRPr="00C838E6">
        <w:rPr>
          <w:b/>
          <w:bCs/>
          <w:sz w:val="18"/>
          <w:szCs w:val="20"/>
        </w:rPr>
        <w:t>Boera</w:t>
      </w:r>
      <w:proofErr w:type="spellEnd"/>
      <w:r w:rsidRPr="00C838E6">
        <w:rPr>
          <w:b/>
          <w:bCs/>
          <w:sz w:val="18"/>
          <w:szCs w:val="20"/>
        </w:rPr>
        <w:t xml:space="preserve"> Dam levels during 2017-18 water year and flow to Western Floodplain and/or into lower Warrego channels (gates open).</w:t>
      </w:r>
    </w:p>
    <w:p w14:paraId="3F797507" w14:textId="77777777" w:rsidR="00C838E6" w:rsidRPr="00C838E6" w:rsidRDefault="00C838E6" w:rsidP="00C838E6">
      <w:pPr>
        <w:numPr>
          <w:ilvl w:val="6"/>
          <w:numId w:val="10"/>
        </w:numPr>
        <w:spacing w:before="360" w:after="120" w:line="240" w:lineRule="auto"/>
        <w:outlineLvl w:val="6"/>
        <w:rPr>
          <w:sz w:val="32"/>
          <w:szCs w:val="44"/>
        </w:rPr>
      </w:pPr>
      <w:r w:rsidRPr="00C838E6">
        <w:rPr>
          <w:sz w:val="32"/>
          <w:szCs w:val="44"/>
        </w:rPr>
        <w:t>Methods</w:t>
      </w:r>
    </w:p>
    <w:p w14:paraId="318B6536" w14:textId="2C8B111A" w:rsidR="00C838E6" w:rsidRPr="00C838E6" w:rsidRDefault="00C838E6" w:rsidP="00C838E6">
      <w:pPr>
        <w:rPr>
          <w:rFonts w:cs="Arial"/>
          <w:color w:val="000000"/>
          <w:szCs w:val="20"/>
          <w:lang w:eastAsia="en-AU"/>
        </w:rPr>
      </w:pPr>
      <w:r w:rsidRPr="00C838E6">
        <w:t xml:space="preserve">An assessment of the hydrological connectivity experienced along the Darling River within the Selected Area was undertaken by comparing flow regimes at the upstream Weir 19A gauge (425037) with the gauging station at Louth (425004) which is the first reliable gauge downstream of the Selected Area </w:t>
      </w:r>
      <w:r w:rsidRPr="00DB1ACA">
        <w:rPr>
          <w:szCs w:val="20"/>
        </w:rPr>
        <w:t>(</w:t>
      </w:r>
      <w:r w:rsidRPr="00DB1ACA">
        <w:rPr>
          <w:szCs w:val="20"/>
        </w:rPr>
        <w:fldChar w:fldCharType="begin"/>
      </w:r>
      <w:r w:rsidRPr="00DB1ACA">
        <w:rPr>
          <w:szCs w:val="20"/>
        </w:rPr>
        <w:instrText xml:space="preserve"> REF _Ref490206495 \h </w:instrText>
      </w:r>
      <w:r w:rsidR="00DB1ACA" w:rsidRPr="00DB1ACA">
        <w:rPr>
          <w:szCs w:val="20"/>
        </w:rPr>
        <w:instrText xml:space="preserve"> \* MERGEFORMAT </w:instrText>
      </w:r>
      <w:r w:rsidRPr="00DB1ACA">
        <w:rPr>
          <w:szCs w:val="20"/>
        </w:rPr>
      </w:r>
      <w:r w:rsidRPr="00DB1ACA">
        <w:rPr>
          <w:szCs w:val="20"/>
        </w:rPr>
        <w:fldChar w:fldCharType="separate"/>
      </w:r>
      <w:r w:rsidR="00392494" w:rsidRPr="00392494">
        <w:rPr>
          <w:bCs/>
          <w:szCs w:val="20"/>
        </w:rPr>
        <w:t xml:space="preserve">Figure </w:t>
      </w:r>
      <w:r w:rsidR="00392494" w:rsidRPr="00392494">
        <w:rPr>
          <w:bCs/>
          <w:noProof/>
          <w:szCs w:val="20"/>
        </w:rPr>
        <w:t>A</w:t>
      </w:r>
      <w:r w:rsidR="00392494" w:rsidRPr="00392494">
        <w:rPr>
          <w:bCs/>
          <w:noProof/>
          <w:szCs w:val="20"/>
        </w:rPr>
        <w:noBreakHyphen/>
        <w:t>2</w:t>
      </w:r>
      <w:r w:rsidRPr="00DB1ACA">
        <w:rPr>
          <w:szCs w:val="20"/>
        </w:rPr>
        <w:fldChar w:fldCharType="end"/>
      </w:r>
      <w:r w:rsidRPr="00DB1ACA">
        <w:rPr>
          <w:szCs w:val="20"/>
        </w:rPr>
        <w:t>, Commonwealth of Australia 2015). This reach was considered to be fully connected when water was flowing past both gauges. For the Warrego River, flows entering the Selected Area were measured by plotting flows past Fords Bridge (</w:t>
      </w:r>
      <w:r w:rsidRPr="00DB1ACA">
        <w:rPr>
          <w:szCs w:val="20"/>
        </w:rPr>
        <w:fldChar w:fldCharType="begin"/>
      </w:r>
      <w:r w:rsidRPr="00DB1ACA">
        <w:rPr>
          <w:szCs w:val="20"/>
        </w:rPr>
        <w:instrText xml:space="preserve"> REF _Ref490206495 \h </w:instrText>
      </w:r>
      <w:r w:rsidR="00DB1ACA" w:rsidRPr="00DB1ACA">
        <w:rPr>
          <w:szCs w:val="20"/>
        </w:rPr>
        <w:instrText xml:space="preserve"> \* MERGEFORMAT </w:instrText>
      </w:r>
      <w:r w:rsidRPr="00DB1ACA">
        <w:rPr>
          <w:szCs w:val="20"/>
        </w:rPr>
      </w:r>
      <w:r w:rsidRPr="00DB1ACA">
        <w:rPr>
          <w:szCs w:val="20"/>
        </w:rPr>
        <w:fldChar w:fldCharType="separate"/>
      </w:r>
      <w:r w:rsidR="00392494" w:rsidRPr="00392494">
        <w:rPr>
          <w:bCs/>
          <w:szCs w:val="20"/>
        </w:rPr>
        <w:t xml:space="preserve">Figure </w:t>
      </w:r>
      <w:r w:rsidR="00392494" w:rsidRPr="00392494">
        <w:rPr>
          <w:bCs/>
          <w:noProof/>
          <w:szCs w:val="20"/>
        </w:rPr>
        <w:t>A</w:t>
      </w:r>
      <w:r w:rsidR="00392494" w:rsidRPr="00392494">
        <w:rPr>
          <w:bCs/>
          <w:noProof/>
          <w:szCs w:val="20"/>
        </w:rPr>
        <w:noBreakHyphen/>
        <w:t>2</w:t>
      </w:r>
      <w:r w:rsidRPr="00DB1ACA">
        <w:rPr>
          <w:szCs w:val="20"/>
        </w:rPr>
        <w:fldChar w:fldCharType="end"/>
      </w:r>
      <w:r w:rsidRPr="00DB1ACA">
        <w:rPr>
          <w:szCs w:val="20"/>
        </w:rPr>
        <w:t xml:space="preserve">). Flows at 423001–Warrego River @ Fords Bridge (Main channel) were combined with flows past 423002–Warrego River @ Fords Bridge </w:t>
      </w:r>
      <w:proofErr w:type="spellStart"/>
      <w:r w:rsidRPr="00DB1ACA">
        <w:rPr>
          <w:szCs w:val="20"/>
        </w:rPr>
        <w:t>Bywash</w:t>
      </w:r>
      <w:proofErr w:type="spellEnd"/>
      <w:r w:rsidRPr="00DB1ACA">
        <w:rPr>
          <w:szCs w:val="20"/>
        </w:rPr>
        <w:t xml:space="preserve"> to give a total flow past Fords Bridge. Connectivity within the lower Warrego channel below </w:t>
      </w:r>
      <w:proofErr w:type="spellStart"/>
      <w:r w:rsidRPr="00DB1ACA">
        <w:rPr>
          <w:szCs w:val="20"/>
        </w:rPr>
        <w:t>Boera</w:t>
      </w:r>
      <w:proofErr w:type="spellEnd"/>
      <w:r w:rsidRPr="00DB1ACA">
        <w:rPr>
          <w:szCs w:val="20"/>
        </w:rPr>
        <w:t xml:space="preserve"> Dam was assessed </w:t>
      </w:r>
      <w:r w:rsidRPr="00DB1ACA">
        <w:rPr>
          <w:rFonts w:cs="Arial"/>
          <w:szCs w:val="20"/>
        </w:rPr>
        <w:t xml:space="preserve">by comparing times when the </w:t>
      </w:r>
      <w:proofErr w:type="spellStart"/>
      <w:r w:rsidRPr="00DB1ACA">
        <w:rPr>
          <w:rFonts w:cs="Arial"/>
          <w:szCs w:val="20"/>
        </w:rPr>
        <w:t>Boera</w:t>
      </w:r>
      <w:proofErr w:type="spellEnd"/>
      <w:r w:rsidRPr="00DB1ACA">
        <w:rPr>
          <w:rFonts w:cs="Arial"/>
          <w:szCs w:val="20"/>
        </w:rPr>
        <w:t xml:space="preserve"> Dam regulating gates were open (obtained from the Commonwealth environmental water office; </w:t>
      </w:r>
      <w:r w:rsidRPr="00DB1ACA">
        <w:rPr>
          <w:rFonts w:cs="Arial"/>
          <w:szCs w:val="20"/>
        </w:rPr>
        <w:fldChar w:fldCharType="begin"/>
      </w:r>
      <w:r w:rsidRPr="00DB1ACA">
        <w:rPr>
          <w:rFonts w:cs="Arial"/>
          <w:szCs w:val="20"/>
        </w:rPr>
        <w:instrText xml:space="preserve"> REF _Ref519693670 \h </w:instrText>
      </w:r>
      <w:r w:rsidR="00DB1ACA" w:rsidRPr="00DB1ACA">
        <w:rPr>
          <w:rFonts w:cs="Arial"/>
          <w:szCs w:val="20"/>
        </w:rPr>
        <w:instrText xml:space="preserve"> \* MERGEFORMAT </w:instrText>
      </w:r>
      <w:r w:rsidRPr="00DB1ACA">
        <w:rPr>
          <w:rFonts w:cs="Arial"/>
          <w:szCs w:val="20"/>
        </w:rPr>
      </w:r>
      <w:r w:rsidRPr="00DB1ACA">
        <w:rPr>
          <w:rFonts w:cs="Arial"/>
          <w:szCs w:val="20"/>
        </w:rPr>
        <w:fldChar w:fldCharType="separate"/>
      </w:r>
      <w:r w:rsidR="00392494" w:rsidRPr="00392494">
        <w:rPr>
          <w:bCs/>
          <w:szCs w:val="20"/>
        </w:rPr>
        <w:t xml:space="preserve">Figure </w:t>
      </w:r>
      <w:r w:rsidR="00392494" w:rsidRPr="00392494">
        <w:rPr>
          <w:bCs/>
          <w:noProof/>
          <w:szCs w:val="20"/>
        </w:rPr>
        <w:t>A</w:t>
      </w:r>
      <w:r w:rsidR="00392494" w:rsidRPr="00392494">
        <w:rPr>
          <w:bCs/>
          <w:noProof/>
          <w:szCs w:val="20"/>
        </w:rPr>
        <w:noBreakHyphen/>
        <w:t>3</w:t>
      </w:r>
      <w:r w:rsidRPr="00DB1ACA">
        <w:rPr>
          <w:rFonts w:cs="Arial"/>
          <w:szCs w:val="20"/>
        </w:rPr>
        <w:fldChar w:fldCharType="end"/>
      </w:r>
      <w:r w:rsidRPr="00DB1ACA">
        <w:rPr>
          <w:rFonts w:cs="Arial"/>
          <w:szCs w:val="20"/>
        </w:rPr>
        <w:t xml:space="preserve">) to water levels at the </w:t>
      </w:r>
      <w:r w:rsidRPr="00DB1ACA">
        <w:rPr>
          <w:rFonts w:cs="Arial"/>
          <w:color w:val="000000"/>
          <w:szCs w:val="20"/>
          <w:lang w:eastAsia="en-AU"/>
        </w:rPr>
        <w:t>423007 – Warrego @ Dicks</w:t>
      </w:r>
      <w:r w:rsidRPr="00C838E6">
        <w:rPr>
          <w:rFonts w:cs="Arial"/>
          <w:color w:val="000000"/>
          <w:szCs w:val="20"/>
          <w:lang w:eastAsia="en-AU"/>
        </w:rPr>
        <w:t xml:space="preserve"> Dam gauge.</w:t>
      </w:r>
    </w:p>
    <w:p w14:paraId="4BB69006" w14:textId="77777777" w:rsidR="00C838E6" w:rsidRPr="00C838E6" w:rsidRDefault="00C838E6" w:rsidP="00C838E6"/>
    <w:p w14:paraId="35C013FE" w14:textId="77777777" w:rsidR="00C838E6" w:rsidRPr="00C838E6" w:rsidRDefault="00C838E6" w:rsidP="00C838E6">
      <w:pPr>
        <w:spacing w:before="120" w:after="120" w:line="240" w:lineRule="auto"/>
        <w:rPr>
          <w:b/>
          <w:bCs/>
          <w:sz w:val="18"/>
          <w:szCs w:val="20"/>
        </w:rPr>
        <w:sectPr w:rsidR="00C838E6" w:rsidRPr="00C838E6" w:rsidSect="00C838E6">
          <w:headerReference w:type="even" r:id="rId8"/>
          <w:headerReference w:type="default" r:id="rId9"/>
          <w:footerReference w:type="even" r:id="rId10"/>
          <w:footerReference w:type="default" r:id="rId11"/>
          <w:headerReference w:type="first" r:id="rId12"/>
          <w:footerReference w:type="first" r:id="rId13"/>
          <w:pgSz w:w="11899" w:h="16838" w:code="9"/>
          <w:pgMar w:top="1508" w:right="1219" w:bottom="1457" w:left="1480" w:header="811" w:footer="306" w:gutter="0"/>
          <w:pgNumType w:start="1" w:chapStyle="6"/>
          <w:cols w:space="708"/>
        </w:sectPr>
      </w:pPr>
    </w:p>
    <w:p w14:paraId="24CBBAA3" w14:textId="531A9C07" w:rsidR="00C838E6" w:rsidRPr="00C838E6" w:rsidRDefault="00EB5EDC" w:rsidP="00C838E6">
      <w:pPr>
        <w:keepNext/>
        <w:spacing w:line="240" w:lineRule="auto"/>
        <w:jc w:val="center"/>
      </w:pPr>
      <w:r w:rsidRPr="00EB5EDC">
        <w:rPr>
          <w:noProof/>
          <w:lang w:eastAsia="en-AU"/>
        </w:rPr>
        <w:lastRenderedPageBreak/>
        <w:drawing>
          <wp:inline distT="0" distB="0" distL="0" distR="0" wp14:anchorId="579F8AB2" wp14:editId="644D8F3D">
            <wp:extent cx="7881202" cy="5506279"/>
            <wp:effectExtent l="0" t="0" r="5715" b="0"/>
            <wp:docPr id="4" name="Picture 4" descr="Y:\ProjectGIS\1115 WD LTIM Stg 2 (inc 434 Stg1)\Maps\Final report maps\Fig B-1 Gauging station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ProjectGIS\1115 WD LTIM Stg 2 (inc 434 Stg1)\Maps\Final report maps\Fig B-1 Gauging station locations.jp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7893575" cy="5514923"/>
                    </a:xfrm>
                    <a:prstGeom prst="rect">
                      <a:avLst/>
                    </a:prstGeom>
                    <a:noFill/>
                    <a:ln>
                      <a:noFill/>
                    </a:ln>
                    <a:extLst>
                      <a:ext uri="{53640926-AAD7-44D8-BBD7-CCE9431645EC}">
                        <a14:shadowObscured xmlns:a14="http://schemas.microsoft.com/office/drawing/2010/main"/>
                      </a:ext>
                    </a:extLst>
                  </pic:spPr>
                </pic:pic>
              </a:graphicData>
            </a:graphic>
          </wp:inline>
        </w:drawing>
      </w:r>
    </w:p>
    <w:p w14:paraId="36C3BE01" w14:textId="24CA2593" w:rsidR="00C838E6" w:rsidRPr="00C838E6" w:rsidRDefault="00C838E6" w:rsidP="00C838E6">
      <w:pPr>
        <w:spacing w:before="120" w:after="120" w:line="240" w:lineRule="auto"/>
        <w:jc w:val="left"/>
        <w:rPr>
          <w:b/>
          <w:bCs/>
          <w:sz w:val="18"/>
          <w:szCs w:val="20"/>
        </w:rPr>
      </w:pPr>
      <w:bookmarkStart w:id="16" w:name="_Ref490206495"/>
      <w:r w:rsidRPr="00C838E6">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A</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2</w:t>
      </w:r>
      <w:r w:rsidR="00626054">
        <w:rPr>
          <w:b/>
          <w:bCs/>
          <w:sz w:val="18"/>
          <w:szCs w:val="20"/>
        </w:rPr>
        <w:fldChar w:fldCharType="end"/>
      </w:r>
      <w:bookmarkEnd w:id="16"/>
      <w:r w:rsidRPr="00C838E6">
        <w:rPr>
          <w:b/>
          <w:bCs/>
          <w:sz w:val="18"/>
          <w:szCs w:val="20"/>
        </w:rPr>
        <w:t>: Location of flow gauging stations used in the hydrological connectivity analysis and extent of the Western Floodplain.</w:t>
      </w:r>
    </w:p>
    <w:p w14:paraId="0E5D0E73" w14:textId="77777777" w:rsidR="00C838E6" w:rsidRPr="00C838E6" w:rsidRDefault="00C838E6" w:rsidP="00C838E6">
      <w:pPr>
        <w:sectPr w:rsidR="00C838E6" w:rsidRPr="00C838E6" w:rsidSect="00922462">
          <w:headerReference w:type="default" r:id="rId15"/>
          <w:footerReference w:type="default" r:id="rId16"/>
          <w:pgSz w:w="16838" w:h="11899" w:orient="landscape" w:code="9"/>
          <w:pgMar w:top="1480" w:right="1508" w:bottom="1219" w:left="1457" w:header="811" w:footer="306" w:gutter="0"/>
          <w:pgNumType w:chapStyle="6"/>
          <w:cols w:space="708"/>
          <w:docGrid w:linePitch="272"/>
        </w:sectPr>
      </w:pPr>
    </w:p>
    <w:p w14:paraId="22FFFC57" w14:textId="77777777" w:rsidR="00C838E6" w:rsidRPr="00C838E6" w:rsidRDefault="00C838E6" w:rsidP="00C838E6">
      <w:pPr>
        <w:keepNext/>
        <w:spacing w:line="240" w:lineRule="auto"/>
        <w:jc w:val="center"/>
      </w:pPr>
      <w:r w:rsidRPr="00C838E6">
        <w:rPr>
          <w:noProof/>
          <w:lang w:eastAsia="en-AU"/>
        </w:rPr>
        <w:lastRenderedPageBreak/>
        <w:drawing>
          <wp:inline distT="0" distB="0" distL="0" distR="0" wp14:anchorId="1891C488" wp14:editId="0E7CF6EC">
            <wp:extent cx="4753155" cy="3566548"/>
            <wp:effectExtent l="0" t="0" r="0" b="0"/>
            <wp:docPr id="239" name="Picture 239" descr="\\TTS901FS1\Netsuite\Projects\17ARM\8328 Warrego LTIM Stage 2 - year 4\Engagement\Photos\Dan Mc May 2018\Boera pi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S901FS1\Netsuite\Projects\17ARM\8328 Warrego LTIM Stage 2 - year 4\Engagement\Photos\Dan Mc May 2018\Boera pipes.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775092" cy="3583009"/>
                    </a:xfrm>
                    <a:prstGeom prst="rect">
                      <a:avLst/>
                    </a:prstGeom>
                    <a:noFill/>
                    <a:ln>
                      <a:noFill/>
                    </a:ln>
                  </pic:spPr>
                </pic:pic>
              </a:graphicData>
            </a:graphic>
          </wp:inline>
        </w:drawing>
      </w:r>
    </w:p>
    <w:p w14:paraId="51804FAD" w14:textId="1E5E246F" w:rsidR="00C838E6" w:rsidRPr="00C838E6" w:rsidRDefault="00C838E6" w:rsidP="00C838E6">
      <w:pPr>
        <w:spacing w:before="120" w:after="120" w:line="240" w:lineRule="auto"/>
        <w:rPr>
          <w:b/>
          <w:bCs/>
          <w:sz w:val="18"/>
          <w:szCs w:val="20"/>
        </w:rPr>
      </w:pPr>
      <w:bookmarkStart w:id="17" w:name="_Ref519693670"/>
      <w:r w:rsidRPr="00C838E6">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A</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3</w:t>
      </w:r>
      <w:r w:rsidR="00626054">
        <w:rPr>
          <w:b/>
          <w:bCs/>
          <w:sz w:val="18"/>
          <w:szCs w:val="20"/>
        </w:rPr>
        <w:fldChar w:fldCharType="end"/>
      </w:r>
      <w:bookmarkEnd w:id="17"/>
      <w:r w:rsidR="00F606ED">
        <w:rPr>
          <w:b/>
          <w:bCs/>
          <w:sz w:val="18"/>
          <w:szCs w:val="20"/>
        </w:rPr>
        <w:t>:</w:t>
      </w:r>
      <w:r w:rsidRPr="00C838E6">
        <w:rPr>
          <w:b/>
          <w:bCs/>
          <w:sz w:val="18"/>
          <w:szCs w:val="20"/>
        </w:rPr>
        <w:t xml:space="preserve"> Regulating pipes at </w:t>
      </w:r>
      <w:proofErr w:type="spellStart"/>
      <w:r w:rsidRPr="00C838E6">
        <w:rPr>
          <w:b/>
          <w:bCs/>
          <w:sz w:val="18"/>
          <w:szCs w:val="20"/>
        </w:rPr>
        <w:t>Boera</w:t>
      </w:r>
      <w:proofErr w:type="spellEnd"/>
      <w:r w:rsidRPr="00C838E6">
        <w:rPr>
          <w:b/>
          <w:bCs/>
          <w:sz w:val="18"/>
          <w:szCs w:val="20"/>
        </w:rPr>
        <w:t xml:space="preserve"> Dam discharging water into the lower Warrego River channel</w:t>
      </w:r>
      <w:r w:rsidR="00F606ED">
        <w:rPr>
          <w:b/>
          <w:bCs/>
          <w:sz w:val="18"/>
          <w:szCs w:val="20"/>
        </w:rPr>
        <w:t>.</w:t>
      </w:r>
    </w:p>
    <w:p w14:paraId="427D70EC" w14:textId="77777777" w:rsidR="00C838E6" w:rsidRPr="00C838E6" w:rsidRDefault="00C838E6" w:rsidP="00C838E6">
      <w:pPr>
        <w:numPr>
          <w:ilvl w:val="6"/>
          <w:numId w:val="10"/>
        </w:numPr>
        <w:spacing w:before="360" w:after="120" w:line="240" w:lineRule="auto"/>
        <w:outlineLvl w:val="6"/>
        <w:rPr>
          <w:sz w:val="32"/>
          <w:szCs w:val="44"/>
        </w:rPr>
      </w:pPr>
      <w:r w:rsidRPr="00C838E6">
        <w:rPr>
          <w:sz w:val="32"/>
          <w:szCs w:val="44"/>
        </w:rPr>
        <w:t>Results</w:t>
      </w:r>
    </w:p>
    <w:p w14:paraId="6161D5BD" w14:textId="77777777" w:rsidR="00C838E6" w:rsidRPr="00C838E6" w:rsidRDefault="00C838E6" w:rsidP="00C838E6">
      <w:pPr>
        <w:numPr>
          <w:ilvl w:val="7"/>
          <w:numId w:val="10"/>
        </w:numPr>
        <w:spacing w:before="240" w:after="120"/>
        <w:outlineLvl w:val="7"/>
        <w:rPr>
          <w:b/>
          <w:szCs w:val="20"/>
        </w:rPr>
      </w:pPr>
      <w:r w:rsidRPr="00C838E6">
        <w:rPr>
          <w:b/>
          <w:szCs w:val="20"/>
        </w:rPr>
        <w:t>Longitudinal Connectivity</w:t>
      </w:r>
    </w:p>
    <w:p w14:paraId="0151A2DC" w14:textId="77777777" w:rsidR="00C838E6" w:rsidRPr="00490C2D" w:rsidRDefault="00C838E6" w:rsidP="00C838E6">
      <w:pPr>
        <w:rPr>
          <w:b/>
          <w:i/>
        </w:rPr>
      </w:pPr>
      <w:r w:rsidRPr="00490C2D">
        <w:rPr>
          <w:b/>
          <w:i/>
        </w:rPr>
        <w:t>Darling River</w:t>
      </w:r>
    </w:p>
    <w:p w14:paraId="33E17451" w14:textId="400FE665" w:rsidR="00C838E6" w:rsidRPr="00C838E6" w:rsidRDefault="00C838E6" w:rsidP="00C838E6">
      <w:pPr>
        <w:rPr>
          <w:highlight w:val="yellow"/>
        </w:rPr>
      </w:pPr>
      <w:r w:rsidRPr="00C838E6">
        <w:t xml:space="preserve">Longitudinal connectivity (i.e. overtopping of weir 20A) occurred along the Darling River within the Selected Area </w:t>
      </w:r>
      <w:r w:rsidRPr="00482886">
        <w:rPr>
          <w:szCs w:val="20"/>
        </w:rPr>
        <w:t>for 266 days during 2017-18 (</w:t>
      </w:r>
      <w:r w:rsidRPr="00482886">
        <w:rPr>
          <w:szCs w:val="20"/>
        </w:rPr>
        <w:fldChar w:fldCharType="begin"/>
      </w:r>
      <w:r w:rsidRPr="00482886">
        <w:rPr>
          <w:szCs w:val="20"/>
        </w:rPr>
        <w:instrText xml:space="preserve"> REF _Ref490203416 \h </w:instrText>
      </w:r>
      <w:r w:rsidR="00482886" w:rsidRPr="00482886">
        <w:rPr>
          <w:szCs w:val="20"/>
        </w:rPr>
        <w:instrText xml:space="preserve"> \* MERGEFORMAT </w:instrText>
      </w:r>
      <w:r w:rsidRPr="00482886">
        <w:rPr>
          <w:szCs w:val="20"/>
        </w:rPr>
      </w:r>
      <w:r w:rsidRPr="00482886">
        <w:rPr>
          <w:szCs w:val="20"/>
        </w:rPr>
        <w:fldChar w:fldCharType="separate"/>
      </w:r>
      <w:r w:rsidR="00392494" w:rsidRPr="00392494">
        <w:rPr>
          <w:bCs/>
          <w:szCs w:val="20"/>
        </w:rPr>
        <w:t xml:space="preserve">Figure </w:t>
      </w:r>
      <w:r w:rsidR="00392494" w:rsidRPr="00392494">
        <w:rPr>
          <w:bCs/>
          <w:noProof/>
          <w:szCs w:val="20"/>
        </w:rPr>
        <w:t>A</w:t>
      </w:r>
      <w:r w:rsidR="00392494" w:rsidRPr="00392494">
        <w:rPr>
          <w:bCs/>
          <w:noProof/>
          <w:szCs w:val="20"/>
        </w:rPr>
        <w:noBreakHyphen/>
        <w:t>4</w:t>
      </w:r>
      <w:r w:rsidRPr="00482886">
        <w:rPr>
          <w:szCs w:val="20"/>
        </w:rPr>
        <w:fldChar w:fldCharType="end"/>
      </w:r>
      <w:r w:rsidRPr="00482886">
        <w:rPr>
          <w:szCs w:val="20"/>
        </w:rPr>
        <w:t>). The magnitude of flow during these periods of connection was low with flows remaining under 1,600 ML/d for the entire year. Darling River connectivity was mainly driven by three consecutive flow events each containing Commonwealth environmental water (</w:t>
      </w:r>
      <w:r w:rsidRPr="00482886">
        <w:rPr>
          <w:szCs w:val="20"/>
        </w:rPr>
        <w:fldChar w:fldCharType="begin"/>
      </w:r>
      <w:r w:rsidRPr="00482886">
        <w:rPr>
          <w:szCs w:val="20"/>
        </w:rPr>
        <w:instrText xml:space="preserve"> REF _Ref490203416 \h </w:instrText>
      </w:r>
      <w:r w:rsidR="00482886" w:rsidRPr="00482886">
        <w:rPr>
          <w:szCs w:val="20"/>
        </w:rPr>
        <w:instrText xml:space="preserve"> \* MERGEFORMAT </w:instrText>
      </w:r>
      <w:r w:rsidRPr="00482886">
        <w:rPr>
          <w:szCs w:val="20"/>
        </w:rPr>
      </w:r>
      <w:r w:rsidRPr="00482886">
        <w:rPr>
          <w:szCs w:val="20"/>
        </w:rPr>
        <w:fldChar w:fldCharType="separate"/>
      </w:r>
      <w:r w:rsidR="00392494" w:rsidRPr="00392494">
        <w:rPr>
          <w:bCs/>
          <w:szCs w:val="20"/>
        </w:rPr>
        <w:t xml:space="preserve">Figure </w:t>
      </w:r>
      <w:r w:rsidR="00392494" w:rsidRPr="00392494">
        <w:rPr>
          <w:bCs/>
          <w:noProof/>
          <w:szCs w:val="20"/>
        </w:rPr>
        <w:t>A</w:t>
      </w:r>
      <w:r w:rsidR="00392494" w:rsidRPr="00392494">
        <w:rPr>
          <w:bCs/>
          <w:noProof/>
          <w:szCs w:val="20"/>
        </w:rPr>
        <w:noBreakHyphen/>
        <w:t>4</w:t>
      </w:r>
      <w:r w:rsidRPr="00482886">
        <w:rPr>
          <w:szCs w:val="20"/>
        </w:rPr>
        <w:fldChar w:fldCharType="end"/>
      </w:r>
      <w:r w:rsidRPr="00482886">
        <w:rPr>
          <w:szCs w:val="20"/>
        </w:rPr>
        <w:t xml:space="preserve">). In July – November 2017, these flows included a total upstream </w:t>
      </w:r>
      <w:r w:rsidR="004F12EE">
        <w:rPr>
          <w:szCs w:val="20"/>
        </w:rPr>
        <w:t>c</w:t>
      </w:r>
      <w:r w:rsidR="00E264DD">
        <w:rPr>
          <w:szCs w:val="20"/>
        </w:rPr>
        <w:t>ontribution</w:t>
      </w:r>
      <w:r w:rsidRPr="00482886">
        <w:rPr>
          <w:szCs w:val="20"/>
        </w:rPr>
        <w:t xml:space="preserve"> of </w:t>
      </w:r>
      <w:r w:rsidR="004F12EE">
        <w:rPr>
          <w:szCs w:val="20"/>
        </w:rPr>
        <w:t>170,670</w:t>
      </w:r>
      <w:r w:rsidRPr="00482886">
        <w:rPr>
          <w:szCs w:val="20"/>
        </w:rPr>
        <w:t xml:space="preserve"> ML</w:t>
      </w:r>
      <w:r w:rsidR="00E264DD">
        <w:rPr>
          <w:szCs w:val="20"/>
        </w:rPr>
        <w:t>.</w:t>
      </w:r>
      <w:r w:rsidRPr="00482886">
        <w:rPr>
          <w:szCs w:val="20"/>
        </w:rPr>
        <w:t xml:space="preserve"> </w:t>
      </w:r>
      <w:r w:rsidR="00E264DD">
        <w:rPr>
          <w:szCs w:val="20"/>
        </w:rPr>
        <w:t>This comprised r</w:t>
      </w:r>
      <w:r w:rsidR="00E264DD" w:rsidRPr="00482886">
        <w:rPr>
          <w:szCs w:val="20"/>
        </w:rPr>
        <w:t xml:space="preserve">egulated Commonwealth and state environmental water from the Border Rivers, Gwydir and Macquarie-Castlereagh </w:t>
      </w:r>
      <w:r w:rsidR="00E264DD">
        <w:rPr>
          <w:szCs w:val="20"/>
        </w:rPr>
        <w:t>R</w:t>
      </w:r>
      <w:r w:rsidR="00E264DD" w:rsidRPr="00482886">
        <w:rPr>
          <w:szCs w:val="20"/>
        </w:rPr>
        <w:t>iver systems</w:t>
      </w:r>
      <w:r w:rsidR="00E264DD">
        <w:rPr>
          <w:szCs w:val="20"/>
        </w:rPr>
        <w:t xml:space="preserve"> along with unregulated Commonwealth </w:t>
      </w:r>
      <w:r w:rsidRPr="00482886">
        <w:rPr>
          <w:szCs w:val="20"/>
        </w:rPr>
        <w:t>environmental water from the Border Rivers (Appendix B). A small peak at Louth was also recorded in early December 2017 which was the result of local rainfall.  Total connection through</w:t>
      </w:r>
      <w:r w:rsidRPr="00C838E6">
        <w:t xml:space="preserve"> the July 2017 – January 2018 period was 196 days (</w:t>
      </w:r>
      <w:r w:rsidRPr="00C838E6">
        <w:fldChar w:fldCharType="begin"/>
      </w:r>
      <w:r w:rsidRPr="00C838E6">
        <w:instrText xml:space="preserve"> REF _Ref490203416 \h </w:instrText>
      </w:r>
      <w:r>
        <w:instrText xml:space="preserve"> \* MERGEFORMAT </w:instrText>
      </w:r>
      <w:r w:rsidRPr="00C838E6">
        <w:fldChar w:fldCharType="separate"/>
      </w:r>
      <w:r w:rsidR="00392494" w:rsidRPr="00392494">
        <w:t xml:space="preserve">Figure </w:t>
      </w:r>
      <w:r w:rsidR="00392494" w:rsidRPr="00392494">
        <w:rPr>
          <w:noProof/>
        </w:rPr>
        <w:t>A</w:t>
      </w:r>
      <w:r w:rsidR="00392494" w:rsidRPr="00392494">
        <w:rPr>
          <w:noProof/>
        </w:rPr>
        <w:noBreakHyphen/>
        <w:t>4</w:t>
      </w:r>
      <w:r w:rsidRPr="00C838E6">
        <w:fldChar w:fldCharType="end"/>
      </w:r>
      <w:r w:rsidRPr="00C838E6">
        <w:t xml:space="preserve">). In March – April 2018, </w:t>
      </w:r>
      <w:r w:rsidR="004F12EE">
        <w:t>9,162</w:t>
      </w:r>
      <w:r w:rsidRPr="00C838E6">
        <w:t xml:space="preserve"> ML Commonwealth environmental water was accounted for in the Barwon Darling River system from the Condamine-Balonne river system augmented by regulated Commonwealth environmental water from the Namoi, of which 3,</w:t>
      </w:r>
      <w:r w:rsidR="004F12EE">
        <w:t>446</w:t>
      </w:r>
      <w:r w:rsidR="004F12EE" w:rsidRPr="00C838E6">
        <w:t xml:space="preserve"> </w:t>
      </w:r>
      <w:r w:rsidRPr="00C838E6">
        <w:t xml:space="preserve">ML entered the Selected Area (Appendix B). This contributed to 37 days of connection through the Darling River zone of the Selected Area. Connectivity in May – June 2018 was driven by the northern connectivity event comprising Commonwealth and state environmental water delivered from the Queensland Border Rivers and Gwydir catchments. Connectivity along the Darling River within the Selected Area was achieved for over 33 days following delivery of environmental water. This event aimed to provide a small fresh in the Barwon-Darling </w:t>
      </w:r>
      <w:proofErr w:type="gramStart"/>
      <w:r w:rsidRPr="00C838E6">
        <w:t>river</w:t>
      </w:r>
      <w:proofErr w:type="gramEnd"/>
      <w:r w:rsidRPr="00C838E6">
        <w:t xml:space="preserve"> down to Wilcannia to improve water quality and</w:t>
      </w:r>
      <w:r w:rsidR="00EB5EDC">
        <w:t xml:space="preserve"> increase</w:t>
      </w:r>
      <w:r w:rsidRPr="00C838E6">
        <w:t xml:space="preserve"> access to habitat for fish and other aquatic animals in the river.</w:t>
      </w:r>
    </w:p>
    <w:p w14:paraId="6B380936" w14:textId="77777777" w:rsidR="00C838E6" w:rsidRPr="00C838E6" w:rsidRDefault="00C838E6" w:rsidP="00C838E6">
      <w:pPr>
        <w:spacing w:line="240" w:lineRule="auto"/>
        <w:rPr>
          <w:highlight w:val="yellow"/>
        </w:rPr>
      </w:pPr>
      <w:r w:rsidRPr="00C838E6">
        <w:rPr>
          <w:noProof/>
          <w:lang w:eastAsia="en-AU"/>
        </w:rPr>
        <w:drawing>
          <wp:inline distT="0" distB="0" distL="0" distR="0" wp14:anchorId="041B0EB9" wp14:editId="6B237A54">
            <wp:extent cx="5842000" cy="3610610"/>
            <wp:effectExtent l="0" t="0" r="6350" b="8890"/>
            <wp:docPr id="240" name="Chart 24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FC65463" w14:textId="09CE8D2C" w:rsidR="00C838E6" w:rsidRDefault="00C838E6" w:rsidP="00C838E6">
      <w:pPr>
        <w:spacing w:before="120" w:after="120" w:line="240" w:lineRule="auto"/>
        <w:rPr>
          <w:b/>
          <w:bCs/>
          <w:sz w:val="18"/>
          <w:szCs w:val="20"/>
        </w:rPr>
      </w:pPr>
      <w:bookmarkStart w:id="18" w:name="_Ref490203416"/>
      <w:bookmarkStart w:id="19" w:name="_Ref486585920"/>
      <w:r w:rsidRPr="00C838E6">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A</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4</w:t>
      </w:r>
      <w:r w:rsidR="00626054">
        <w:rPr>
          <w:b/>
          <w:bCs/>
          <w:sz w:val="18"/>
          <w:szCs w:val="20"/>
        </w:rPr>
        <w:fldChar w:fldCharType="end"/>
      </w:r>
      <w:bookmarkEnd w:id="18"/>
      <w:r w:rsidRPr="00C838E6">
        <w:rPr>
          <w:b/>
          <w:bCs/>
          <w:sz w:val="18"/>
          <w:szCs w:val="20"/>
        </w:rPr>
        <w:t>: River flows down the Darling River channel and the timing of longitudinal connectivity in the Selected Area. Dashed environmental flow lines indicate sporadic delivery of environmental water during these times from various upstream sources.</w:t>
      </w:r>
    </w:p>
    <w:bookmarkEnd w:id="19"/>
    <w:p w14:paraId="5FDB3EDD" w14:textId="77777777" w:rsidR="00C838E6" w:rsidRPr="00490C2D" w:rsidRDefault="00C838E6" w:rsidP="00C838E6">
      <w:pPr>
        <w:rPr>
          <w:b/>
          <w:i/>
        </w:rPr>
      </w:pPr>
      <w:r w:rsidRPr="00490C2D">
        <w:rPr>
          <w:b/>
          <w:i/>
        </w:rPr>
        <w:t>Warrego River</w:t>
      </w:r>
    </w:p>
    <w:p w14:paraId="79077BB9" w14:textId="06F0FA37" w:rsidR="00C838E6" w:rsidRPr="00C838E6" w:rsidRDefault="00C838E6" w:rsidP="00C838E6">
      <w:pPr>
        <w:rPr>
          <w:highlight w:val="yellow"/>
        </w:rPr>
      </w:pPr>
      <w:r w:rsidRPr="00482886">
        <w:rPr>
          <w:szCs w:val="20"/>
        </w:rPr>
        <w:t>Five flow events entered the Selected Area from the Warrego catchment during the 2017-18 water year (</w:t>
      </w:r>
      <w:r w:rsidRPr="00482886">
        <w:rPr>
          <w:szCs w:val="20"/>
        </w:rPr>
        <w:fldChar w:fldCharType="begin"/>
      </w:r>
      <w:r w:rsidRPr="00482886">
        <w:rPr>
          <w:szCs w:val="20"/>
        </w:rPr>
        <w:instrText xml:space="preserve"> REF _Ref486585935 \h </w:instrText>
      </w:r>
      <w:r w:rsidR="00482886" w:rsidRPr="00482886">
        <w:rPr>
          <w:szCs w:val="20"/>
        </w:rPr>
        <w:instrText xml:space="preserve"> \* MERGEFORMAT </w:instrText>
      </w:r>
      <w:r w:rsidRPr="00482886">
        <w:rPr>
          <w:szCs w:val="20"/>
        </w:rPr>
      </w:r>
      <w:r w:rsidRPr="00482886">
        <w:rPr>
          <w:szCs w:val="20"/>
        </w:rPr>
        <w:fldChar w:fldCharType="separate"/>
      </w:r>
      <w:r w:rsidR="00392494" w:rsidRPr="00392494">
        <w:rPr>
          <w:bCs/>
          <w:szCs w:val="20"/>
        </w:rPr>
        <w:t xml:space="preserve">Figure </w:t>
      </w:r>
      <w:r w:rsidR="00392494" w:rsidRPr="00392494">
        <w:rPr>
          <w:bCs/>
          <w:noProof/>
          <w:szCs w:val="20"/>
        </w:rPr>
        <w:t>A</w:t>
      </w:r>
      <w:r w:rsidR="00392494" w:rsidRPr="00392494">
        <w:rPr>
          <w:bCs/>
          <w:noProof/>
          <w:szCs w:val="20"/>
        </w:rPr>
        <w:noBreakHyphen/>
        <w:t>5</w:t>
      </w:r>
      <w:r w:rsidRPr="00482886">
        <w:rPr>
          <w:szCs w:val="20"/>
        </w:rPr>
        <w:fldChar w:fldCharType="end"/>
      </w:r>
      <w:r w:rsidRPr="00482886">
        <w:rPr>
          <w:szCs w:val="20"/>
        </w:rPr>
        <w:t xml:space="preserve">). This occurred in </w:t>
      </w:r>
      <w:r w:rsidR="00AF0829" w:rsidRPr="00C838E6">
        <w:t>October 2017, December 2017, March-April 2018 and June 2018</w:t>
      </w:r>
      <w:r w:rsidRPr="00482886">
        <w:rPr>
          <w:szCs w:val="20"/>
        </w:rPr>
        <w:t xml:space="preserve">. </w:t>
      </w:r>
      <w:r w:rsidR="00511BBE">
        <w:rPr>
          <w:szCs w:val="20"/>
        </w:rPr>
        <w:t xml:space="preserve">Commonwealth environmental water made up around </w:t>
      </w:r>
      <w:r w:rsidR="004F12EE">
        <w:rPr>
          <w:szCs w:val="20"/>
        </w:rPr>
        <w:t>17.3</w:t>
      </w:r>
      <w:r w:rsidR="00511BBE">
        <w:rPr>
          <w:szCs w:val="20"/>
        </w:rPr>
        <w:t>% of the water which flowed into the Selected Area down the Warrego River over the March-April 2018 period.</w:t>
      </w:r>
      <w:r w:rsidRPr="00C838E6">
        <w:rPr>
          <w:highlight w:val="yellow"/>
        </w:rPr>
        <w:t xml:space="preserve"> </w:t>
      </w:r>
    </w:p>
    <w:p w14:paraId="2F226770" w14:textId="77777777" w:rsidR="00C838E6" w:rsidRPr="00C838E6" w:rsidRDefault="00C838E6" w:rsidP="00C838E6">
      <w:pPr>
        <w:spacing w:line="240" w:lineRule="auto"/>
        <w:rPr>
          <w:highlight w:val="yellow"/>
        </w:rPr>
      </w:pPr>
      <w:r w:rsidRPr="00C838E6">
        <w:rPr>
          <w:noProof/>
          <w:lang w:eastAsia="en-AU"/>
        </w:rPr>
        <w:drawing>
          <wp:inline distT="0" distB="0" distL="0" distR="0" wp14:anchorId="20242636" wp14:editId="49300E8E">
            <wp:extent cx="5772150" cy="3079531"/>
            <wp:effectExtent l="0" t="0" r="0" b="6985"/>
            <wp:docPr id="241" name="Chart 24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5E6F7A5" w14:textId="64ECD32B" w:rsidR="00C838E6" w:rsidRPr="00C838E6" w:rsidRDefault="00C838E6" w:rsidP="00C838E6">
      <w:pPr>
        <w:spacing w:before="120" w:after="120" w:line="240" w:lineRule="auto"/>
        <w:rPr>
          <w:b/>
          <w:bCs/>
          <w:sz w:val="18"/>
          <w:szCs w:val="20"/>
          <w:highlight w:val="yellow"/>
        </w:rPr>
      </w:pPr>
      <w:bookmarkStart w:id="20" w:name="_Ref486585935"/>
      <w:r w:rsidRPr="00C838E6">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A</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5</w:t>
      </w:r>
      <w:r w:rsidR="00626054">
        <w:rPr>
          <w:b/>
          <w:bCs/>
          <w:sz w:val="18"/>
          <w:szCs w:val="20"/>
        </w:rPr>
        <w:fldChar w:fldCharType="end"/>
      </w:r>
      <w:bookmarkEnd w:id="20"/>
      <w:r w:rsidRPr="00C838E6">
        <w:rPr>
          <w:b/>
          <w:bCs/>
          <w:sz w:val="18"/>
          <w:szCs w:val="20"/>
        </w:rPr>
        <w:t>: Flow hydrograph for Warrego River at Fords Bridge upstream of the Selected Area. Note gauges 423001 and 423002 have been combined to produce a total flow past Fords Bridge.</w:t>
      </w:r>
    </w:p>
    <w:p w14:paraId="18B76B7B" w14:textId="77777777" w:rsidR="00C838E6" w:rsidRPr="00C838E6" w:rsidRDefault="00C838E6" w:rsidP="00C838E6">
      <w:pPr>
        <w:rPr>
          <w:highlight w:val="yellow"/>
        </w:rPr>
      </w:pPr>
      <w:r w:rsidRPr="00C838E6">
        <w:t xml:space="preserve">Levels in </w:t>
      </w:r>
      <w:proofErr w:type="spellStart"/>
      <w:r w:rsidRPr="00C838E6">
        <w:t>Boera</w:t>
      </w:r>
      <w:proofErr w:type="spellEnd"/>
      <w:r w:rsidRPr="00C838E6">
        <w:t xml:space="preserve"> Dam declined steadily from the beginning of the 2017-18 water year until two small inflows from entered </w:t>
      </w:r>
      <w:proofErr w:type="spellStart"/>
      <w:r w:rsidRPr="00C838E6">
        <w:t>Boera</w:t>
      </w:r>
      <w:proofErr w:type="spellEnd"/>
      <w:r w:rsidRPr="00C838E6">
        <w:t xml:space="preserve"> Dam during October – December 2017. The first inflow was too small to overflow to the Western Floodplain and was not noted downstream at Dick’s Dam. The second flow in December caused </w:t>
      </w:r>
      <w:proofErr w:type="spellStart"/>
      <w:r w:rsidRPr="00C838E6">
        <w:t>Boera</w:t>
      </w:r>
      <w:proofErr w:type="spellEnd"/>
      <w:r w:rsidRPr="00C838E6">
        <w:t xml:space="preserve"> Dam to fill above the estimated overflow to the Western Floodplain level of 2.26 m for 19 consecutive days in December 2017. Rises at Dicks Dam during this same period suggests that localised rainfall also fell within the Selected Area. </w:t>
      </w:r>
    </w:p>
    <w:p w14:paraId="4FA30ECC" w14:textId="6E43C380" w:rsidR="00C838E6" w:rsidRPr="00C838E6" w:rsidRDefault="00C838E6" w:rsidP="00C838E6">
      <w:pPr>
        <w:rPr>
          <w:highlight w:val="yellow"/>
        </w:rPr>
      </w:pPr>
      <w:r w:rsidRPr="00C838E6">
        <w:t xml:space="preserve">During the April inflow events, the gates at </w:t>
      </w:r>
      <w:proofErr w:type="spellStart"/>
      <w:r w:rsidRPr="00C838E6">
        <w:t>Boera</w:t>
      </w:r>
      <w:proofErr w:type="spellEnd"/>
      <w:r w:rsidRPr="00C838E6">
        <w:t xml:space="preserve"> Dam were opened to allow flow through to the Darling River, with connection of the lower Warrego channel occurring after one week. This flow aimed </w:t>
      </w:r>
      <w:r w:rsidR="00D6078F">
        <w:t>to protect and restore</w:t>
      </w:r>
      <w:r w:rsidRPr="00C838E6">
        <w:t xml:space="preserve"> ecosystem functions and aquatic habitats in the Warrego River. The gates were opened to a maximum of 225 ML/d for 11 days (5 – 15 April 201</w:t>
      </w:r>
      <w:r w:rsidR="00B27682">
        <w:t>8</w:t>
      </w:r>
      <w:r w:rsidRPr="00C838E6">
        <w:t>) and again for five days (17 – 21 April 201</w:t>
      </w:r>
      <w:r w:rsidR="00B27682">
        <w:t>8</w:t>
      </w:r>
      <w:r w:rsidRPr="00C838E6">
        <w:t xml:space="preserve">), peaking at 300 ML/d, with volumes based on inflows to </w:t>
      </w:r>
      <w:proofErr w:type="spellStart"/>
      <w:r w:rsidRPr="00C838E6">
        <w:t>Boera</w:t>
      </w:r>
      <w:proofErr w:type="spellEnd"/>
      <w:r w:rsidRPr="00C838E6">
        <w:t xml:space="preserve"> Dam. This strategy resulted in connection for 16 days. </w:t>
      </w:r>
    </w:p>
    <w:p w14:paraId="3D7B7C08" w14:textId="6737E206" w:rsidR="00C838E6" w:rsidRPr="00C838E6" w:rsidRDefault="00DA418A" w:rsidP="00C838E6">
      <w:pPr>
        <w:spacing w:line="240" w:lineRule="auto"/>
        <w:rPr>
          <w:highlight w:val="yellow"/>
        </w:rPr>
      </w:pPr>
      <w:r>
        <w:rPr>
          <w:noProof/>
          <w:lang w:eastAsia="en-AU"/>
        </w:rPr>
        <w:drawing>
          <wp:inline distT="0" distB="0" distL="0" distR="0" wp14:anchorId="65E6E76E" wp14:editId="143CC53A">
            <wp:extent cx="5842000" cy="3869690"/>
            <wp:effectExtent l="0" t="0" r="6350" b="0"/>
            <wp:docPr id="248" name="Chart 24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552032A" w14:textId="29F1D222" w:rsidR="00C838E6" w:rsidRPr="00C838E6" w:rsidRDefault="00C838E6" w:rsidP="00C838E6">
      <w:pPr>
        <w:spacing w:before="120" w:after="120" w:line="240" w:lineRule="auto"/>
        <w:rPr>
          <w:b/>
          <w:bCs/>
          <w:sz w:val="18"/>
          <w:szCs w:val="20"/>
        </w:rPr>
      </w:pPr>
      <w:bookmarkStart w:id="21" w:name="_Ref486585945"/>
      <w:r w:rsidRPr="00C838E6">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A</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6</w:t>
      </w:r>
      <w:r w:rsidR="00626054">
        <w:rPr>
          <w:b/>
          <w:bCs/>
          <w:sz w:val="18"/>
          <w:szCs w:val="20"/>
        </w:rPr>
        <w:fldChar w:fldCharType="end"/>
      </w:r>
      <w:bookmarkEnd w:id="21"/>
      <w:r w:rsidRPr="00C838E6">
        <w:rPr>
          <w:b/>
          <w:bCs/>
          <w:sz w:val="18"/>
          <w:szCs w:val="20"/>
        </w:rPr>
        <w:t xml:space="preserve">: Water levels at </w:t>
      </w:r>
      <w:proofErr w:type="spellStart"/>
      <w:r w:rsidRPr="00C838E6">
        <w:rPr>
          <w:b/>
          <w:bCs/>
          <w:sz w:val="18"/>
          <w:szCs w:val="20"/>
        </w:rPr>
        <w:t>Boera</w:t>
      </w:r>
      <w:proofErr w:type="spellEnd"/>
      <w:r w:rsidRPr="00C838E6">
        <w:rPr>
          <w:b/>
          <w:bCs/>
          <w:sz w:val="18"/>
          <w:szCs w:val="20"/>
        </w:rPr>
        <w:t xml:space="preserve"> Dam and Dick’s Dam and periods of longitudinal connection and overflow to the Western Floodplain.</w:t>
      </w:r>
    </w:p>
    <w:p w14:paraId="01D8DD55" w14:textId="77777777" w:rsidR="00C838E6" w:rsidRPr="00C838E6" w:rsidRDefault="00C838E6" w:rsidP="00C838E6">
      <w:pPr>
        <w:numPr>
          <w:ilvl w:val="6"/>
          <w:numId w:val="10"/>
        </w:numPr>
        <w:spacing w:before="360" w:after="120" w:line="240" w:lineRule="auto"/>
        <w:outlineLvl w:val="6"/>
        <w:rPr>
          <w:sz w:val="32"/>
          <w:szCs w:val="44"/>
        </w:rPr>
      </w:pPr>
      <w:r w:rsidRPr="00C838E6">
        <w:rPr>
          <w:sz w:val="32"/>
          <w:szCs w:val="44"/>
        </w:rPr>
        <w:t>Discussion</w:t>
      </w:r>
    </w:p>
    <w:p w14:paraId="77AFB501" w14:textId="4EF81444" w:rsidR="00C838E6" w:rsidRPr="00C838E6" w:rsidRDefault="00C838E6" w:rsidP="00C838E6">
      <w:pPr>
        <w:rPr>
          <w:highlight w:val="yellow"/>
        </w:rPr>
      </w:pPr>
      <w:r w:rsidRPr="00C838E6">
        <w:t xml:space="preserve">Flows down the Darling River were low throughout the 2017-18 water year due to low rainfall and small contributions from upstream tributaries. Flow peaks remained below 1,600 ML/d in the Selected Area which represent small freshes, being around 5% of </w:t>
      </w:r>
      <w:proofErr w:type="spellStart"/>
      <w:r w:rsidRPr="00C838E6">
        <w:t>bankfull</w:t>
      </w:r>
      <w:proofErr w:type="spellEnd"/>
      <w:r w:rsidRPr="00C838E6">
        <w:t xml:space="preserve"> discharge. The extended period of connectivity in 2016-17 was maintained until mid-January 2018 when the Darling River ceased to flow. Hydrology in this section of the Darling River is heavily influenced </w:t>
      </w:r>
      <w:r w:rsidR="00D6078F">
        <w:t>by weirs, including Weir 19A up</w:t>
      </w:r>
      <w:r w:rsidRPr="00C838E6">
        <w:t>stream of the Selected Area and Weir 20A downstream. These provide refuges for riverine animals during no flow periods. Connectivity was restored in April 2018 and May 2018 following two separate flow events that included Commonwealth and state environmental water (</w:t>
      </w:r>
      <w:r>
        <w:t>Appendix B</w:t>
      </w:r>
      <w:r w:rsidRPr="00C838E6">
        <w:t xml:space="preserve">). </w:t>
      </w:r>
    </w:p>
    <w:p w14:paraId="2ABFF13C" w14:textId="176A62D3" w:rsidR="00C838E6" w:rsidRPr="00C838E6" w:rsidRDefault="00C838E6" w:rsidP="00C838E6">
      <w:r w:rsidRPr="00C838E6">
        <w:t xml:space="preserve">Flow in the Warrego River was sporadic throughout the 2017-18 water year. Consistent with the </w:t>
      </w:r>
      <w:proofErr w:type="spellStart"/>
      <w:r w:rsidRPr="00C838E6">
        <w:t>Toorale</w:t>
      </w:r>
      <w:proofErr w:type="spellEnd"/>
      <w:r w:rsidRPr="00C838E6">
        <w:t xml:space="preserve"> environmental watering strategy, there was only one environmental water event in April 2018.  Longitudinal connectivity in the lower Warrego River was restored in April for 16 days following a decision to account Commonwealth environmental water against the Warrego River licences (for 1</w:t>
      </w:r>
      <w:r w:rsidR="004A4610">
        <w:t>6</w:t>
      </w:r>
      <w:r w:rsidRPr="00C838E6">
        <w:t xml:space="preserve"> days and 500</w:t>
      </w:r>
      <w:r w:rsidR="00D44F82">
        <w:t> </w:t>
      </w:r>
      <w:r w:rsidRPr="00C838E6">
        <w:t>ML). This flow aimed to protect and restore ecosystem functions and aquatic habitats in the Warrego River and improve water quality in the Darling River. There was overflow to the Western Floodplain for 19 days in December 2017 which inundated a small proportion of the floodplain (</w:t>
      </w:r>
      <w:r>
        <w:t>Appendix D</w:t>
      </w:r>
      <w:r w:rsidRPr="00C838E6">
        <w:t xml:space="preserve">). This was due to localised rainfall, rather than substantial flows from the upper Warrego catchment triggering the </w:t>
      </w:r>
      <w:proofErr w:type="spellStart"/>
      <w:r w:rsidRPr="00C838E6">
        <w:t>Toorale</w:t>
      </w:r>
      <w:proofErr w:type="spellEnd"/>
      <w:r w:rsidRPr="00C838E6">
        <w:t xml:space="preserve"> licence.</w:t>
      </w:r>
    </w:p>
    <w:p w14:paraId="20965DBF" w14:textId="77777777" w:rsidR="00C838E6" w:rsidRPr="00C838E6" w:rsidRDefault="00C838E6" w:rsidP="00C838E6">
      <w:pPr>
        <w:numPr>
          <w:ilvl w:val="6"/>
          <w:numId w:val="10"/>
        </w:numPr>
        <w:spacing w:before="360" w:after="120" w:line="240" w:lineRule="auto"/>
        <w:outlineLvl w:val="6"/>
        <w:rPr>
          <w:sz w:val="32"/>
          <w:szCs w:val="44"/>
        </w:rPr>
      </w:pPr>
      <w:r w:rsidRPr="00C838E6">
        <w:rPr>
          <w:sz w:val="32"/>
          <w:szCs w:val="44"/>
        </w:rPr>
        <w:t>Conclusion</w:t>
      </w:r>
    </w:p>
    <w:p w14:paraId="43971EC9" w14:textId="77777777" w:rsidR="00C838E6" w:rsidRPr="00C838E6" w:rsidRDefault="00C838E6" w:rsidP="00C838E6">
      <w:r w:rsidRPr="00C838E6">
        <w:t>The 2017-18 water year was characterised by low/</w:t>
      </w:r>
      <w:proofErr w:type="spellStart"/>
      <w:r w:rsidRPr="00C838E6">
        <w:t>baseflow</w:t>
      </w:r>
      <w:proofErr w:type="spellEnd"/>
      <w:r w:rsidRPr="00C838E6">
        <w:t xml:space="preserve"> conditions with several small flow events. Full longitudinal connection was experienced through the Darling River zone in the Selected Area for 226 days in the 2017-18 water year and for 16 days in total through the Warrego River within the Selected Area. In the Darling River, connection was driven largely by moderate Commonwealth and state environmental water contributions, while Weir 20A downstream of the Selected Area maintained connection during drier periods. In the Warrego, releases out of </w:t>
      </w:r>
      <w:proofErr w:type="spellStart"/>
      <w:r w:rsidRPr="00C838E6">
        <w:t>Boera</w:t>
      </w:r>
      <w:proofErr w:type="spellEnd"/>
      <w:r w:rsidRPr="00C838E6">
        <w:t xml:space="preserve"> Dam including environmental water in April 2017 resulted in connection to the Darling River for 16 days in total. </w:t>
      </w:r>
    </w:p>
    <w:p w14:paraId="1784D9EB" w14:textId="77777777" w:rsidR="00C838E6" w:rsidRPr="00C838E6" w:rsidRDefault="00C838E6" w:rsidP="00C838E6">
      <w:pPr>
        <w:numPr>
          <w:ilvl w:val="6"/>
          <w:numId w:val="10"/>
        </w:numPr>
        <w:spacing w:before="360" w:after="120" w:line="240" w:lineRule="auto"/>
        <w:outlineLvl w:val="6"/>
        <w:rPr>
          <w:sz w:val="32"/>
          <w:szCs w:val="44"/>
        </w:rPr>
      </w:pPr>
      <w:r w:rsidRPr="00C838E6">
        <w:rPr>
          <w:sz w:val="32"/>
          <w:szCs w:val="44"/>
        </w:rPr>
        <w:t>References</w:t>
      </w:r>
    </w:p>
    <w:p w14:paraId="09ACA6D4" w14:textId="11F0A30D" w:rsidR="00C838E6" w:rsidRPr="00C838E6" w:rsidRDefault="00C838E6" w:rsidP="00C838E6">
      <w:r w:rsidRPr="00C838E6">
        <w:t xml:space="preserve">Commonwealth of Australia 2015. </w:t>
      </w:r>
      <w:r w:rsidRPr="00C838E6">
        <w:rPr>
          <w:i/>
        </w:rPr>
        <w:t>Commonwealth Water Office Long Term Intervention Monitoring Project Junction of the Warrego and Darling rivers Selected Area</w:t>
      </w:r>
      <w:r w:rsidRPr="00C838E6">
        <w:t>, Canberra</w:t>
      </w:r>
      <w:bookmarkEnd w:id="12"/>
    </w:p>
    <w:p w14:paraId="632CBF53" w14:textId="7890EA6D" w:rsidR="008766C3" w:rsidRDefault="008766C3" w:rsidP="000C2E81"/>
    <w:p w14:paraId="6A7E3E9F" w14:textId="5F3DCD27" w:rsidR="008766C3" w:rsidRDefault="008766C3" w:rsidP="000C2E81"/>
    <w:p w14:paraId="4CB4811D" w14:textId="77777777" w:rsidR="008766C3" w:rsidRDefault="008766C3" w:rsidP="000C2E81">
      <w:pPr>
        <w:sectPr w:rsidR="008766C3" w:rsidSect="00EB5EDC">
          <w:headerReference w:type="default" r:id="rId21"/>
          <w:footerReference w:type="default" r:id="rId22"/>
          <w:pgSz w:w="11899" w:h="16838" w:code="9"/>
          <w:pgMar w:top="1508" w:right="1219" w:bottom="993" w:left="1480" w:header="811" w:footer="401" w:gutter="0"/>
          <w:pgNumType w:chapStyle="6"/>
          <w:cols w:space="708"/>
          <w:docGrid w:linePitch="272"/>
        </w:sectPr>
      </w:pPr>
    </w:p>
    <w:p w14:paraId="0EDD3A54" w14:textId="446CD863" w:rsidR="008766C3" w:rsidRDefault="008766C3" w:rsidP="00C838E6">
      <w:pPr>
        <w:pStyle w:val="Heading6"/>
        <w:ind w:left="1134"/>
      </w:pPr>
      <w:r w:rsidRPr="00C838E6">
        <w:t>Hydrology</w:t>
      </w:r>
      <w:r>
        <w:t xml:space="preserve"> (Northern Tributaries)</w:t>
      </w:r>
    </w:p>
    <w:p w14:paraId="27882D6F" w14:textId="77777777" w:rsidR="00592AB9" w:rsidRPr="0070390A" w:rsidRDefault="00592AB9" w:rsidP="00592AB9">
      <w:pPr>
        <w:pStyle w:val="Heading7"/>
      </w:pPr>
      <w:r w:rsidRPr="0070390A">
        <w:t>Introduction</w:t>
      </w:r>
    </w:p>
    <w:p w14:paraId="2E43CCB3" w14:textId="46EEAFC5" w:rsidR="00592AB9" w:rsidRDefault="00592AB9" w:rsidP="00592AB9">
      <w:r>
        <w:t>This chapter examines Commonwealth environmental water in the northern tributaries of the Murray</w:t>
      </w:r>
      <w:r w:rsidR="003A2ABC">
        <w:t>-</w:t>
      </w:r>
      <w:r>
        <w:t>Darling Basin. In particular, it considers the hydrological influences of Commonwealth environmental water at the Junction of the Warrego and Darling rivers Selected Area (Selected Area) during the 2017-18 water year. This indicator links closely with other hydrology indicators as well as the water quality and metabolism indicators. The specific question addressed in this chapter is:</w:t>
      </w:r>
    </w:p>
    <w:p w14:paraId="7A10AC8A" w14:textId="77777777" w:rsidR="00592AB9" w:rsidRPr="00104C43" w:rsidRDefault="00592AB9" w:rsidP="00592AB9">
      <w:pPr>
        <w:pStyle w:val="Bullets1"/>
        <w:numPr>
          <w:ilvl w:val="0"/>
          <w:numId w:val="5"/>
        </w:numPr>
        <w:tabs>
          <w:tab w:val="clear" w:pos="720"/>
        </w:tabs>
        <w:ind w:left="1134" w:hanging="567"/>
      </w:pPr>
      <w:r w:rsidRPr="00B845D1">
        <w:t>What did Commonwealth environmental water from upstream tributaries contribute to hydrological connectivity within the Selected Area?</w:t>
      </w:r>
    </w:p>
    <w:p w14:paraId="6CB82F34" w14:textId="77777777" w:rsidR="00592AB9" w:rsidRPr="003C6614" w:rsidRDefault="00592AB9" w:rsidP="00592AB9">
      <w:pPr>
        <w:pStyle w:val="Heading8"/>
        <w:rPr>
          <w:rFonts w:cs="Arial"/>
          <w:spacing w:val="20"/>
        </w:rPr>
      </w:pPr>
      <w:r w:rsidRPr="00104C43">
        <w:t>Northern</w:t>
      </w:r>
      <w:r w:rsidRPr="003C6614">
        <w:rPr>
          <w:rFonts w:cs="Arial"/>
          <w:spacing w:val="20"/>
        </w:rPr>
        <w:t xml:space="preserve"> </w:t>
      </w:r>
      <w:r w:rsidRPr="00104C43">
        <w:t>Tributaries of the Murray Darling Basin</w:t>
      </w:r>
      <w:r w:rsidRPr="003C6614">
        <w:rPr>
          <w:rFonts w:cs="Arial"/>
          <w:spacing w:val="20"/>
        </w:rPr>
        <w:t xml:space="preserve"> </w:t>
      </w:r>
    </w:p>
    <w:p w14:paraId="70F7CE81" w14:textId="4BA4710A" w:rsidR="00592AB9" w:rsidRPr="003C6614" w:rsidRDefault="00592AB9" w:rsidP="00592AB9">
      <w:r w:rsidRPr="003C6614">
        <w:t>The northern tributaries of the M</w:t>
      </w:r>
      <w:r>
        <w:t xml:space="preserve">urray </w:t>
      </w:r>
      <w:r w:rsidRPr="003C6614">
        <w:t>D</w:t>
      </w:r>
      <w:r>
        <w:t xml:space="preserve">arling </w:t>
      </w:r>
      <w:r w:rsidRPr="003C6614">
        <w:t>B</w:t>
      </w:r>
      <w:r>
        <w:t>asin</w:t>
      </w:r>
      <w:r w:rsidRPr="003C6614">
        <w:t xml:space="preserve"> upstream of the Selected Area drain the Great Dividing Range in southern Queensland and northern N</w:t>
      </w:r>
      <w:r>
        <w:t xml:space="preserve">ew </w:t>
      </w:r>
      <w:r w:rsidRPr="003C6614">
        <w:t>S</w:t>
      </w:r>
      <w:r>
        <w:t xml:space="preserve">outh </w:t>
      </w:r>
      <w:r w:rsidRPr="003C6614">
        <w:t>W</w:t>
      </w:r>
      <w:r>
        <w:t>ales</w:t>
      </w:r>
      <w:r w:rsidRPr="003C6614">
        <w:t>, flowing more than 500 km in a generally westerly direction</w:t>
      </w:r>
      <w:r>
        <w:t xml:space="preserve">. </w:t>
      </w:r>
      <w:r w:rsidRPr="003C6614">
        <w:t xml:space="preserve">The Warrego River catchment defines the western extent of the catchment upstream of the Selected Area, meeting the Darling River at </w:t>
      </w:r>
      <w:proofErr w:type="spellStart"/>
      <w:r w:rsidRPr="003C6614">
        <w:t>Toorale</w:t>
      </w:r>
      <w:proofErr w:type="spellEnd"/>
      <w:r w:rsidRPr="003C6614">
        <w:t xml:space="preserve"> (</w:t>
      </w:r>
      <w:r>
        <w:fldChar w:fldCharType="begin"/>
      </w:r>
      <w:r>
        <w:instrText xml:space="preserve"> REF _Ref490814161 \h </w:instrText>
      </w:r>
      <w:r>
        <w:fldChar w:fldCharType="separate"/>
      </w:r>
      <w:r w:rsidR="00392494">
        <w:t xml:space="preserve">Figure </w:t>
      </w:r>
      <w:r w:rsidR="00392494">
        <w:rPr>
          <w:noProof/>
        </w:rPr>
        <w:t>B</w:t>
      </w:r>
      <w:r w:rsidR="00392494">
        <w:noBreakHyphen/>
      </w:r>
      <w:r w:rsidR="00392494">
        <w:rPr>
          <w:noProof/>
        </w:rPr>
        <w:t>1</w:t>
      </w:r>
      <w:r>
        <w:fldChar w:fldCharType="end"/>
      </w:r>
      <w:r w:rsidRPr="003C6614">
        <w:t>)</w:t>
      </w:r>
      <w:r>
        <w:t xml:space="preserve">. </w:t>
      </w:r>
    </w:p>
    <w:p w14:paraId="6DBA2B5D" w14:textId="77777777" w:rsidR="00592AB9" w:rsidRPr="003C6614" w:rsidRDefault="00592AB9" w:rsidP="00592AB9">
      <w:bookmarkStart w:id="22" w:name="_Hlk518485447"/>
      <w:r w:rsidRPr="003C6614">
        <w:t>Major tributaries upstream of the Selected Area include:</w:t>
      </w:r>
    </w:p>
    <w:p w14:paraId="1A1E7C68" w14:textId="77777777" w:rsidR="00592AB9" w:rsidRPr="00592AB9" w:rsidRDefault="00592AB9" w:rsidP="00592AB9">
      <w:pPr>
        <w:pStyle w:val="Bullets1"/>
        <w:numPr>
          <w:ilvl w:val="0"/>
          <w:numId w:val="5"/>
        </w:numPr>
        <w:tabs>
          <w:tab w:val="clear" w:pos="720"/>
        </w:tabs>
        <w:ind w:left="1134" w:hanging="567"/>
      </w:pPr>
      <w:r w:rsidRPr="00592AB9">
        <w:t>Warrego River</w:t>
      </w:r>
    </w:p>
    <w:p w14:paraId="1E9771BB" w14:textId="77777777" w:rsidR="00592AB9" w:rsidRPr="00592AB9" w:rsidRDefault="00592AB9" w:rsidP="00592AB9">
      <w:pPr>
        <w:pStyle w:val="Bullets1"/>
        <w:numPr>
          <w:ilvl w:val="0"/>
          <w:numId w:val="5"/>
        </w:numPr>
        <w:tabs>
          <w:tab w:val="clear" w:pos="720"/>
        </w:tabs>
        <w:ind w:left="1134" w:hanging="567"/>
      </w:pPr>
      <w:r w:rsidRPr="00592AB9">
        <w:t>Moonie River</w:t>
      </w:r>
    </w:p>
    <w:p w14:paraId="32F2E581" w14:textId="77777777" w:rsidR="00592AB9" w:rsidRPr="00592AB9" w:rsidRDefault="00592AB9" w:rsidP="00592AB9">
      <w:pPr>
        <w:pStyle w:val="Bullets1"/>
        <w:numPr>
          <w:ilvl w:val="0"/>
          <w:numId w:val="5"/>
        </w:numPr>
        <w:tabs>
          <w:tab w:val="clear" w:pos="720"/>
        </w:tabs>
        <w:ind w:left="1134" w:hanging="567"/>
      </w:pPr>
      <w:r w:rsidRPr="00592AB9">
        <w:t>Condamine – Balonne River system</w:t>
      </w:r>
    </w:p>
    <w:p w14:paraId="2B5B6626" w14:textId="77777777" w:rsidR="00592AB9" w:rsidRPr="00592AB9" w:rsidRDefault="00592AB9" w:rsidP="00592AB9">
      <w:pPr>
        <w:pStyle w:val="Bullets1"/>
        <w:numPr>
          <w:ilvl w:val="0"/>
          <w:numId w:val="5"/>
        </w:numPr>
        <w:tabs>
          <w:tab w:val="clear" w:pos="720"/>
        </w:tabs>
        <w:ind w:left="1134" w:hanging="567"/>
      </w:pPr>
      <w:r w:rsidRPr="00592AB9">
        <w:t>Border Rivers</w:t>
      </w:r>
    </w:p>
    <w:p w14:paraId="6C6A82F0" w14:textId="77777777" w:rsidR="00592AB9" w:rsidRPr="00592AB9" w:rsidRDefault="00592AB9" w:rsidP="00592AB9">
      <w:pPr>
        <w:pStyle w:val="Bullets1"/>
        <w:numPr>
          <w:ilvl w:val="0"/>
          <w:numId w:val="5"/>
        </w:numPr>
        <w:tabs>
          <w:tab w:val="clear" w:pos="720"/>
        </w:tabs>
        <w:ind w:left="1134" w:hanging="567"/>
      </w:pPr>
      <w:r w:rsidRPr="00592AB9">
        <w:t>Gwydir River</w:t>
      </w:r>
    </w:p>
    <w:p w14:paraId="4D2E27CC" w14:textId="77777777" w:rsidR="00592AB9" w:rsidRPr="00592AB9" w:rsidRDefault="00592AB9" w:rsidP="00592AB9">
      <w:pPr>
        <w:pStyle w:val="Bullets1"/>
        <w:numPr>
          <w:ilvl w:val="0"/>
          <w:numId w:val="5"/>
        </w:numPr>
        <w:tabs>
          <w:tab w:val="clear" w:pos="720"/>
        </w:tabs>
        <w:ind w:left="1134" w:hanging="567"/>
      </w:pPr>
      <w:r w:rsidRPr="00592AB9">
        <w:t>Namoi River</w:t>
      </w:r>
    </w:p>
    <w:p w14:paraId="7EB9ABA0" w14:textId="77777777" w:rsidR="00592AB9" w:rsidRPr="00592AB9" w:rsidRDefault="00592AB9" w:rsidP="00592AB9">
      <w:pPr>
        <w:pStyle w:val="Bullets1"/>
        <w:numPr>
          <w:ilvl w:val="0"/>
          <w:numId w:val="5"/>
        </w:numPr>
        <w:tabs>
          <w:tab w:val="clear" w:pos="720"/>
        </w:tabs>
        <w:ind w:left="1134" w:hanging="567"/>
      </w:pPr>
      <w:r w:rsidRPr="00592AB9">
        <w:t>Barwon – Darling River system</w:t>
      </w:r>
    </w:p>
    <w:p w14:paraId="33FA1642" w14:textId="77777777" w:rsidR="00592AB9" w:rsidRPr="00592AB9" w:rsidRDefault="00592AB9" w:rsidP="00592AB9">
      <w:pPr>
        <w:pStyle w:val="Bullets1"/>
        <w:numPr>
          <w:ilvl w:val="0"/>
          <w:numId w:val="5"/>
        </w:numPr>
        <w:tabs>
          <w:tab w:val="clear" w:pos="720"/>
        </w:tabs>
        <w:ind w:left="1134" w:hanging="567"/>
      </w:pPr>
      <w:r w:rsidRPr="00592AB9">
        <w:t>Macquarie River</w:t>
      </w:r>
    </w:p>
    <w:p w14:paraId="1C34A2A4" w14:textId="77777777" w:rsidR="00592AB9" w:rsidRDefault="00592AB9" w:rsidP="00592AB9">
      <w:pPr>
        <w:pStyle w:val="Bullets1"/>
        <w:numPr>
          <w:ilvl w:val="0"/>
          <w:numId w:val="5"/>
        </w:numPr>
        <w:tabs>
          <w:tab w:val="clear" w:pos="720"/>
        </w:tabs>
        <w:spacing w:after="240"/>
        <w:ind w:left="1134" w:hanging="567"/>
      </w:pPr>
      <w:r w:rsidRPr="00592AB9">
        <w:t>Castlereagh River</w:t>
      </w:r>
    </w:p>
    <w:p w14:paraId="2A503E0E" w14:textId="59A45379" w:rsidR="00592AB9" w:rsidRDefault="00592AB9" w:rsidP="00592AB9">
      <w:r w:rsidRPr="003C6614">
        <w:t xml:space="preserve">The stream network, longitudinal connectivity and hydrological behaviour of the northern </w:t>
      </w:r>
      <w:r>
        <w:t>basin</w:t>
      </w:r>
      <w:r w:rsidRPr="003C6614">
        <w:t xml:space="preserve"> upstream of the Selected Area is complex</w:t>
      </w:r>
      <w:r>
        <w:t xml:space="preserve">. </w:t>
      </w:r>
      <w:r w:rsidRPr="003C6614">
        <w:t>Catchments are poorly defined and inconsistently applied and river tributaries alternate between gaining and losing systems through complex interactions with each other and their floodplains</w:t>
      </w:r>
      <w:r>
        <w:t xml:space="preserve">. </w:t>
      </w:r>
      <w:r w:rsidRPr="003C6614">
        <w:t>Water management activities are equally complex</w:t>
      </w:r>
      <w:r>
        <w:t xml:space="preserve">. </w:t>
      </w:r>
      <w:r w:rsidRPr="003C6614">
        <w:t xml:space="preserve">The northern tributaries comprise a mixture of regulated, unregulated and ephemeral streams managed across two </w:t>
      </w:r>
      <w:r>
        <w:t>s</w:t>
      </w:r>
      <w:r w:rsidRPr="003C6614">
        <w:t>tates with differing government agencies, legislation and policies</w:t>
      </w:r>
      <w:r>
        <w:t xml:space="preserve">. </w:t>
      </w:r>
      <w:r w:rsidRPr="003C6614">
        <w:t>The northern tributaries are home to a population of approximately 560,000 people with annual production values of $5.2b and $1.45b for agriculture and irrigated agriculture, respectively (</w:t>
      </w:r>
      <w:hyperlink r:id="rId23" w:history="1">
        <w:r w:rsidRPr="003C6614">
          <w:rPr>
            <w:color w:val="0000FF"/>
            <w:u w:val="single"/>
          </w:rPr>
          <w:t>www.mdba.gov.au</w:t>
        </w:r>
      </w:hyperlink>
      <w:r w:rsidRPr="003C6614">
        <w:t xml:space="preserve">). </w:t>
      </w:r>
    </w:p>
    <w:bookmarkEnd w:id="22"/>
    <w:p w14:paraId="039065AB" w14:textId="77777777" w:rsidR="00592AB9" w:rsidRDefault="00592AB9" w:rsidP="00592AB9">
      <w:pPr>
        <w:keepNext/>
        <w:spacing w:line="240" w:lineRule="auto"/>
      </w:pPr>
      <w:r>
        <w:rPr>
          <w:noProof/>
          <w:lang w:eastAsia="en-AU"/>
        </w:rPr>
        <w:drawing>
          <wp:inline distT="0" distB="0" distL="0" distR="0" wp14:anchorId="43A22465" wp14:editId="6B197474">
            <wp:extent cx="5840730" cy="4133215"/>
            <wp:effectExtent l="0" t="0" r="762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840730" cy="4133215"/>
                    </a:xfrm>
                    <a:prstGeom prst="rect">
                      <a:avLst/>
                    </a:prstGeom>
                    <a:noFill/>
                  </pic:spPr>
                </pic:pic>
              </a:graphicData>
            </a:graphic>
          </wp:inline>
        </w:drawing>
      </w:r>
    </w:p>
    <w:p w14:paraId="5598FE74" w14:textId="638B1410" w:rsidR="00592AB9" w:rsidRDefault="00592AB9" w:rsidP="00592AB9">
      <w:pPr>
        <w:pStyle w:val="Caption"/>
      </w:pPr>
      <w:bookmarkStart w:id="23" w:name="_Ref490814161"/>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B</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w:t>
      </w:r>
      <w:r w:rsidR="00655DCA">
        <w:rPr>
          <w:noProof/>
        </w:rPr>
        <w:fldChar w:fldCharType="end"/>
      </w:r>
      <w:bookmarkEnd w:id="23"/>
      <w:r w:rsidR="001A3475">
        <w:rPr>
          <w:noProof/>
        </w:rPr>
        <w:t>:</w:t>
      </w:r>
      <w:r>
        <w:t xml:space="preserve"> </w:t>
      </w:r>
      <w:r w:rsidRPr="00947DD3">
        <w:t>Northern Tributaries of the Murray Darling Basin (Commonwealth Environmental Water Office</w:t>
      </w:r>
      <w:r>
        <w:t>).</w:t>
      </w:r>
    </w:p>
    <w:p w14:paraId="1BF732F9" w14:textId="77777777" w:rsidR="00592AB9" w:rsidRPr="00EB22BD" w:rsidRDefault="00592AB9" w:rsidP="00592AB9">
      <w:pPr>
        <w:pStyle w:val="Heading8"/>
      </w:pPr>
      <w:r w:rsidRPr="00EB22BD">
        <w:t>Commonwealth environmental water holdings</w:t>
      </w:r>
    </w:p>
    <w:p w14:paraId="756B29F5" w14:textId="495A1BD7" w:rsidR="00592AB9" w:rsidRDefault="00592AB9" w:rsidP="00592AB9">
      <w:r w:rsidRPr="0027012A">
        <w:t>Total Commonwealth environmental water holdings for the northern tributaries are currently 481,867 ML (</w:t>
      </w:r>
      <w:r>
        <w:fldChar w:fldCharType="begin"/>
      </w:r>
      <w:r>
        <w:instrText xml:space="preserve"> REF _Ref519602868 \h </w:instrText>
      </w:r>
      <w:r>
        <w:fldChar w:fldCharType="separate"/>
      </w:r>
      <w:r w:rsidR="00392494" w:rsidRPr="0018651F">
        <w:t xml:space="preserve">Table </w:t>
      </w:r>
      <w:r w:rsidR="00392494">
        <w:rPr>
          <w:noProof/>
        </w:rPr>
        <w:t>B</w:t>
      </w:r>
      <w:r w:rsidR="00392494" w:rsidRPr="0018651F">
        <w:noBreakHyphen/>
      </w:r>
      <w:r w:rsidR="00392494">
        <w:rPr>
          <w:noProof/>
        </w:rPr>
        <w:t>1</w:t>
      </w:r>
      <w:r>
        <w:fldChar w:fldCharType="end"/>
      </w:r>
      <w:r w:rsidRPr="0027012A">
        <w:t>). Long Term Average Annual Yield (LTAAY) provides an indication of the long-term reliability of these entitlements and is generally used by the Commonwealth Environmental Water Holder for annual decision-making regarding water use priorities. At the time of writing, LTAAY of Commonwealth environmental water for the northern tributaries upstream of Louth was 278,025 ML. Current Commonwealth environmental water license information is available at</w:t>
      </w:r>
      <w:r>
        <w:t xml:space="preserve">: </w:t>
      </w:r>
    </w:p>
    <w:p w14:paraId="2B35A25A" w14:textId="35FBFDBF" w:rsidR="00592AB9" w:rsidRDefault="00AB760A" w:rsidP="00592AB9">
      <w:hyperlink r:id="rId25" w:history="1">
        <w:r w:rsidR="00592AB9" w:rsidRPr="008822B6">
          <w:rPr>
            <w:rStyle w:val="Hyperlink"/>
          </w:rPr>
          <w:t>http://www.environment.gov.au/water/cewo/about/water-holdings</w:t>
        </w:r>
      </w:hyperlink>
      <w:r w:rsidR="00592AB9">
        <w:t xml:space="preserve"> </w:t>
      </w:r>
      <w:r w:rsidR="00592AB9">
        <w:br w:type="page"/>
      </w:r>
    </w:p>
    <w:p w14:paraId="038C58FD" w14:textId="5E80BF1D" w:rsidR="00592AB9" w:rsidRPr="0018651F" w:rsidRDefault="00592AB9" w:rsidP="00592AB9">
      <w:pPr>
        <w:pStyle w:val="Caption"/>
        <w:keepNext/>
      </w:pPr>
      <w:bookmarkStart w:id="24" w:name="_Ref519602868"/>
      <w:r w:rsidRPr="0018651F">
        <w:t xml:space="preserve">Table </w:t>
      </w:r>
      <w:r>
        <w:rPr>
          <w:noProof/>
        </w:rPr>
        <w:fldChar w:fldCharType="begin"/>
      </w:r>
      <w:r>
        <w:rPr>
          <w:noProof/>
        </w:rPr>
        <w:instrText xml:space="preserve"> STYLEREF 6 \s </w:instrText>
      </w:r>
      <w:r>
        <w:rPr>
          <w:noProof/>
        </w:rPr>
        <w:fldChar w:fldCharType="separate"/>
      </w:r>
      <w:r w:rsidR="00392494">
        <w:rPr>
          <w:noProof/>
        </w:rPr>
        <w:t>B</w:t>
      </w:r>
      <w:r>
        <w:rPr>
          <w:noProof/>
        </w:rPr>
        <w:fldChar w:fldCharType="end"/>
      </w:r>
      <w:r w:rsidRPr="0018651F">
        <w:noBreakHyphen/>
      </w:r>
      <w:r>
        <w:rPr>
          <w:noProof/>
        </w:rPr>
        <w:fldChar w:fldCharType="begin"/>
      </w:r>
      <w:r>
        <w:rPr>
          <w:noProof/>
        </w:rPr>
        <w:instrText xml:space="preserve"> SEQ Table \* ARABIC \s 6 </w:instrText>
      </w:r>
      <w:r>
        <w:rPr>
          <w:noProof/>
        </w:rPr>
        <w:fldChar w:fldCharType="separate"/>
      </w:r>
      <w:r w:rsidR="00392494">
        <w:rPr>
          <w:noProof/>
        </w:rPr>
        <w:t>1</w:t>
      </w:r>
      <w:r>
        <w:rPr>
          <w:noProof/>
        </w:rPr>
        <w:fldChar w:fldCharType="end"/>
      </w:r>
      <w:bookmarkEnd w:id="24"/>
      <w:r w:rsidRPr="0018651F">
        <w:t xml:space="preserve">: Commonwealth Water Holdings for Northern Tributaries to </w:t>
      </w:r>
      <w:r w:rsidR="00CB1F92">
        <w:t>July</w:t>
      </w:r>
      <w:r w:rsidR="00CB1F92" w:rsidRPr="0018651F">
        <w:t xml:space="preserve"> </w:t>
      </w:r>
      <w:r w:rsidRPr="0018651F">
        <w:t>2018 (source Commonwealth Environmental Water Holder).</w:t>
      </w:r>
    </w:p>
    <w:tbl>
      <w:tblPr>
        <w:tblStyle w:val="TableGrid"/>
        <w:tblW w:w="918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276"/>
        <w:gridCol w:w="992"/>
        <w:gridCol w:w="1276"/>
        <w:gridCol w:w="992"/>
        <w:gridCol w:w="1276"/>
        <w:gridCol w:w="992"/>
      </w:tblGrid>
      <w:tr w:rsidR="00592AB9" w:rsidRPr="00F24EC3" w14:paraId="372B7655" w14:textId="77777777" w:rsidTr="003F6059">
        <w:trPr>
          <w:trHeight w:val="425"/>
        </w:trPr>
        <w:tc>
          <w:tcPr>
            <w:tcW w:w="2376" w:type="dxa"/>
            <w:vMerge w:val="restart"/>
            <w:shd w:val="clear" w:color="auto" w:fill="D9D9D9" w:themeFill="background1" w:themeFillShade="D9"/>
          </w:tcPr>
          <w:p w14:paraId="3A3E8786"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Catchment</w:t>
            </w:r>
          </w:p>
        </w:tc>
        <w:tc>
          <w:tcPr>
            <w:tcW w:w="2268" w:type="dxa"/>
            <w:gridSpan w:val="2"/>
            <w:shd w:val="clear" w:color="auto" w:fill="D9D9D9" w:themeFill="background1" w:themeFillShade="D9"/>
          </w:tcPr>
          <w:p w14:paraId="0BE20091"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Regulated (ML)</w:t>
            </w:r>
          </w:p>
        </w:tc>
        <w:tc>
          <w:tcPr>
            <w:tcW w:w="2268" w:type="dxa"/>
            <w:gridSpan w:val="2"/>
            <w:shd w:val="clear" w:color="auto" w:fill="D9D9D9" w:themeFill="background1" w:themeFillShade="D9"/>
          </w:tcPr>
          <w:p w14:paraId="783C68D4"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Unregulated (ML)</w:t>
            </w:r>
          </w:p>
        </w:tc>
        <w:tc>
          <w:tcPr>
            <w:tcW w:w="2268" w:type="dxa"/>
            <w:gridSpan w:val="2"/>
            <w:shd w:val="clear" w:color="auto" w:fill="D9D9D9" w:themeFill="background1" w:themeFillShade="D9"/>
          </w:tcPr>
          <w:p w14:paraId="408E8906"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Total (ML)</w:t>
            </w:r>
          </w:p>
        </w:tc>
      </w:tr>
      <w:tr w:rsidR="00592AB9" w:rsidRPr="00F24EC3" w14:paraId="0B42B433" w14:textId="77777777" w:rsidTr="003F6059">
        <w:trPr>
          <w:trHeight w:val="425"/>
        </w:trPr>
        <w:tc>
          <w:tcPr>
            <w:tcW w:w="2376" w:type="dxa"/>
            <w:vMerge/>
            <w:shd w:val="clear" w:color="auto" w:fill="D9D9D9" w:themeFill="background1" w:themeFillShade="D9"/>
          </w:tcPr>
          <w:p w14:paraId="19677BD7" w14:textId="77777777" w:rsidR="00592AB9" w:rsidRPr="00F24EC3" w:rsidRDefault="00592AB9" w:rsidP="00F24EC3">
            <w:pPr>
              <w:spacing w:before="60" w:after="60"/>
              <w:contextualSpacing/>
              <w:jc w:val="center"/>
              <w:rPr>
                <w:rFonts w:cs="Arial"/>
                <w:sz w:val="18"/>
                <w:szCs w:val="18"/>
              </w:rPr>
            </w:pPr>
          </w:p>
        </w:tc>
        <w:tc>
          <w:tcPr>
            <w:tcW w:w="1276" w:type="dxa"/>
            <w:shd w:val="clear" w:color="auto" w:fill="D9D9D9" w:themeFill="background1" w:themeFillShade="D9"/>
          </w:tcPr>
          <w:p w14:paraId="32069C3B"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Entitlement</w:t>
            </w:r>
          </w:p>
        </w:tc>
        <w:tc>
          <w:tcPr>
            <w:tcW w:w="992" w:type="dxa"/>
            <w:shd w:val="clear" w:color="auto" w:fill="D9D9D9" w:themeFill="background1" w:themeFillShade="D9"/>
          </w:tcPr>
          <w:p w14:paraId="42A454F5"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LTAAY</w:t>
            </w:r>
          </w:p>
        </w:tc>
        <w:tc>
          <w:tcPr>
            <w:tcW w:w="1276" w:type="dxa"/>
            <w:shd w:val="clear" w:color="auto" w:fill="D9D9D9" w:themeFill="background1" w:themeFillShade="D9"/>
          </w:tcPr>
          <w:p w14:paraId="355C0675"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Entitlement</w:t>
            </w:r>
          </w:p>
        </w:tc>
        <w:tc>
          <w:tcPr>
            <w:tcW w:w="992" w:type="dxa"/>
            <w:shd w:val="clear" w:color="auto" w:fill="D9D9D9" w:themeFill="background1" w:themeFillShade="D9"/>
          </w:tcPr>
          <w:p w14:paraId="26708CF9"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LTAAY</w:t>
            </w:r>
          </w:p>
        </w:tc>
        <w:tc>
          <w:tcPr>
            <w:tcW w:w="1276" w:type="dxa"/>
            <w:shd w:val="clear" w:color="auto" w:fill="D9D9D9" w:themeFill="background1" w:themeFillShade="D9"/>
          </w:tcPr>
          <w:p w14:paraId="46DCF776"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Entitlement</w:t>
            </w:r>
          </w:p>
        </w:tc>
        <w:tc>
          <w:tcPr>
            <w:tcW w:w="992" w:type="dxa"/>
            <w:shd w:val="clear" w:color="auto" w:fill="D9D9D9" w:themeFill="background1" w:themeFillShade="D9"/>
          </w:tcPr>
          <w:p w14:paraId="260E3CE4" w14:textId="77777777" w:rsidR="00592AB9" w:rsidRPr="00F24EC3" w:rsidRDefault="00592AB9" w:rsidP="00F24EC3">
            <w:pPr>
              <w:spacing w:before="60" w:after="60"/>
              <w:contextualSpacing/>
              <w:jc w:val="center"/>
              <w:rPr>
                <w:rFonts w:cs="Arial"/>
                <w:sz w:val="18"/>
                <w:szCs w:val="18"/>
              </w:rPr>
            </w:pPr>
            <w:r w:rsidRPr="00F24EC3">
              <w:rPr>
                <w:rFonts w:cs="Arial"/>
                <w:sz w:val="18"/>
                <w:szCs w:val="18"/>
              </w:rPr>
              <w:t>LTAAY</w:t>
            </w:r>
          </w:p>
        </w:tc>
      </w:tr>
      <w:tr w:rsidR="00592AB9" w:rsidRPr="00F24EC3" w14:paraId="79AE2CCA" w14:textId="77777777" w:rsidTr="003F6059">
        <w:trPr>
          <w:trHeight w:val="425"/>
        </w:trPr>
        <w:tc>
          <w:tcPr>
            <w:tcW w:w="2376" w:type="dxa"/>
          </w:tcPr>
          <w:p w14:paraId="1907B2F1" w14:textId="7EA0E5CC" w:rsidR="00592AB9" w:rsidRPr="00490C2D" w:rsidRDefault="00592AB9" w:rsidP="00F24EC3">
            <w:pPr>
              <w:spacing w:before="60" w:after="60"/>
              <w:jc w:val="center"/>
              <w:rPr>
                <w:sz w:val="18"/>
                <w:szCs w:val="18"/>
              </w:rPr>
            </w:pPr>
            <w:r w:rsidRPr="00490C2D">
              <w:rPr>
                <w:sz w:val="18"/>
                <w:szCs w:val="18"/>
              </w:rPr>
              <w:t>Condamine-Balonne</w:t>
            </w:r>
          </w:p>
        </w:tc>
        <w:tc>
          <w:tcPr>
            <w:tcW w:w="1276" w:type="dxa"/>
          </w:tcPr>
          <w:p w14:paraId="576873AF" w14:textId="77777777" w:rsidR="00592AB9" w:rsidRPr="00490C2D" w:rsidRDefault="00592AB9" w:rsidP="00F24EC3">
            <w:pPr>
              <w:spacing w:before="60" w:after="60"/>
              <w:jc w:val="center"/>
              <w:rPr>
                <w:sz w:val="18"/>
                <w:szCs w:val="18"/>
              </w:rPr>
            </w:pPr>
            <w:r w:rsidRPr="00490C2D">
              <w:rPr>
                <w:sz w:val="18"/>
                <w:szCs w:val="18"/>
              </w:rPr>
              <w:t>45</w:t>
            </w:r>
          </w:p>
        </w:tc>
        <w:tc>
          <w:tcPr>
            <w:tcW w:w="992" w:type="dxa"/>
          </w:tcPr>
          <w:p w14:paraId="5D2AD9E3" w14:textId="77777777" w:rsidR="00592AB9" w:rsidRPr="00490C2D" w:rsidRDefault="00592AB9" w:rsidP="00F24EC3">
            <w:pPr>
              <w:spacing w:before="60" w:after="60"/>
              <w:jc w:val="center"/>
              <w:rPr>
                <w:sz w:val="18"/>
                <w:szCs w:val="18"/>
              </w:rPr>
            </w:pPr>
            <w:r w:rsidRPr="00490C2D">
              <w:rPr>
                <w:sz w:val="18"/>
                <w:szCs w:val="18"/>
              </w:rPr>
              <w:t>43</w:t>
            </w:r>
          </w:p>
        </w:tc>
        <w:tc>
          <w:tcPr>
            <w:tcW w:w="1276" w:type="dxa"/>
          </w:tcPr>
          <w:p w14:paraId="4FF5C716" w14:textId="7D9CCA5A" w:rsidR="00592AB9" w:rsidRPr="00490C2D" w:rsidRDefault="00CB1F92" w:rsidP="00F24EC3">
            <w:pPr>
              <w:spacing w:before="60" w:after="60"/>
              <w:jc w:val="center"/>
              <w:rPr>
                <w:sz w:val="18"/>
                <w:szCs w:val="18"/>
              </w:rPr>
            </w:pPr>
            <w:r>
              <w:rPr>
                <w:sz w:val="18"/>
                <w:szCs w:val="18"/>
              </w:rPr>
              <w:t>172,881</w:t>
            </w:r>
            <w:r w:rsidRPr="00CB1F92">
              <w:rPr>
                <w:sz w:val="18"/>
                <w:szCs w:val="18"/>
                <w:vertAlign w:val="superscript"/>
              </w:rPr>
              <w:t>1</w:t>
            </w:r>
          </w:p>
        </w:tc>
        <w:tc>
          <w:tcPr>
            <w:tcW w:w="992" w:type="dxa"/>
          </w:tcPr>
          <w:p w14:paraId="22E366DE" w14:textId="030BD9A8" w:rsidR="00592AB9" w:rsidRPr="00490C2D" w:rsidRDefault="00CB1F92" w:rsidP="00F24EC3">
            <w:pPr>
              <w:spacing w:before="60" w:after="60"/>
              <w:jc w:val="center"/>
              <w:rPr>
                <w:sz w:val="18"/>
                <w:szCs w:val="18"/>
              </w:rPr>
            </w:pPr>
            <w:r>
              <w:rPr>
                <w:sz w:val="18"/>
                <w:szCs w:val="18"/>
              </w:rPr>
              <w:t>91,198</w:t>
            </w:r>
            <w:r w:rsidRPr="00CB1F92">
              <w:rPr>
                <w:sz w:val="18"/>
                <w:szCs w:val="18"/>
                <w:vertAlign w:val="superscript"/>
              </w:rPr>
              <w:t>1</w:t>
            </w:r>
          </w:p>
        </w:tc>
        <w:tc>
          <w:tcPr>
            <w:tcW w:w="1276" w:type="dxa"/>
          </w:tcPr>
          <w:p w14:paraId="08EE1E41" w14:textId="78A9B85A" w:rsidR="00592AB9" w:rsidRPr="00490C2D" w:rsidRDefault="00CB1F92" w:rsidP="00F24EC3">
            <w:pPr>
              <w:spacing w:before="60" w:after="60"/>
              <w:jc w:val="center"/>
              <w:rPr>
                <w:sz w:val="18"/>
                <w:szCs w:val="18"/>
              </w:rPr>
            </w:pPr>
            <w:r>
              <w:rPr>
                <w:sz w:val="18"/>
                <w:szCs w:val="18"/>
              </w:rPr>
              <w:t>172,926</w:t>
            </w:r>
          </w:p>
        </w:tc>
        <w:tc>
          <w:tcPr>
            <w:tcW w:w="992" w:type="dxa"/>
          </w:tcPr>
          <w:p w14:paraId="320B61A8" w14:textId="221248FD" w:rsidR="00592AB9" w:rsidRPr="00490C2D" w:rsidRDefault="00CB1F92" w:rsidP="00F24EC3">
            <w:pPr>
              <w:spacing w:before="60" w:after="60"/>
              <w:jc w:val="center"/>
              <w:rPr>
                <w:sz w:val="18"/>
                <w:szCs w:val="18"/>
              </w:rPr>
            </w:pPr>
            <w:r>
              <w:rPr>
                <w:sz w:val="18"/>
                <w:szCs w:val="18"/>
              </w:rPr>
              <w:t>91,241</w:t>
            </w:r>
          </w:p>
        </w:tc>
      </w:tr>
      <w:tr w:rsidR="00592AB9" w:rsidRPr="00F24EC3" w14:paraId="3DD3A240" w14:textId="77777777" w:rsidTr="003F6059">
        <w:trPr>
          <w:trHeight w:val="425"/>
        </w:trPr>
        <w:tc>
          <w:tcPr>
            <w:tcW w:w="2376" w:type="dxa"/>
          </w:tcPr>
          <w:p w14:paraId="29F93B85" w14:textId="77777777" w:rsidR="00592AB9" w:rsidRPr="00490C2D" w:rsidRDefault="00592AB9" w:rsidP="00F24EC3">
            <w:pPr>
              <w:spacing w:before="60" w:after="60"/>
              <w:jc w:val="center"/>
              <w:rPr>
                <w:sz w:val="18"/>
                <w:szCs w:val="18"/>
              </w:rPr>
            </w:pPr>
            <w:r w:rsidRPr="00490C2D">
              <w:rPr>
                <w:sz w:val="18"/>
                <w:szCs w:val="18"/>
              </w:rPr>
              <w:t>Moonie</w:t>
            </w:r>
          </w:p>
        </w:tc>
        <w:tc>
          <w:tcPr>
            <w:tcW w:w="1276" w:type="dxa"/>
          </w:tcPr>
          <w:p w14:paraId="596D13CA" w14:textId="77777777" w:rsidR="00592AB9" w:rsidRPr="00490C2D" w:rsidRDefault="00592AB9" w:rsidP="00F24EC3">
            <w:pPr>
              <w:spacing w:before="60" w:after="60"/>
              <w:jc w:val="center"/>
              <w:rPr>
                <w:sz w:val="18"/>
                <w:szCs w:val="18"/>
              </w:rPr>
            </w:pPr>
            <w:r w:rsidRPr="00490C2D">
              <w:rPr>
                <w:sz w:val="18"/>
                <w:szCs w:val="18"/>
              </w:rPr>
              <w:t>0</w:t>
            </w:r>
          </w:p>
        </w:tc>
        <w:tc>
          <w:tcPr>
            <w:tcW w:w="992" w:type="dxa"/>
          </w:tcPr>
          <w:p w14:paraId="489D083F" w14:textId="77777777" w:rsidR="00592AB9" w:rsidRPr="00490C2D" w:rsidRDefault="00592AB9" w:rsidP="00F24EC3">
            <w:pPr>
              <w:spacing w:before="60" w:after="60"/>
              <w:jc w:val="center"/>
              <w:rPr>
                <w:sz w:val="18"/>
                <w:szCs w:val="18"/>
              </w:rPr>
            </w:pPr>
            <w:r w:rsidRPr="00490C2D">
              <w:rPr>
                <w:sz w:val="18"/>
                <w:szCs w:val="18"/>
              </w:rPr>
              <w:t>0</w:t>
            </w:r>
          </w:p>
        </w:tc>
        <w:tc>
          <w:tcPr>
            <w:tcW w:w="1276" w:type="dxa"/>
          </w:tcPr>
          <w:p w14:paraId="4B5226E3" w14:textId="77777777" w:rsidR="00592AB9" w:rsidRPr="00490C2D" w:rsidRDefault="00592AB9" w:rsidP="00F24EC3">
            <w:pPr>
              <w:spacing w:before="60" w:after="60"/>
              <w:jc w:val="center"/>
              <w:rPr>
                <w:sz w:val="18"/>
                <w:szCs w:val="18"/>
              </w:rPr>
            </w:pPr>
            <w:r w:rsidRPr="00490C2D">
              <w:rPr>
                <w:sz w:val="18"/>
                <w:szCs w:val="18"/>
              </w:rPr>
              <w:t>5,671</w:t>
            </w:r>
          </w:p>
        </w:tc>
        <w:tc>
          <w:tcPr>
            <w:tcW w:w="992" w:type="dxa"/>
          </w:tcPr>
          <w:p w14:paraId="29AAAFAD" w14:textId="77777777" w:rsidR="00592AB9" w:rsidRPr="00490C2D" w:rsidRDefault="00592AB9" w:rsidP="00F24EC3">
            <w:pPr>
              <w:spacing w:before="60" w:after="60"/>
              <w:jc w:val="center"/>
              <w:rPr>
                <w:sz w:val="18"/>
                <w:szCs w:val="18"/>
              </w:rPr>
            </w:pPr>
            <w:r w:rsidRPr="00490C2D">
              <w:rPr>
                <w:sz w:val="18"/>
                <w:szCs w:val="18"/>
              </w:rPr>
              <w:t>2,523</w:t>
            </w:r>
          </w:p>
        </w:tc>
        <w:tc>
          <w:tcPr>
            <w:tcW w:w="1276" w:type="dxa"/>
          </w:tcPr>
          <w:p w14:paraId="14225831" w14:textId="77777777" w:rsidR="00592AB9" w:rsidRPr="00490C2D" w:rsidRDefault="00592AB9" w:rsidP="00F24EC3">
            <w:pPr>
              <w:spacing w:before="60" w:after="60"/>
              <w:jc w:val="center"/>
              <w:rPr>
                <w:sz w:val="18"/>
                <w:szCs w:val="18"/>
              </w:rPr>
            </w:pPr>
            <w:r w:rsidRPr="00490C2D">
              <w:rPr>
                <w:sz w:val="18"/>
                <w:szCs w:val="18"/>
              </w:rPr>
              <w:t>5,671</w:t>
            </w:r>
          </w:p>
        </w:tc>
        <w:tc>
          <w:tcPr>
            <w:tcW w:w="992" w:type="dxa"/>
          </w:tcPr>
          <w:p w14:paraId="049E0933" w14:textId="77777777" w:rsidR="00592AB9" w:rsidRPr="00490C2D" w:rsidRDefault="00592AB9" w:rsidP="00F24EC3">
            <w:pPr>
              <w:spacing w:before="60" w:after="60"/>
              <w:jc w:val="center"/>
              <w:rPr>
                <w:sz w:val="18"/>
                <w:szCs w:val="18"/>
              </w:rPr>
            </w:pPr>
            <w:r w:rsidRPr="00490C2D">
              <w:rPr>
                <w:sz w:val="18"/>
                <w:szCs w:val="18"/>
              </w:rPr>
              <w:t>2,523</w:t>
            </w:r>
          </w:p>
        </w:tc>
      </w:tr>
      <w:tr w:rsidR="00592AB9" w:rsidRPr="00F24EC3" w14:paraId="09604A2E" w14:textId="73F0241B" w:rsidTr="003F6059">
        <w:trPr>
          <w:trHeight w:val="425"/>
        </w:trPr>
        <w:tc>
          <w:tcPr>
            <w:tcW w:w="2376" w:type="dxa"/>
          </w:tcPr>
          <w:p w14:paraId="7B0437FB" w14:textId="77777777" w:rsidR="00592AB9" w:rsidRPr="00490C2D" w:rsidRDefault="00592AB9" w:rsidP="00F24EC3">
            <w:pPr>
              <w:spacing w:before="60" w:after="60"/>
              <w:jc w:val="center"/>
              <w:rPr>
                <w:sz w:val="18"/>
                <w:szCs w:val="18"/>
              </w:rPr>
            </w:pPr>
            <w:bookmarkStart w:id="25" w:name="_Hlk518483886"/>
            <w:r w:rsidRPr="00490C2D">
              <w:rPr>
                <w:sz w:val="18"/>
                <w:szCs w:val="18"/>
              </w:rPr>
              <w:t>Warrego (Qld)</w:t>
            </w:r>
          </w:p>
        </w:tc>
        <w:tc>
          <w:tcPr>
            <w:tcW w:w="1276" w:type="dxa"/>
          </w:tcPr>
          <w:p w14:paraId="6BE48401" w14:textId="77777777" w:rsidR="00592AB9" w:rsidRPr="00490C2D" w:rsidRDefault="00592AB9" w:rsidP="00F24EC3">
            <w:pPr>
              <w:spacing w:before="60" w:after="60"/>
              <w:jc w:val="center"/>
              <w:rPr>
                <w:sz w:val="18"/>
                <w:szCs w:val="18"/>
              </w:rPr>
            </w:pPr>
            <w:r w:rsidRPr="00490C2D">
              <w:rPr>
                <w:sz w:val="18"/>
                <w:szCs w:val="18"/>
              </w:rPr>
              <w:t>0</w:t>
            </w:r>
          </w:p>
        </w:tc>
        <w:tc>
          <w:tcPr>
            <w:tcW w:w="992" w:type="dxa"/>
          </w:tcPr>
          <w:p w14:paraId="38A902E4" w14:textId="77777777" w:rsidR="00592AB9" w:rsidRPr="00490C2D" w:rsidRDefault="00592AB9" w:rsidP="00F24EC3">
            <w:pPr>
              <w:spacing w:before="60" w:after="60"/>
              <w:jc w:val="center"/>
              <w:rPr>
                <w:sz w:val="18"/>
                <w:szCs w:val="18"/>
              </w:rPr>
            </w:pPr>
            <w:r w:rsidRPr="00490C2D">
              <w:rPr>
                <w:sz w:val="18"/>
                <w:szCs w:val="18"/>
              </w:rPr>
              <w:t>0</w:t>
            </w:r>
          </w:p>
        </w:tc>
        <w:tc>
          <w:tcPr>
            <w:tcW w:w="1276" w:type="dxa"/>
          </w:tcPr>
          <w:p w14:paraId="46E0A74A" w14:textId="77777777" w:rsidR="00592AB9" w:rsidRPr="00490C2D" w:rsidRDefault="00592AB9" w:rsidP="00F24EC3">
            <w:pPr>
              <w:spacing w:before="60" w:after="60"/>
              <w:jc w:val="center"/>
              <w:rPr>
                <w:sz w:val="18"/>
                <w:szCs w:val="18"/>
              </w:rPr>
            </w:pPr>
            <w:r w:rsidRPr="00490C2D">
              <w:rPr>
                <w:sz w:val="18"/>
                <w:szCs w:val="18"/>
              </w:rPr>
              <w:t>39,455</w:t>
            </w:r>
          </w:p>
        </w:tc>
        <w:tc>
          <w:tcPr>
            <w:tcW w:w="992" w:type="dxa"/>
          </w:tcPr>
          <w:p w14:paraId="337EA025" w14:textId="77777777" w:rsidR="00592AB9" w:rsidRPr="00490C2D" w:rsidRDefault="00592AB9" w:rsidP="00F24EC3">
            <w:pPr>
              <w:spacing w:before="60" w:after="60"/>
              <w:jc w:val="center"/>
              <w:rPr>
                <w:sz w:val="18"/>
                <w:szCs w:val="18"/>
              </w:rPr>
            </w:pPr>
            <w:r w:rsidRPr="00490C2D">
              <w:rPr>
                <w:sz w:val="18"/>
                <w:szCs w:val="18"/>
              </w:rPr>
              <w:t>20,096</w:t>
            </w:r>
          </w:p>
        </w:tc>
        <w:tc>
          <w:tcPr>
            <w:tcW w:w="1276" w:type="dxa"/>
          </w:tcPr>
          <w:p w14:paraId="1BD27240" w14:textId="77777777" w:rsidR="00592AB9" w:rsidRPr="00490C2D" w:rsidRDefault="00592AB9" w:rsidP="00F24EC3">
            <w:pPr>
              <w:spacing w:before="60" w:after="60"/>
              <w:jc w:val="center"/>
              <w:rPr>
                <w:sz w:val="18"/>
                <w:szCs w:val="18"/>
              </w:rPr>
            </w:pPr>
            <w:r w:rsidRPr="00490C2D">
              <w:rPr>
                <w:sz w:val="18"/>
                <w:szCs w:val="18"/>
              </w:rPr>
              <w:t>39,455</w:t>
            </w:r>
          </w:p>
        </w:tc>
        <w:tc>
          <w:tcPr>
            <w:tcW w:w="992" w:type="dxa"/>
          </w:tcPr>
          <w:p w14:paraId="7375CDAD" w14:textId="77777777" w:rsidR="00592AB9" w:rsidRPr="00490C2D" w:rsidRDefault="00592AB9" w:rsidP="00F24EC3">
            <w:pPr>
              <w:spacing w:before="60" w:after="60"/>
              <w:jc w:val="center"/>
              <w:rPr>
                <w:sz w:val="18"/>
                <w:szCs w:val="18"/>
              </w:rPr>
            </w:pPr>
            <w:r w:rsidRPr="00490C2D">
              <w:rPr>
                <w:sz w:val="18"/>
                <w:szCs w:val="18"/>
              </w:rPr>
              <w:t>20,096</w:t>
            </w:r>
          </w:p>
        </w:tc>
      </w:tr>
      <w:bookmarkEnd w:id="25"/>
      <w:tr w:rsidR="00592AB9" w:rsidRPr="00F24EC3" w14:paraId="09A314A0" w14:textId="77777777" w:rsidTr="003F6059">
        <w:trPr>
          <w:trHeight w:val="425"/>
        </w:trPr>
        <w:tc>
          <w:tcPr>
            <w:tcW w:w="2376" w:type="dxa"/>
          </w:tcPr>
          <w:p w14:paraId="4E0A8294" w14:textId="77777777" w:rsidR="00592AB9" w:rsidRPr="00490C2D" w:rsidRDefault="00592AB9" w:rsidP="00F24EC3">
            <w:pPr>
              <w:spacing w:before="60" w:after="60"/>
              <w:jc w:val="center"/>
              <w:rPr>
                <w:sz w:val="18"/>
                <w:szCs w:val="18"/>
              </w:rPr>
            </w:pPr>
            <w:r w:rsidRPr="00490C2D">
              <w:rPr>
                <w:sz w:val="18"/>
                <w:szCs w:val="18"/>
              </w:rPr>
              <w:t xml:space="preserve">Warrego (NSW) - </w:t>
            </w:r>
            <w:proofErr w:type="spellStart"/>
            <w:r w:rsidRPr="00490C2D">
              <w:rPr>
                <w:sz w:val="18"/>
                <w:szCs w:val="18"/>
              </w:rPr>
              <w:t>Toorale</w:t>
            </w:r>
            <w:proofErr w:type="spellEnd"/>
          </w:p>
        </w:tc>
        <w:tc>
          <w:tcPr>
            <w:tcW w:w="1276" w:type="dxa"/>
          </w:tcPr>
          <w:p w14:paraId="044046A1" w14:textId="77777777" w:rsidR="00592AB9" w:rsidRPr="00490C2D" w:rsidRDefault="00592AB9" w:rsidP="00F24EC3">
            <w:pPr>
              <w:spacing w:before="60" w:after="60"/>
              <w:jc w:val="center"/>
              <w:rPr>
                <w:sz w:val="18"/>
                <w:szCs w:val="18"/>
              </w:rPr>
            </w:pPr>
            <w:r w:rsidRPr="00490C2D">
              <w:rPr>
                <w:sz w:val="18"/>
                <w:szCs w:val="18"/>
              </w:rPr>
              <w:t>0</w:t>
            </w:r>
          </w:p>
        </w:tc>
        <w:tc>
          <w:tcPr>
            <w:tcW w:w="992" w:type="dxa"/>
          </w:tcPr>
          <w:p w14:paraId="30E24051" w14:textId="77777777" w:rsidR="00592AB9" w:rsidRPr="00490C2D" w:rsidRDefault="00592AB9" w:rsidP="00F24EC3">
            <w:pPr>
              <w:spacing w:before="60" w:after="60"/>
              <w:jc w:val="center"/>
              <w:rPr>
                <w:sz w:val="18"/>
                <w:szCs w:val="18"/>
              </w:rPr>
            </w:pPr>
            <w:r w:rsidRPr="00490C2D">
              <w:rPr>
                <w:sz w:val="18"/>
                <w:szCs w:val="18"/>
              </w:rPr>
              <w:t>0</w:t>
            </w:r>
          </w:p>
        </w:tc>
        <w:tc>
          <w:tcPr>
            <w:tcW w:w="1276" w:type="dxa"/>
          </w:tcPr>
          <w:p w14:paraId="72CA353F" w14:textId="77777777" w:rsidR="00592AB9" w:rsidRPr="00490C2D" w:rsidRDefault="00592AB9" w:rsidP="00F24EC3">
            <w:pPr>
              <w:spacing w:before="60" w:after="60"/>
              <w:jc w:val="center"/>
              <w:rPr>
                <w:sz w:val="18"/>
                <w:szCs w:val="18"/>
              </w:rPr>
            </w:pPr>
            <w:r w:rsidRPr="00490C2D">
              <w:rPr>
                <w:sz w:val="18"/>
                <w:szCs w:val="18"/>
              </w:rPr>
              <w:t>17,826</w:t>
            </w:r>
          </w:p>
        </w:tc>
        <w:tc>
          <w:tcPr>
            <w:tcW w:w="992" w:type="dxa"/>
          </w:tcPr>
          <w:p w14:paraId="52699936" w14:textId="77777777" w:rsidR="00592AB9" w:rsidRPr="00490C2D" w:rsidRDefault="00592AB9" w:rsidP="00F24EC3">
            <w:pPr>
              <w:spacing w:before="60" w:after="60"/>
              <w:jc w:val="center"/>
              <w:rPr>
                <w:sz w:val="18"/>
                <w:szCs w:val="18"/>
              </w:rPr>
            </w:pPr>
            <w:r w:rsidRPr="00490C2D">
              <w:rPr>
                <w:sz w:val="18"/>
                <w:szCs w:val="18"/>
              </w:rPr>
              <w:t>17,826</w:t>
            </w:r>
          </w:p>
        </w:tc>
        <w:tc>
          <w:tcPr>
            <w:tcW w:w="1276" w:type="dxa"/>
          </w:tcPr>
          <w:p w14:paraId="3827990A" w14:textId="03690C17" w:rsidR="00592AB9" w:rsidRPr="00490C2D" w:rsidRDefault="00592AB9" w:rsidP="00F24EC3">
            <w:pPr>
              <w:spacing w:before="60" w:after="60"/>
              <w:jc w:val="center"/>
              <w:rPr>
                <w:sz w:val="18"/>
                <w:szCs w:val="18"/>
              </w:rPr>
            </w:pPr>
            <w:r w:rsidRPr="00490C2D">
              <w:rPr>
                <w:sz w:val="18"/>
                <w:szCs w:val="18"/>
              </w:rPr>
              <w:fldChar w:fldCharType="begin"/>
            </w:r>
            <w:r w:rsidRPr="00490C2D">
              <w:rPr>
                <w:sz w:val="18"/>
                <w:szCs w:val="18"/>
              </w:rPr>
              <w:instrText xml:space="preserve"> =B6+D6 </w:instrText>
            </w:r>
            <w:r w:rsidRPr="00490C2D">
              <w:rPr>
                <w:sz w:val="18"/>
                <w:szCs w:val="18"/>
              </w:rPr>
              <w:fldChar w:fldCharType="separate"/>
            </w:r>
            <w:r w:rsidR="00B83DD5">
              <w:rPr>
                <w:noProof/>
                <w:sz w:val="18"/>
                <w:szCs w:val="18"/>
              </w:rPr>
              <w:t>17,826</w:t>
            </w:r>
            <w:r w:rsidRPr="00490C2D">
              <w:rPr>
                <w:sz w:val="18"/>
                <w:szCs w:val="18"/>
              </w:rPr>
              <w:fldChar w:fldCharType="end"/>
            </w:r>
          </w:p>
        </w:tc>
        <w:tc>
          <w:tcPr>
            <w:tcW w:w="992" w:type="dxa"/>
          </w:tcPr>
          <w:p w14:paraId="6226E81A" w14:textId="04298234" w:rsidR="00592AB9" w:rsidRPr="00490C2D" w:rsidRDefault="00592AB9" w:rsidP="00F24EC3">
            <w:pPr>
              <w:spacing w:before="60" w:after="60"/>
              <w:jc w:val="center"/>
              <w:rPr>
                <w:sz w:val="18"/>
                <w:szCs w:val="18"/>
              </w:rPr>
            </w:pPr>
            <w:r w:rsidRPr="00490C2D">
              <w:rPr>
                <w:sz w:val="18"/>
                <w:szCs w:val="18"/>
              </w:rPr>
              <w:fldChar w:fldCharType="begin"/>
            </w:r>
            <w:r w:rsidRPr="00490C2D">
              <w:rPr>
                <w:sz w:val="18"/>
                <w:szCs w:val="18"/>
              </w:rPr>
              <w:instrText xml:space="preserve"> =C6+E6 </w:instrText>
            </w:r>
            <w:r w:rsidRPr="00490C2D">
              <w:rPr>
                <w:sz w:val="18"/>
                <w:szCs w:val="18"/>
              </w:rPr>
              <w:fldChar w:fldCharType="separate"/>
            </w:r>
            <w:r w:rsidR="00B83DD5">
              <w:rPr>
                <w:noProof/>
                <w:sz w:val="18"/>
                <w:szCs w:val="18"/>
              </w:rPr>
              <w:t>17,826</w:t>
            </w:r>
            <w:r w:rsidRPr="00490C2D">
              <w:rPr>
                <w:sz w:val="18"/>
                <w:szCs w:val="18"/>
              </w:rPr>
              <w:fldChar w:fldCharType="end"/>
            </w:r>
          </w:p>
        </w:tc>
      </w:tr>
      <w:tr w:rsidR="00592AB9" w:rsidRPr="00F24EC3" w14:paraId="5BB0B959" w14:textId="77777777" w:rsidTr="003F6059">
        <w:trPr>
          <w:trHeight w:val="425"/>
        </w:trPr>
        <w:tc>
          <w:tcPr>
            <w:tcW w:w="2376" w:type="dxa"/>
          </w:tcPr>
          <w:p w14:paraId="505AF62C" w14:textId="77777777" w:rsidR="00592AB9" w:rsidRPr="00490C2D" w:rsidRDefault="00592AB9" w:rsidP="00F24EC3">
            <w:pPr>
              <w:spacing w:before="60" w:after="60"/>
              <w:jc w:val="center"/>
              <w:rPr>
                <w:sz w:val="18"/>
                <w:szCs w:val="18"/>
              </w:rPr>
            </w:pPr>
            <w:r w:rsidRPr="00490C2D">
              <w:rPr>
                <w:sz w:val="18"/>
                <w:szCs w:val="18"/>
              </w:rPr>
              <w:t>Barwon-Darling</w:t>
            </w:r>
          </w:p>
        </w:tc>
        <w:tc>
          <w:tcPr>
            <w:tcW w:w="1276" w:type="dxa"/>
          </w:tcPr>
          <w:p w14:paraId="4CA2CABA" w14:textId="77777777" w:rsidR="00592AB9" w:rsidRPr="00490C2D" w:rsidRDefault="00592AB9" w:rsidP="00F24EC3">
            <w:pPr>
              <w:spacing w:before="60" w:after="60"/>
              <w:jc w:val="center"/>
              <w:rPr>
                <w:sz w:val="18"/>
                <w:szCs w:val="18"/>
              </w:rPr>
            </w:pPr>
            <w:r w:rsidRPr="00490C2D">
              <w:rPr>
                <w:sz w:val="18"/>
                <w:szCs w:val="18"/>
              </w:rPr>
              <w:t>0</w:t>
            </w:r>
          </w:p>
        </w:tc>
        <w:tc>
          <w:tcPr>
            <w:tcW w:w="992" w:type="dxa"/>
          </w:tcPr>
          <w:p w14:paraId="1C482C1F" w14:textId="77777777" w:rsidR="00592AB9" w:rsidRPr="00490C2D" w:rsidRDefault="00592AB9" w:rsidP="00F24EC3">
            <w:pPr>
              <w:spacing w:before="60" w:after="60"/>
              <w:jc w:val="center"/>
              <w:rPr>
                <w:sz w:val="18"/>
                <w:szCs w:val="18"/>
              </w:rPr>
            </w:pPr>
            <w:r w:rsidRPr="00490C2D">
              <w:rPr>
                <w:sz w:val="18"/>
                <w:szCs w:val="18"/>
              </w:rPr>
              <w:t>0</w:t>
            </w:r>
          </w:p>
        </w:tc>
        <w:tc>
          <w:tcPr>
            <w:tcW w:w="1276" w:type="dxa"/>
          </w:tcPr>
          <w:p w14:paraId="17D15FFB" w14:textId="77777777" w:rsidR="00592AB9" w:rsidRPr="00490C2D" w:rsidRDefault="00592AB9" w:rsidP="00F24EC3">
            <w:pPr>
              <w:spacing w:before="60" w:after="60"/>
              <w:jc w:val="center"/>
              <w:rPr>
                <w:sz w:val="18"/>
                <w:szCs w:val="18"/>
              </w:rPr>
            </w:pPr>
            <w:r w:rsidRPr="00490C2D">
              <w:rPr>
                <w:sz w:val="18"/>
                <w:szCs w:val="18"/>
              </w:rPr>
              <w:t>28,004</w:t>
            </w:r>
          </w:p>
        </w:tc>
        <w:tc>
          <w:tcPr>
            <w:tcW w:w="992" w:type="dxa"/>
          </w:tcPr>
          <w:p w14:paraId="565BD4EF" w14:textId="77777777" w:rsidR="00592AB9" w:rsidRPr="00490C2D" w:rsidRDefault="00592AB9" w:rsidP="00F24EC3">
            <w:pPr>
              <w:spacing w:before="60" w:after="60"/>
              <w:jc w:val="center"/>
              <w:rPr>
                <w:sz w:val="18"/>
                <w:szCs w:val="18"/>
              </w:rPr>
            </w:pPr>
            <w:r w:rsidRPr="00490C2D">
              <w:rPr>
                <w:sz w:val="18"/>
                <w:szCs w:val="18"/>
              </w:rPr>
              <w:t>28,004</w:t>
            </w:r>
          </w:p>
        </w:tc>
        <w:tc>
          <w:tcPr>
            <w:tcW w:w="1276" w:type="dxa"/>
          </w:tcPr>
          <w:p w14:paraId="1C04A9DF" w14:textId="77777777" w:rsidR="00592AB9" w:rsidRPr="00490C2D" w:rsidRDefault="00592AB9" w:rsidP="00F24EC3">
            <w:pPr>
              <w:spacing w:before="60" w:after="60"/>
              <w:jc w:val="center"/>
              <w:rPr>
                <w:sz w:val="18"/>
                <w:szCs w:val="18"/>
              </w:rPr>
            </w:pPr>
            <w:r w:rsidRPr="00490C2D">
              <w:rPr>
                <w:sz w:val="18"/>
                <w:szCs w:val="18"/>
              </w:rPr>
              <w:t>28,004</w:t>
            </w:r>
          </w:p>
        </w:tc>
        <w:tc>
          <w:tcPr>
            <w:tcW w:w="992" w:type="dxa"/>
          </w:tcPr>
          <w:p w14:paraId="79F589B4" w14:textId="77777777" w:rsidR="00592AB9" w:rsidRPr="00490C2D" w:rsidRDefault="00592AB9" w:rsidP="00F24EC3">
            <w:pPr>
              <w:spacing w:before="60" w:after="60"/>
              <w:jc w:val="center"/>
              <w:rPr>
                <w:sz w:val="18"/>
                <w:szCs w:val="18"/>
              </w:rPr>
            </w:pPr>
            <w:r w:rsidRPr="00490C2D">
              <w:rPr>
                <w:sz w:val="18"/>
                <w:szCs w:val="18"/>
              </w:rPr>
              <w:t>28,004</w:t>
            </w:r>
          </w:p>
        </w:tc>
      </w:tr>
      <w:tr w:rsidR="00592AB9" w:rsidRPr="00F24EC3" w14:paraId="0C1C5981" w14:textId="77777777" w:rsidTr="003F6059">
        <w:trPr>
          <w:trHeight w:val="425"/>
        </w:trPr>
        <w:tc>
          <w:tcPr>
            <w:tcW w:w="2376" w:type="dxa"/>
          </w:tcPr>
          <w:p w14:paraId="25C36805" w14:textId="77777777" w:rsidR="00592AB9" w:rsidRPr="00490C2D" w:rsidRDefault="00592AB9" w:rsidP="00F24EC3">
            <w:pPr>
              <w:spacing w:before="60" w:after="60"/>
              <w:jc w:val="center"/>
              <w:rPr>
                <w:sz w:val="18"/>
                <w:szCs w:val="18"/>
              </w:rPr>
            </w:pPr>
            <w:r w:rsidRPr="00490C2D">
              <w:rPr>
                <w:sz w:val="18"/>
                <w:szCs w:val="18"/>
              </w:rPr>
              <w:t>Border Rivers</w:t>
            </w:r>
          </w:p>
        </w:tc>
        <w:tc>
          <w:tcPr>
            <w:tcW w:w="1276" w:type="dxa"/>
          </w:tcPr>
          <w:p w14:paraId="547A55BE" w14:textId="6FCDBAD4" w:rsidR="00592AB9" w:rsidRPr="00490C2D" w:rsidRDefault="00592AB9" w:rsidP="00F24EC3">
            <w:pPr>
              <w:spacing w:before="60" w:after="60"/>
              <w:jc w:val="center"/>
              <w:rPr>
                <w:sz w:val="18"/>
                <w:szCs w:val="18"/>
              </w:rPr>
            </w:pPr>
            <w:r w:rsidRPr="00490C2D">
              <w:rPr>
                <w:sz w:val="18"/>
                <w:szCs w:val="18"/>
              </w:rPr>
              <w:t>19,</w:t>
            </w:r>
            <w:r w:rsidR="00CB1F92" w:rsidRPr="00490C2D">
              <w:rPr>
                <w:sz w:val="18"/>
                <w:szCs w:val="18"/>
              </w:rPr>
              <w:t>5</w:t>
            </w:r>
            <w:r w:rsidR="00CB1F92">
              <w:rPr>
                <w:sz w:val="18"/>
                <w:szCs w:val="18"/>
              </w:rPr>
              <w:t>90</w:t>
            </w:r>
          </w:p>
        </w:tc>
        <w:tc>
          <w:tcPr>
            <w:tcW w:w="992" w:type="dxa"/>
          </w:tcPr>
          <w:p w14:paraId="74383043" w14:textId="77777777" w:rsidR="00592AB9" w:rsidRPr="00490C2D" w:rsidRDefault="00592AB9" w:rsidP="00F24EC3">
            <w:pPr>
              <w:spacing w:before="60" w:after="60"/>
              <w:jc w:val="center"/>
              <w:rPr>
                <w:sz w:val="18"/>
                <w:szCs w:val="18"/>
              </w:rPr>
            </w:pPr>
            <w:r w:rsidRPr="00490C2D">
              <w:rPr>
                <w:sz w:val="18"/>
                <w:szCs w:val="18"/>
              </w:rPr>
              <w:t>6,662</w:t>
            </w:r>
          </w:p>
        </w:tc>
        <w:tc>
          <w:tcPr>
            <w:tcW w:w="1276" w:type="dxa"/>
          </w:tcPr>
          <w:p w14:paraId="2AA07D2B" w14:textId="77777777" w:rsidR="00592AB9" w:rsidRPr="00490C2D" w:rsidRDefault="00592AB9" w:rsidP="00F24EC3">
            <w:pPr>
              <w:spacing w:before="60" w:after="60"/>
              <w:jc w:val="center"/>
              <w:rPr>
                <w:sz w:val="18"/>
                <w:szCs w:val="18"/>
              </w:rPr>
            </w:pPr>
            <w:r w:rsidRPr="00490C2D">
              <w:rPr>
                <w:sz w:val="18"/>
                <w:szCs w:val="18"/>
              </w:rPr>
              <w:t>19,358</w:t>
            </w:r>
          </w:p>
        </w:tc>
        <w:tc>
          <w:tcPr>
            <w:tcW w:w="992" w:type="dxa"/>
          </w:tcPr>
          <w:p w14:paraId="69EE93CA" w14:textId="77777777" w:rsidR="00592AB9" w:rsidRPr="00490C2D" w:rsidRDefault="00592AB9" w:rsidP="00F24EC3">
            <w:pPr>
              <w:spacing w:before="60" w:after="60"/>
              <w:jc w:val="center"/>
              <w:rPr>
                <w:sz w:val="18"/>
                <w:szCs w:val="18"/>
              </w:rPr>
            </w:pPr>
            <w:r w:rsidRPr="00490C2D">
              <w:rPr>
                <w:sz w:val="18"/>
                <w:szCs w:val="18"/>
              </w:rPr>
              <w:t>7,843</w:t>
            </w:r>
          </w:p>
        </w:tc>
        <w:tc>
          <w:tcPr>
            <w:tcW w:w="1276" w:type="dxa"/>
          </w:tcPr>
          <w:p w14:paraId="00A89CEE" w14:textId="626D4FDB" w:rsidR="00592AB9" w:rsidRPr="00490C2D" w:rsidRDefault="00592AB9" w:rsidP="00F24EC3">
            <w:pPr>
              <w:spacing w:before="60" w:after="60"/>
              <w:jc w:val="center"/>
              <w:rPr>
                <w:sz w:val="18"/>
                <w:szCs w:val="18"/>
              </w:rPr>
            </w:pPr>
            <w:r w:rsidRPr="00490C2D">
              <w:rPr>
                <w:sz w:val="18"/>
                <w:szCs w:val="18"/>
              </w:rPr>
              <w:fldChar w:fldCharType="begin"/>
            </w:r>
            <w:r w:rsidRPr="00490C2D">
              <w:rPr>
                <w:sz w:val="18"/>
                <w:szCs w:val="18"/>
              </w:rPr>
              <w:instrText xml:space="preserve"> =B8+D8 </w:instrText>
            </w:r>
            <w:r w:rsidRPr="00490C2D">
              <w:rPr>
                <w:sz w:val="18"/>
                <w:szCs w:val="18"/>
              </w:rPr>
              <w:fldChar w:fldCharType="separate"/>
            </w:r>
            <w:r w:rsidR="00B83DD5">
              <w:rPr>
                <w:noProof/>
                <w:sz w:val="18"/>
                <w:szCs w:val="18"/>
              </w:rPr>
              <w:t>38,897</w:t>
            </w:r>
            <w:r w:rsidRPr="00490C2D">
              <w:rPr>
                <w:sz w:val="18"/>
                <w:szCs w:val="18"/>
              </w:rPr>
              <w:fldChar w:fldCharType="end"/>
            </w:r>
          </w:p>
        </w:tc>
        <w:tc>
          <w:tcPr>
            <w:tcW w:w="992" w:type="dxa"/>
          </w:tcPr>
          <w:p w14:paraId="5F990331" w14:textId="77777777" w:rsidR="00592AB9" w:rsidRPr="00490C2D" w:rsidRDefault="00592AB9" w:rsidP="00F24EC3">
            <w:pPr>
              <w:spacing w:before="60" w:after="60"/>
              <w:jc w:val="center"/>
              <w:rPr>
                <w:sz w:val="18"/>
                <w:szCs w:val="18"/>
              </w:rPr>
            </w:pPr>
            <w:r w:rsidRPr="00490C2D">
              <w:rPr>
                <w:sz w:val="18"/>
                <w:szCs w:val="18"/>
              </w:rPr>
              <w:t>14,505</w:t>
            </w:r>
          </w:p>
        </w:tc>
      </w:tr>
      <w:tr w:rsidR="00592AB9" w:rsidRPr="00F24EC3" w14:paraId="4C2A052E" w14:textId="77777777" w:rsidTr="003F6059">
        <w:trPr>
          <w:trHeight w:val="425"/>
        </w:trPr>
        <w:tc>
          <w:tcPr>
            <w:tcW w:w="2376" w:type="dxa"/>
          </w:tcPr>
          <w:p w14:paraId="36A25B9E" w14:textId="512764DE" w:rsidR="00592AB9" w:rsidRPr="00490C2D" w:rsidRDefault="00592AB9" w:rsidP="00F24EC3">
            <w:pPr>
              <w:spacing w:before="60" w:after="60"/>
              <w:jc w:val="center"/>
              <w:rPr>
                <w:sz w:val="18"/>
                <w:szCs w:val="18"/>
              </w:rPr>
            </w:pPr>
            <w:r w:rsidRPr="00490C2D">
              <w:rPr>
                <w:sz w:val="18"/>
                <w:szCs w:val="18"/>
              </w:rPr>
              <w:t>Gwydir</w:t>
            </w:r>
            <w:r w:rsidRPr="00CB1F92">
              <w:rPr>
                <w:sz w:val="18"/>
                <w:szCs w:val="18"/>
                <w:vertAlign w:val="superscript"/>
              </w:rPr>
              <w:t>2</w:t>
            </w:r>
          </w:p>
        </w:tc>
        <w:tc>
          <w:tcPr>
            <w:tcW w:w="1276" w:type="dxa"/>
          </w:tcPr>
          <w:p w14:paraId="0DA18741" w14:textId="77777777" w:rsidR="00592AB9" w:rsidRPr="00490C2D" w:rsidRDefault="00592AB9" w:rsidP="00F24EC3">
            <w:pPr>
              <w:spacing w:before="60" w:after="60"/>
              <w:jc w:val="center"/>
              <w:rPr>
                <w:sz w:val="18"/>
                <w:szCs w:val="18"/>
              </w:rPr>
            </w:pPr>
            <w:r w:rsidRPr="00490C2D">
              <w:rPr>
                <w:sz w:val="18"/>
                <w:szCs w:val="18"/>
              </w:rPr>
              <w:t>94,033</w:t>
            </w:r>
          </w:p>
        </w:tc>
        <w:tc>
          <w:tcPr>
            <w:tcW w:w="992" w:type="dxa"/>
          </w:tcPr>
          <w:p w14:paraId="08CE8DB3" w14:textId="77777777" w:rsidR="00592AB9" w:rsidRPr="00490C2D" w:rsidRDefault="00592AB9" w:rsidP="00F24EC3">
            <w:pPr>
              <w:spacing w:before="60" w:after="60"/>
              <w:jc w:val="center"/>
              <w:rPr>
                <w:sz w:val="18"/>
                <w:szCs w:val="18"/>
              </w:rPr>
            </w:pPr>
            <w:r w:rsidRPr="00490C2D">
              <w:rPr>
                <w:sz w:val="18"/>
                <w:szCs w:val="18"/>
              </w:rPr>
              <w:t>36,737</w:t>
            </w:r>
          </w:p>
        </w:tc>
        <w:tc>
          <w:tcPr>
            <w:tcW w:w="1276" w:type="dxa"/>
          </w:tcPr>
          <w:p w14:paraId="771ED1A2" w14:textId="77777777" w:rsidR="00592AB9" w:rsidRPr="00490C2D" w:rsidRDefault="00592AB9" w:rsidP="00F24EC3">
            <w:pPr>
              <w:spacing w:before="60" w:after="60"/>
              <w:jc w:val="center"/>
              <w:rPr>
                <w:sz w:val="18"/>
                <w:szCs w:val="18"/>
              </w:rPr>
            </w:pPr>
            <w:r w:rsidRPr="00490C2D">
              <w:rPr>
                <w:sz w:val="18"/>
                <w:szCs w:val="18"/>
              </w:rPr>
              <w:t>20,451</w:t>
            </w:r>
          </w:p>
        </w:tc>
        <w:tc>
          <w:tcPr>
            <w:tcW w:w="992" w:type="dxa"/>
          </w:tcPr>
          <w:p w14:paraId="745D2A3C" w14:textId="77777777" w:rsidR="00592AB9" w:rsidRPr="00490C2D" w:rsidRDefault="00592AB9" w:rsidP="00F24EC3">
            <w:pPr>
              <w:spacing w:before="60" w:after="60"/>
              <w:jc w:val="center"/>
              <w:rPr>
                <w:sz w:val="18"/>
                <w:szCs w:val="18"/>
              </w:rPr>
            </w:pPr>
            <w:r w:rsidRPr="00490C2D">
              <w:rPr>
                <w:sz w:val="18"/>
                <w:szCs w:val="18"/>
              </w:rPr>
              <w:t>3,886</w:t>
            </w:r>
          </w:p>
        </w:tc>
        <w:tc>
          <w:tcPr>
            <w:tcW w:w="1276" w:type="dxa"/>
          </w:tcPr>
          <w:p w14:paraId="352A3FB3" w14:textId="30016C4B" w:rsidR="00592AB9" w:rsidRPr="00490C2D" w:rsidRDefault="00592AB9" w:rsidP="00F24EC3">
            <w:pPr>
              <w:spacing w:before="60" w:after="60"/>
              <w:jc w:val="center"/>
              <w:rPr>
                <w:sz w:val="18"/>
                <w:szCs w:val="18"/>
              </w:rPr>
            </w:pPr>
            <w:r w:rsidRPr="00490C2D">
              <w:rPr>
                <w:sz w:val="18"/>
                <w:szCs w:val="18"/>
              </w:rPr>
              <w:fldChar w:fldCharType="begin"/>
            </w:r>
            <w:r w:rsidRPr="00490C2D">
              <w:rPr>
                <w:sz w:val="18"/>
                <w:szCs w:val="18"/>
              </w:rPr>
              <w:instrText xml:space="preserve"> =B9+D9 </w:instrText>
            </w:r>
            <w:r w:rsidRPr="00490C2D">
              <w:rPr>
                <w:sz w:val="18"/>
                <w:szCs w:val="18"/>
              </w:rPr>
              <w:fldChar w:fldCharType="separate"/>
            </w:r>
            <w:r w:rsidR="00B83DD5">
              <w:rPr>
                <w:noProof/>
                <w:sz w:val="18"/>
                <w:szCs w:val="18"/>
              </w:rPr>
              <w:t>114,484</w:t>
            </w:r>
            <w:r w:rsidRPr="00490C2D">
              <w:rPr>
                <w:sz w:val="18"/>
                <w:szCs w:val="18"/>
              </w:rPr>
              <w:fldChar w:fldCharType="end"/>
            </w:r>
          </w:p>
        </w:tc>
        <w:tc>
          <w:tcPr>
            <w:tcW w:w="992" w:type="dxa"/>
          </w:tcPr>
          <w:p w14:paraId="30DA9244" w14:textId="582B43A1" w:rsidR="00592AB9" w:rsidRPr="00490C2D" w:rsidRDefault="00592AB9" w:rsidP="00F24EC3">
            <w:pPr>
              <w:spacing w:before="60" w:after="60"/>
              <w:jc w:val="center"/>
              <w:rPr>
                <w:sz w:val="18"/>
                <w:szCs w:val="18"/>
              </w:rPr>
            </w:pPr>
            <w:r w:rsidRPr="00490C2D">
              <w:rPr>
                <w:sz w:val="18"/>
                <w:szCs w:val="18"/>
              </w:rPr>
              <w:fldChar w:fldCharType="begin"/>
            </w:r>
            <w:r w:rsidRPr="00490C2D">
              <w:rPr>
                <w:sz w:val="18"/>
                <w:szCs w:val="18"/>
              </w:rPr>
              <w:instrText xml:space="preserve"> =C9+E9 </w:instrText>
            </w:r>
            <w:r w:rsidRPr="00490C2D">
              <w:rPr>
                <w:sz w:val="18"/>
                <w:szCs w:val="18"/>
              </w:rPr>
              <w:fldChar w:fldCharType="separate"/>
            </w:r>
            <w:r w:rsidR="00B83DD5">
              <w:rPr>
                <w:noProof/>
                <w:sz w:val="18"/>
                <w:szCs w:val="18"/>
              </w:rPr>
              <w:t>40,623</w:t>
            </w:r>
            <w:r w:rsidRPr="00490C2D">
              <w:rPr>
                <w:sz w:val="18"/>
                <w:szCs w:val="18"/>
              </w:rPr>
              <w:fldChar w:fldCharType="end"/>
            </w:r>
          </w:p>
        </w:tc>
      </w:tr>
      <w:tr w:rsidR="00592AB9" w:rsidRPr="00F24EC3" w14:paraId="27BD82EB" w14:textId="77777777" w:rsidTr="003F6059">
        <w:trPr>
          <w:trHeight w:val="425"/>
        </w:trPr>
        <w:tc>
          <w:tcPr>
            <w:tcW w:w="2376" w:type="dxa"/>
          </w:tcPr>
          <w:p w14:paraId="0315A4AF" w14:textId="77777777" w:rsidR="00592AB9" w:rsidRPr="00490C2D" w:rsidRDefault="00592AB9" w:rsidP="00F24EC3">
            <w:pPr>
              <w:spacing w:before="60" w:after="60"/>
              <w:jc w:val="center"/>
              <w:rPr>
                <w:sz w:val="18"/>
                <w:szCs w:val="18"/>
              </w:rPr>
            </w:pPr>
            <w:r w:rsidRPr="00490C2D">
              <w:rPr>
                <w:sz w:val="18"/>
                <w:szCs w:val="18"/>
              </w:rPr>
              <w:t>Namoi</w:t>
            </w:r>
          </w:p>
        </w:tc>
        <w:tc>
          <w:tcPr>
            <w:tcW w:w="1276" w:type="dxa"/>
          </w:tcPr>
          <w:p w14:paraId="705B816C" w14:textId="77777777" w:rsidR="00592AB9" w:rsidRPr="00490C2D" w:rsidRDefault="00592AB9" w:rsidP="00F24EC3">
            <w:pPr>
              <w:spacing w:before="60" w:after="60"/>
              <w:jc w:val="center"/>
              <w:rPr>
                <w:sz w:val="18"/>
                <w:szCs w:val="18"/>
              </w:rPr>
            </w:pPr>
            <w:r w:rsidRPr="00490C2D">
              <w:rPr>
                <w:sz w:val="18"/>
                <w:szCs w:val="18"/>
              </w:rPr>
              <w:t>11,147</w:t>
            </w:r>
          </w:p>
        </w:tc>
        <w:tc>
          <w:tcPr>
            <w:tcW w:w="992" w:type="dxa"/>
          </w:tcPr>
          <w:p w14:paraId="018100C1" w14:textId="77777777" w:rsidR="00592AB9" w:rsidRPr="00490C2D" w:rsidRDefault="00592AB9" w:rsidP="00F24EC3">
            <w:pPr>
              <w:spacing w:before="60" w:after="60"/>
              <w:jc w:val="center"/>
              <w:rPr>
                <w:sz w:val="18"/>
                <w:szCs w:val="18"/>
              </w:rPr>
            </w:pPr>
            <w:r w:rsidRPr="00490C2D">
              <w:rPr>
                <w:sz w:val="18"/>
                <w:szCs w:val="18"/>
              </w:rPr>
              <w:t>8583</w:t>
            </w:r>
          </w:p>
        </w:tc>
        <w:tc>
          <w:tcPr>
            <w:tcW w:w="1276" w:type="dxa"/>
          </w:tcPr>
          <w:p w14:paraId="4D06A189" w14:textId="77777777" w:rsidR="00592AB9" w:rsidRPr="00490C2D" w:rsidRDefault="00592AB9" w:rsidP="00F24EC3">
            <w:pPr>
              <w:spacing w:before="60" w:after="60"/>
              <w:jc w:val="center"/>
              <w:rPr>
                <w:sz w:val="18"/>
                <w:szCs w:val="18"/>
              </w:rPr>
            </w:pPr>
            <w:r w:rsidRPr="00490C2D">
              <w:rPr>
                <w:sz w:val="18"/>
                <w:szCs w:val="18"/>
              </w:rPr>
              <w:t>0</w:t>
            </w:r>
          </w:p>
        </w:tc>
        <w:tc>
          <w:tcPr>
            <w:tcW w:w="992" w:type="dxa"/>
          </w:tcPr>
          <w:p w14:paraId="126FF22B" w14:textId="77777777" w:rsidR="00592AB9" w:rsidRPr="00490C2D" w:rsidRDefault="00592AB9" w:rsidP="00F24EC3">
            <w:pPr>
              <w:spacing w:before="60" w:after="60"/>
              <w:jc w:val="center"/>
              <w:rPr>
                <w:sz w:val="18"/>
                <w:szCs w:val="18"/>
              </w:rPr>
            </w:pPr>
            <w:r w:rsidRPr="00490C2D">
              <w:rPr>
                <w:sz w:val="18"/>
                <w:szCs w:val="18"/>
              </w:rPr>
              <w:t>0</w:t>
            </w:r>
          </w:p>
        </w:tc>
        <w:tc>
          <w:tcPr>
            <w:tcW w:w="1276" w:type="dxa"/>
          </w:tcPr>
          <w:p w14:paraId="6BAA220D" w14:textId="77777777" w:rsidR="00592AB9" w:rsidRPr="00490C2D" w:rsidRDefault="00592AB9" w:rsidP="00F24EC3">
            <w:pPr>
              <w:spacing w:before="60" w:after="60"/>
              <w:jc w:val="center"/>
              <w:rPr>
                <w:sz w:val="18"/>
                <w:szCs w:val="18"/>
              </w:rPr>
            </w:pPr>
            <w:r w:rsidRPr="00490C2D">
              <w:rPr>
                <w:sz w:val="18"/>
                <w:szCs w:val="18"/>
              </w:rPr>
              <w:t>11,147</w:t>
            </w:r>
          </w:p>
        </w:tc>
        <w:tc>
          <w:tcPr>
            <w:tcW w:w="992" w:type="dxa"/>
          </w:tcPr>
          <w:p w14:paraId="78E94308" w14:textId="77777777" w:rsidR="00592AB9" w:rsidRPr="00490C2D" w:rsidRDefault="00592AB9" w:rsidP="00F24EC3">
            <w:pPr>
              <w:spacing w:before="60" w:after="60"/>
              <w:jc w:val="center"/>
              <w:rPr>
                <w:sz w:val="18"/>
                <w:szCs w:val="18"/>
              </w:rPr>
            </w:pPr>
            <w:r w:rsidRPr="00490C2D">
              <w:rPr>
                <w:sz w:val="18"/>
                <w:szCs w:val="18"/>
              </w:rPr>
              <w:t>8583</w:t>
            </w:r>
          </w:p>
        </w:tc>
      </w:tr>
      <w:tr w:rsidR="00592AB9" w:rsidRPr="00F24EC3" w14:paraId="68BBC05D" w14:textId="77777777" w:rsidTr="003F6059">
        <w:trPr>
          <w:trHeight w:val="425"/>
        </w:trPr>
        <w:tc>
          <w:tcPr>
            <w:tcW w:w="2376" w:type="dxa"/>
          </w:tcPr>
          <w:p w14:paraId="2C543256" w14:textId="77777777" w:rsidR="00592AB9" w:rsidRPr="00490C2D" w:rsidRDefault="00592AB9" w:rsidP="00F24EC3">
            <w:pPr>
              <w:spacing w:before="60" w:after="60"/>
              <w:jc w:val="center"/>
              <w:rPr>
                <w:sz w:val="18"/>
                <w:szCs w:val="18"/>
              </w:rPr>
            </w:pPr>
            <w:r w:rsidRPr="00490C2D">
              <w:rPr>
                <w:sz w:val="18"/>
                <w:szCs w:val="18"/>
              </w:rPr>
              <w:t>Peel</w:t>
            </w:r>
          </w:p>
        </w:tc>
        <w:tc>
          <w:tcPr>
            <w:tcW w:w="1276" w:type="dxa"/>
          </w:tcPr>
          <w:p w14:paraId="351BD33A" w14:textId="77777777" w:rsidR="00592AB9" w:rsidRPr="00490C2D" w:rsidRDefault="00592AB9" w:rsidP="00F24EC3">
            <w:pPr>
              <w:spacing w:before="60" w:after="60"/>
              <w:jc w:val="center"/>
              <w:rPr>
                <w:sz w:val="18"/>
                <w:szCs w:val="18"/>
              </w:rPr>
            </w:pPr>
            <w:r w:rsidRPr="00490C2D">
              <w:rPr>
                <w:sz w:val="18"/>
                <w:szCs w:val="18"/>
              </w:rPr>
              <w:t>1,257</w:t>
            </w:r>
          </w:p>
        </w:tc>
        <w:tc>
          <w:tcPr>
            <w:tcW w:w="992" w:type="dxa"/>
          </w:tcPr>
          <w:p w14:paraId="07832493" w14:textId="77777777" w:rsidR="00592AB9" w:rsidRPr="00490C2D" w:rsidRDefault="00592AB9" w:rsidP="00F24EC3">
            <w:pPr>
              <w:spacing w:before="60" w:after="60"/>
              <w:jc w:val="center"/>
              <w:rPr>
                <w:sz w:val="18"/>
                <w:szCs w:val="18"/>
              </w:rPr>
            </w:pPr>
            <w:r w:rsidRPr="00490C2D">
              <w:rPr>
                <w:sz w:val="18"/>
                <w:szCs w:val="18"/>
              </w:rPr>
              <w:t>326</w:t>
            </w:r>
          </w:p>
        </w:tc>
        <w:tc>
          <w:tcPr>
            <w:tcW w:w="1276" w:type="dxa"/>
          </w:tcPr>
          <w:p w14:paraId="4D1EE056" w14:textId="77777777" w:rsidR="00592AB9" w:rsidRPr="00490C2D" w:rsidRDefault="00592AB9" w:rsidP="00F24EC3">
            <w:pPr>
              <w:spacing w:before="60" w:after="60"/>
              <w:jc w:val="center"/>
              <w:rPr>
                <w:sz w:val="18"/>
                <w:szCs w:val="18"/>
              </w:rPr>
            </w:pPr>
            <w:r w:rsidRPr="00490C2D">
              <w:rPr>
                <w:sz w:val="18"/>
                <w:szCs w:val="18"/>
              </w:rPr>
              <w:t>0</w:t>
            </w:r>
          </w:p>
        </w:tc>
        <w:tc>
          <w:tcPr>
            <w:tcW w:w="992" w:type="dxa"/>
          </w:tcPr>
          <w:p w14:paraId="34912147" w14:textId="77777777" w:rsidR="00592AB9" w:rsidRPr="00490C2D" w:rsidRDefault="00592AB9" w:rsidP="00F24EC3">
            <w:pPr>
              <w:spacing w:before="60" w:after="60"/>
              <w:jc w:val="center"/>
              <w:rPr>
                <w:sz w:val="18"/>
                <w:szCs w:val="18"/>
              </w:rPr>
            </w:pPr>
            <w:r w:rsidRPr="00490C2D">
              <w:rPr>
                <w:sz w:val="18"/>
                <w:szCs w:val="18"/>
              </w:rPr>
              <w:t>0</w:t>
            </w:r>
          </w:p>
        </w:tc>
        <w:tc>
          <w:tcPr>
            <w:tcW w:w="1276" w:type="dxa"/>
          </w:tcPr>
          <w:p w14:paraId="3EB6790F" w14:textId="1CD08CA8" w:rsidR="00592AB9" w:rsidRPr="00490C2D" w:rsidRDefault="00592AB9" w:rsidP="00F24EC3">
            <w:pPr>
              <w:spacing w:before="60" w:after="60"/>
              <w:jc w:val="center"/>
              <w:rPr>
                <w:sz w:val="18"/>
                <w:szCs w:val="18"/>
              </w:rPr>
            </w:pPr>
            <w:r w:rsidRPr="00490C2D">
              <w:rPr>
                <w:sz w:val="18"/>
                <w:szCs w:val="18"/>
              </w:rPr>
              <w:fldChar w:fldCharType="begin"/>
            </w:r>
            <w:r w:rsidRPr="00490C2D">
              <w:rPr>
                <w:sz w:val="18"/>
                <w:szCs w:val="18"/>
              </w:rPr>
              <w:instrText xml:space="preserve"> =B11+D11 </w:instrText>
            </w:r>
            <w:r w:rsidRPr="00490C2D">
              <w:rPr>
                <w:sz w:val="18"/>
                <w:szCs w:val="18"/>
              </w:rPr>
              <w:fldChar w:fldCharType="separate"/>
            </w:r>
            <w:r w:rsidR="00B83DD5">
              <w:rPr>
                <w:noProof/>
                <w:sz w:val="18"/>
                <w:szCs w:val="18"/>
              </w:rPr>
              <w:t>1,257</w:t>
            </w:r>
            <w:r w:rsidRPr="00490C2D">
              <w:rPr>
                <w:sz w:val="18"/>
                <w:szCs w:val="18"/>
              </w:rPr>
              <w:fldChar w:fldCharType="end"/>
            </w:r>
          </w:p>
        </w:tc>
        <w:tc>
          <w:tcPr>
            <w:tcW w:w="992" w:type="dxa"/>
          </w:tcPr>
          <w:p w14:paraId="794F0D3C" w14:textId="21A71FA0" w:rsidR="00592AB9" w:rsidRPr="00490C2D" w:rsidRDefault="00592AB9" w:rsidP="00F24EC3">
            <w:pPr>
              <w:spacing w:before="60" w:after="60"/>
              <w:jc w:val="center"/>
              <w:rPr>
                <w:sz w:val="18"/>
                <w:szCs w:val="18"/>
              </w:rPr>
            </w:pPr>
            <w:r w:rsidRPr="00490C2D">
              <w:rPr>
                <w:sz w:val="18"/>
                <w:szCs w:val="18"/>
              </w:rPr>
              <w:fldChar w:fldCharType="begin"/>
            </w:r>
            <w:r w:rsidRPr="00490C2D">
              <w:rPr>
                <w:sz w:val="18"/>
                <w:szCs w:val="18"/>
              </w:rPr>
              <w:instrText xml:space="preserve"> =C11+E11 </w:instrText>
            </w:r>
            <w:r w:rsidRPr="00490C2D">
              <w:rPr>
                <w:sz w:val="18"/>
                <w:szCs w:val="18"/>
              </w:rPr>
              <w:fldChar w:fldCharType="separate"/>
            </w:r>
            <w:r w:rsidR="00B83DD5">
              <w:rPr>
                <w:noProof/>
                <w:sz w:val="18"/>
                <w:szCs w:val="18"/>
              </w:rPr>
              <w:t>326</w:t>
            </w:r>
            <w:r w:rsidRPr="00490C2D">
              <w:rPr>
                <w:sz w:val="18"/>
                <w:szCs w:val="18"/>
              </w:rPr>
              <w:fldChar w:fldCharType="end"/>
            </w:r>
          </w:p>
        </w:tc>
      </w:tr>
      <w:tr w:rsidR="00592AB9" w:rsidRPr="00F24EC3" w14:paraId="32DD1027" w14:textId="77777777" w:rsidTr="003F6059">
        <w:trPr>
          <w:trHeight w:val="425"/>
        </w:trPr>
        <w:tc>
          <w:tcPr>
            <w:tcW w:w="2376" w:type="dxa"/>
          </w:tcPr>
          <w:p w14:paraId="05CF9C83" w14:textId="77777777" w:rsidR="00592AB9" w:rsidRPr="00490C2D" w:rsidRDefault="00592AB9" w:rsidP="00F24EC3">
            <w:pPr>
              <w:spacing w:before="60" w:after="60"/>
              <w:jc w:val="center"/>
              <w:rPr>
                <w:sz w:val="18"/>
                <w:szCs w:val="18"/>
              </w:rPr>
            </w:pPr>
            <w:r w:rsidRPr="00490C2D">
              <w:rPr>
                <w:sz w:val="18"/>
                <w:szCs w:val="18"/>
              </w:rPr>
              <w:t>Macquarie</w:t>
            </w:r>
            <w:r w:rsidRPr="00217A47">
              <w:rPr>
                <w:sz w:val="18"/>
                <w:szCs w:val="18"/>
                <w:vertAlign w:val="superscript"/>
              </w:rPr>
              <w:t>2</w:t>
            </w:r>
          </w:p>
        </w:tc>
        <w:tc>
          <w:tcPr>
            <w:tcW w:w="1276" w:type="dxa"/>
          </w:tcPr>
          <w:p w14:paraId="08B3F036" w14:textId="77777777" w:rsidR="00592AB9" w:rsidRPr="00490C2D" w:rsidRDefault="00592AB9" w:rsidP="00F24EC3">
            <w:pPr>
              <w:spacing w:before="60" w:after="60"/>
              <w:jc w:val="center"/>
              <w:rPr>
                <w:sz w:val="18"/>
                <w:szCs w:val="18"/>
              </w:rPr>
            </w:pPr>
            <w:r w:rsidRPr="00490C2D">
              <w:rPr>
                <w:sz w:val="18"/>
                <w:szCs w:val="18"/>
              </w:rPr>
              <w:t>126,224</w:t>
            </w:r>
          </w:p>
        </w:tc>
        <w:tc>
          <w:tcPr>
            <w:tcW w:w="992" w:type="dxa"/>
          </w:tcPr>
          <w:p w14:paraId="7A12F7F1" w14:textId="77777777" w:rsidR="00592AB9" w:rsidRPr="00490C2D" w:rsidRDefault="00592AB9" w:rsidP="00F24EC3">
            <w:pPr>
              <w:spacing w:before="60" w:after="60"/>
              <w:jc w:val="center"/>
              <w:rPr>
                <w:sz w:val="18"/>
                <w:szCs w:val="18"/>
              </w:rPr>
            </w:pPr>
            <w:r w:rsidRPr="00490C2D">
              <w:rPr>
                <w:sz w:val="18"/>
                <w:szCs w:val="18"/>
              </w:rPr>
              <w:t>53,014</w:t>
            </w:r>
          </w:p>
        </w:tc>
        <w:tc>
          <w:tcPr>
            <w:tcW w:w="1276" w:type="dxa"/>
          </w:tcPr>
          <w:p w14:paraId="44BEDED3" w14:textId="77777777" w:rsidR="00592AB9" w:rsidRPr="00490C2D" w:rsidRDefault="00592AB9" w:rsidP="00F24EC3">
            <w:pPr>
              <w:spacing w:before="60" w:after="60"/>
              <w:jc w:val="center"/>
              <w:rPr>
                <w:sz w:val="18"/>
                <w:szCs w:val="18"/>
              </w:rPr>
            </w:pPr>
            <w:r w:rsidRPr="00490C2D">
              <w:rPr>
                <w:sz w:val="18"/>
                <w:szCs w:val="18"/>
              </w:rPr>
              <w:t>8,292</w:t>
            </w:r>
          </w:p>
        </w:tc>
        <w:tc>
          <w:tcPr>
            <w:tcW w:w="992" w:type="dxa"/>
          </w:tcPr>
          <w:p w14:paraId="69770B4F" w14:textId="77777777" w:rsidR="00592AB9" w:rsidRPr="00490C2D" w:rsidRDefault="00592AB9" w:rsidP="00F24EC3">
            <w:pPr>
              <w:spacing w:before="60" w:after="60"/>
              <w:jc w:val="center"/>
              <w:rPr>
                <w:sz w:val="18"/>
                <w:szCs w:val="18"/>
              </w:rPr>
            </w:pPr>
            <w:r w:rsidRPr="00490C2D">
              <w:rPr>
                <w:sz w:val="18"/>
                <w:szCs w:val="18"/>
              </w:rPr>
              <w:t>1,741</w:t>
            </w:r>
          </w:p>
        </w:tc>
        <w:tc>
          <w:tcPr>
            <w:tcW w:w="1276" w:type="dxa"/>
          </w:tcPr>
          <w:p w14:paraId="16F9BA8E" w14:textId="5B8C2F98" w:rsidR="00592AB9" w:rsidRPr="00490C2D" w:rsidRDefault="00592AB9" w:rsidP="00F24EC3">
            <w:pPr>
              <w:spacing w:before="60" w:after="60"/>
              <w:jc w:val="center"/>
              <w:rPr>
                <w:sz w:val="18"/>
                <w:szCs w:val="18"/>
              </w:rPr>
            </w:pPr>
            <w:r w:rsidRPr="00490C2D">
              <w:rPr>
                <w:sz w:val="18"/>
                <w:szCs w:val="18"/>
              </w:rPr>
              <w:fldChar w:fldCharType="begin"/>
            </w:r>
            <w:r w:rsidRPr="00490C2D">
              <w:rPr>
                <w:sz w:val="18"/>
                <w:szCs w:val="18"/>
              </w:rPr>
              <w:instrText xml:space="preserve"> =B12+D12 </w:instrText>
            </w:r>
            <w:r w:rsidRPr="00490C2D">
              <w:rPr>
                <w:sz w:val="18"/>
                <w:szCs w:val="18"/>
              </w:rPr>
              <w:fldChar w:fldCharType="separate"/>
            </w:r>
            <w:r w:rsidR="00B83DD5">
              <w:rPr>
                <w:noProof/>
                <w:sz w:val="18"/>
                <w:szCs w:val="18"/>
              </w:rPr>
              <w:t>134,516</w:t>
            </w:r>
            <w:r w:rsidRPr="00490C2D">
              <w:rPr>
                <w:sz w:val="18"/>
                <w:szCs w:val="18"/>
              </w:rPr>
              <w:fldChar w:fldCharType="end"/>
            </w:r>
          </w:p>
        </w:tc>
        <w:tc>
          <w:tcPr>
            <w:tcW w:w="992" w:type="dxa"/>
          </w:tcPr>
          <w:p w14:paraId="05769FCC" w14:textId="34005A39" w:rsidR="00592AB9" w:rsidRPr="00490C2D" w:rsidRDefault="00592AB9" w:rsidP="00F24EC3">
            <w:pPr>
              <w:spacing w:before="60" w:after="60"/>
              <w:jc w:val="center"/>
              <w:rPr>
                <w:sz w:val="18"/>
                <w:szCs w:val="18"/>
              </w:rPr>
            </w:pPr>
            <w:r w:rsidRPr="00490C2D">
              <w:rPr>
                <w:sz w:val="18"/>
                <w:szCs w:val="18"/>
              </w:rPr>
              <w:fldChar w:fldCharType="begin"/>
            </w:r>
            <w:r w:rsidRPr="00490C2D">
              <w:rPr>
                <w:sz w:val="18"/>
                <w:szCs w:val="18"/>
              </w:rPr>
              <w:instrText xml:space="preserve"> =C12+E12 </w:instrText>
            </w:r>
            <w:r w:rsidRPr="00490C2D">
              <w:rPr>
                <w:sz w:val="18"/>
                <w:szCs w:val="18"/>
              </w:rPr>
              <w:fldChar w:fldCharType="separate"/>
            </w:r>
            <w:r w:rsidR="00B83DD5">
              <w:rPr>
                <w:noProof/>
                <w:sz w:val="18"/>
                <w:szCs w:val="18"/>
              </w:rPr>
              <w:t>54,755</w:t>
            </w:r>
            <w:r w:rsidRPr="00490C2D">
              <w:rPr>
                <w:sz w:val="18"/>
                <w:szCs w:val="18"/>
              </w:rPr>
              <w:fldChar w:fldCharType="end"/>
            </w:r>
          </w:p>
        </w:tc>
      </w:tr>
      <w:tr w:rsidR="00592AB9" w:rsidRPr="00F24EC3" w14:paraId="2D186458" w14:textId="77777777" w:rsidTr="003F6059">
        <w:trPr>
          <w:trHeight w:val="425"/>
        </w:trPr>
        <w:tc>
          <w:tcPr>
            <w:tcW w:w="2376" w:type="dxa"/>
          </w:tcPr>
          <w:p w14:paraId="65C1871A" w14:textId="645CC375" w:rsidR="00592AB9" w:rsidRPr="00F24EC3" w:rsidRDefault="00592AB9" w:rsidP="00F24EC3">
            <w:pPr>
              <w:spacing w:before="60" w:after="60"/>
              <w:contextualSpacing/>
              <w:jc w:val="center"/>
              <w:rPr>
                <w:rFonts w:cs="Arial"/>
                <w:b/>
                <w:sz w:val="18"/>
                <w:szCs w:val="18"/>
              </w:rPr>
            </w:pPr>
            <w:r w:rsidRPr="00F24EC3">
              <w:rPr>
                <w:rFonts w:cs="Arial"/>
                <w:b/>
                <w:sz w:val="18"/>
                <w:szCs w:val="18"/>
              </w:rPr>
              <w:t>T</w:t>
            </w:r>
            <w:r w:rsidR="00490C2D">
              <w:rPr>
                <w:rFonts w:cs="Arial"/>
                <w:b/>
                <w:sz w:val="18"/>
                <w:szCs w:val="18"/>
              </w:rPr>
              <w:t>otal</w:t>
            </w:r>
          </w:p>
        </w:tc>
        <w:tc>
          <w:tcPr>
            <w:tcW w:w="1276" w:type="dxa"/>
            <w:shd w:val="clear" w:color="auto" w:fill="auto"/>
          </w:tcPr>
          <w:p w14:paraId="4C68CF9B" w14:textId="77777777" w:rsidR="00592AB9" w:rsidRPr="00F24EC3" w:rsidRDefault="00592AB9" w:rsidP="00F24EC3">
            <w:pPr>
              <w:spacing w:before="60" w:after="60"/>
              <w:contextualSpacing/>
              <w:jc w:val="center"/>
              <w:rPr>
                <w:rFonts w:cs="Arial"/>
                <w:b/>
                <w:sz w:val="18"/>
                <w:szCs w:val="18"/>
                <w:highlight w:val="yellow"/>
              </w:rPr>
            </w:pPr>
            <w:r w:rsidRPr="00F24EC3">
              <w:rPr>
                <w:rFonts w:cs="Arial"/>
                <w:b/>
                <w:bCs/>
                <w:iCs/>
                <w:color w:val="000000"/>
                <w:sz w:val="18"/>
                <w:szCs w:val="18"/>
              </w:rPr>
              <w:t>252,245</w:t>
            </w:r>
          </w:p>
        </w:tc>
        <w:tc>
          <w:tcPr>
            <w:tcW w:w="992" w:type="dxa"/>
            <w:shd w:val="clear" w:color="auto" w:fill="auto"/>
          </w:tcPr>
          <w:p w14:paraId="6BF13B02" w14:textId="77777777" w:rsidR="00592AB9" w:rsidRPr="00F24EC3" w:rsidRDefault="00592AB9" w:rsidP="00F24EC3">
            <w:pPr>
              <w:spacing w:before="60" w:after="60"/>
              <w:contextualSpacing/>
              <w:jc w:val="center"/>
              <w:rPr>
                <w:rFonts w:cs="Arial"/>
                <w:b/>
                <w:sz w:val="18"/>
                <w:szCs w:val="18"/>
                <w:highlight w:val="yellow"/>
              </w:rPr>
            </w:pPr>
            <w:r w:rsidRPr="00F24EC3">
              <w:rPr>
                <w:rFonts w:cs="Arial"/>
                <w:b/>
                <w:bCs/>
                <w:iCs/>
                <w:color w:val="000000"/>
                <w:sz w:val="18"/>
                <w:szCs w:val="18"/>
              </w:rPr>
              <w:t>105,365</w:t>
            </w:r>
          </w:p>
        </w:tc>
        <w:tc>
          <w:tcPr>
            <w:tcW w:w="1276" w:type="dxa"/>
            <w:shd w:val="clear" w:color="auto" w:fill="auto"/>
          </w:tcPr>
          <w:p w14:paraId="2071A36E" w14:textId="77777777" w:rsidR="00592AB9" w:rsidRPr="00F24EC3" w:rsidRDefault="00592AB9" w:rsidP="00F24EC3">
            <w:pPr>
              <w:spacing w:before="60" w:after="60"/>
              <w:contextualSpacing/>
              <w:jc w:val="center"/>
              <w:rPr>
                <w:rFonts w:cs="Arial"/>
                <w:b/>
                <w:sz w:val="18"/>
                <w:szCs w:val="18"/>
                <w:highlight w:val="yellow"/>
              </w:rPr>
            </w:pPr>
            <w:r w:rsidRPr="00F24EC3">
              <w:rPr>
                <w:rFonts w:cs="Arial"/>
                <w:b/>
                <w:bCs/>
                <w:iCs/>
                <w:color w:val="000000"/>
                <w:sz w:val="18"/>
                <w:szCs w:val="18"/>
              </w:rPr>
              <w:t>229,622</w:t>
            </w:r>
          </w:p>
        </w:tc>
        <w:tc>
          <w:tcPr>
            <w:tcW w:w="992" w:type="dxa"/>
            <w:shd w:val="clear" w:color="auto" w:fill="auto"/>
          </w:tcPr>
          <w:p w14:paraId="4297756C" w14:textId="77777777" w:rsidR="00592AB9" w:rsidRPr="00F24EC3" w:rsidRDefault="00592AB9" w:rsidP="00F24EC3">
            <w:pPr>
              <w:spacing w:before="60" w:after="60"/>
              <w:contextualSpacing/>
              <w:jc w:val="center"/>
              <w:rPr>
                <w:rFonts w:cs="Arial"/>
                <w:b/>
                <w:sz w:val="18"/>
                <w:szCs w:val="18"/>
                <w:highlight w:val="yellow"/>
              </w:rPr>
            </w:pPr>
            <w:r w:rsidRPr="00F24EC3">
              <w:rPr>
                <w:rFonts w:cs="Arial"/>
                <w:b/>
                <w:bCs/>
                <w:iCs/>
                <w:color w:val="000000"/>
                <w:sz w:val="18"/>
                <w:szCs w:val="18"/>
              </w:rPr>
              <w:t>172,660</w:t>
            </w:r>
          </w:p>
        </w:tc>
        <w:tc>
          <w:tcPr>
            <w:tcW w:w="1276" w:type="dxa"/>
            <w:shd w:val="clear" w:color="auto" w:fill="auto"/>
          </w:tcPr>
          <w:p w14:paraId="47808E7E" w14:textId="77777777" w:rsidR="00592AB9" w:rsidRPr="00F24EC3" w:rsidRDefault="00592AB9" w:rsidP="00F24EC3">
            <w:pPr>
              <w:spacing w:before="60" w:after="60"/>
              <w:contextualSpacing/>
              <w:jc w:val="center"/>
              <w:rPr>
                <w:rFonts w:cs="Arial"/>
                <w:b/>
                <w:sz w:val="18"/>
                <w:szCs w:val="18"/>
                <w:highlight w:val="yellow"/>
              </w:rPr>
            </w:pPr>
            <w:r w:rsidRPr="00F24EC3">
              <w:rPr>
                <w:rFonts w:cs="Arial"/>
                <w:b/>
                <w:bCs/>
                <w:iCs/>
                <w:noProof/>
                <w:color w:val="000000"/>
                <w:sz w:val="18"/>
                <w:szCs w:val="18"/>
              </w:rPr>
              <w:t>481,867</w:t>
            </w:r>
          </w:p>
        </w:tc>
        <w:tc>
          <w:tcPr>
            <w:tcW w:w="992" w:type="dxa"/>
            <w:shd w:val="clear" w:color="auto" w:fill="auto"/>
          </w:tcPr>
          <w:p w14:paraId="29E764F2" w14:textId="77777777" w:rsidR="00592AB9" w:rsidRPr="00F24EC3" w:rsidRDefault="00592AB9" w:rsidP="00F24EC3">
            <w:pPr>
              <w:spacing w:before="60" w:after="60"/>
              <w:contextualSpacing/>
              <w:jc w:val="center"/>
              <w:rPr>
                <w:rFonts w:cs="Arial"/>
                <w:b/>
                <w:sz w:val="18"/>
                <w:szCs w:val="18"/>
                <w:highlight w:val="yellow"/>
              </w:rPr>
            </w:pPr>
            <w:bookmarkStart w:id="26" w:name="_Hlk518629333"/>
            <w:r w:rsidRPr="00F24EC3">
              <w:rPr>
                <w:rFonts w:cs="Arial"/>
                <w:b/>
                <w:bCs/>
                <w:iCs/>
                <w:noProof/>
                <w:color w:val="000000"/>
                <w:sz w:val="18"/>
                <w:szCs w:val="18"/>
              </w:rPr>
              <w:t>278,02</w:t>
            </w:r>
            <w:bookmarkEnd w:id="26"/>
            <w:r w:rsidRPr="00F24EC3">
              <w:rPr>
                <w:rFonts w:cs="Arial"/>
                <w:b/>
                <w:bCs/>
                <w:iCs/>
                <w:noProof/>
                <w:color w:val="000000"/>
                <w:sz w:val="18"/>
                <w:szCs w:val="18"/>
              </w:rPr>
              <w:t>5</w:t>
            </w:r>
          </w:p>
        </w:tc>
      </w:tr>
    </w:tbl>
    <w:p w14:paraId="1BCE41F0" w14:textId="77777777" w:rsidR="00592AB9" w:rsidRPr="00823CE6" w:rsidRDefault="00592AB9" w:rsidP="00592AB9">
      <w:pPr>
        <w:spacing w:after="0"/>
        <w:rPr>
          <w:b/>
          <w:sz w:val="16"/>
          <w:szCs w:val="16"/>
        </w:rPr>
      </w:pPr>
      <w:r w:rsidRPr="00823CE6">
        <w:rPr>
          <w:b/>
          <w:sz w:val="16"/>
          <w:szCs w:val="16"/>
        </w:rPr>
        <w:t>Notes:</w:t>
      </w:r>
    </w:p>
    <w:p w14:paraId="52C44FFB" w14:textId="1D4C3D36" w:rsidR="00592AB9" w:rsidRPr="00823CE6" w:rsidRDefault="00592AB9" w:rsidP="00553F32">
      <w:pPr>
        <w:spacing w:after="0" w:line="276" w:lineRule="auto"/>
        <w:rPr>
          <w:sz w:val="16"/>
          <w:szCs w:val="16"/>
        </w:rPr>
      </w:pPr>
      <w:r w:rsidRPr="00823CE6">
        <w:rPr>
          <w:sz w:val="16"/>
          <w:szCs w:val="16"/>
          <w:vertAlign w:val="superscript"/>
        </w:rPr>
        <w:t>1</w:t>
      </w:r>
      <w:r w:rsidRPr="00823CE6">
        <w:rPr>
          <w:sz w:val="16"/>
          <w:szCs w:val="16"/>
        </w:rPr>
        <w:t xml:space="preserve"> Includes (all LTAAY): </w:t>
      </w:r>
      <w:proofErr w:type="spellStart"/>
      <w:r w:rsidRPr="00823CE6">
        <w:rPr>
          <w:sz w:val="16"/>
          <w:szCs w:val="16"/>
        </w:rPr>
        <w:t>Nebine</w:t>
      </w:r>
      <w:proofErr w:type="spellEnd"/>
      <w:r w:rsidRPr="00823CE6">
        <w:rPr>
          <w:sz w:val="16"/>
          <w:szCs w:val="16"/>
        </w:rPr>
        <w:t xml:space="preserve"> Creek (</w:t>
      </w:r>
      <w:r w:rsidR="003A2ABC">
        <w:rPr>
          <w:sz w:val="16"/>
          <w:szCs w:val="16"/>
        </w:rPr>
        <w:t>3</w:t>
      </w:r>
      <w:r w:rsidR="00CB1F92">
        <w:rPr>
          <w:sz w:val="16"/>
          <w:szCs w:val="16"/>
        </w:rPr>
        <w:t>,</w:t>
      </w:r>
      <w:r w:rsidR="003A2ABC">
        <w:rPr>
          <w:sz w:val="16"/>
          <w:szCs w:val="16"/>
        </w:rPr>
        <w:t>842</w:t>
      </w:r>
      <w:r w:rsidRPr="00823CE6">
        <w:rPr>
          <w:sz w:val="16"/>
          <w:szCs w:val="16"/>
        </w:rPr>
        <w:t xml:space="preserve"> ML); </w:t>
      </w:r>
      <w:r>
        <w:rPr>
          <w:sz w:val="16"/>
          <w:szCs w:val="16"/>
        </w:rPr>
        <w:t>l</w:t>
      </w:r>
      <w:r w:rsidRPr="00823CE6">
        <w:rPr>
          <w:sz w:val="16"/>
          <w:szCs w:val="16"/>
        </w:rPr>
        <w:t xml:space="preserve">ower Balonne </w:t>
      </w:r>
      <w:proofErr w:type="spellStart"/>
      <w:r w:rsidRPr="00823CE6">
        <w:rPr>
          <w:sz w:val="16"/>
          <w:szCs w:val="16"/>
        </w:rPr>
        <w:t>unsupplemented</w:t>
      </w:r>
      <w:proofErr w:type="spellEnd"/>
      <w:r w:rsidRPr="00823CE6">
        <w:rPr>
          <w:sz w:val="16"/>
          <w:szCs w:val="16"/>
        </w:rPr>
        <w:t xml:space="preserve"> and overland flow: </w:t>
      </w:r>
      <w:r w:rsidR="003A2ABC">
        <w:rPr>
          <w:sz w:val="16"/>
          <w:szCs w:val="16"/>
        </w:rPr>
        <w:t>86,543</w:t>
      </w:r>
      <w:r w:rsidRPr="00823CE6">
        <w:rPr>
          <w:sz w:val="16"/>
          <w:szCs w:val="16"/>
        </w:rPr>
        <w:t xml:space="preserve"> ML; Condamine </w:t>
      </w:r>
      <w:proofErr w:type="spellStart"/>
      <w:r w:rsidRPr="00823CE6">
        <w:rPr>
          <w:sz w:val="16"/>
          <w:szCs w:val="16"/>
        </w:rPr>
        <w:t>unsupplemented</w:t>
      </w:r>
      <w:proofErr w:type="spellEnd"/>
      <w:r w:rsidRPr="00823CE6">
        <w:rPr>
          <w:sz w:val="16"/>
          <w:szCs w:val="16"/>
        </w:rPr>
        <w:t>: 227 ML</w:t>
      </w:r>
    </w:p>
    <w:p w14:paraId="503D2813" w14:textId="77777777" w:rsidR="00592AB9" w:rsidRDefault="00592AB9" w:rsidP="00553F32">
      <w:pPr>
        <w:spacing w:line="276" w:lineRule="auto"/>
      </w:pPr>
      <w:r w:rsidRPr="00823CE6">
        <w:rPr>
          <w:sz w:val="16"/>
          <w:szCs w:val="16"/>
          <w:vertAlign w:val="superscript"/>
        </w:rPr>
        <w:t>2</w:t>
      </w:r>
      <w:r w:rsidRPr="00823CE6">
        <w:rPr>
          <w:sz w:val="16"/>
          <w:szCs w:val="16"/>
        </w:rPr>
        <w:t xml:space="preserve"> Supplementary Water entitlements in the Gwydir and Macquarie catchments are listed for the purposes of this table as unregulated entitlements</w:t>
      </w:r>
    </w:p>
    <w:p w14:paraId="55373D37" w14:textId="77777777" w:rsidR="00592AB9" w:rsidRDefault="00592AB9" w:rsidP="00592AB9">
      <w:pPr>
        <w:pStyle w:val="Heading8"/>
      </w:pPr>
      <w:r w:rsidRPr="00EB22BD">
        <w:t xml:space="preserve">Hydrology within the Selected Area </w:t>
      </w:r>
    </w:p>
    <w:p w14:paraId="4334386D" w14:textId="77777777" w:rsidR="00592AB9" w:rsidRPr="003F5927" w:rsidRDefault="00592AB9" w:rsidP="00592AB9">
      <w:r w:rsidRPr="003F5927">
        <w:t>The hydrology within the Selected Area is governed by flows in either, or both, the Darling River and the Warrego River.</w:t>
      </w:r>
    </w:p>
    <w:p w14:paraId="45659872" w14:textId="77777777" w:rsidR="00592AB9" w:rsidRPr="003F5927" w:rsidRDefault="00592AB9" w:rsidP="00592AB9">
      <w:r w:rsidRPr="003F5927">
        <w:t xml:space="preserve">Located in a semi-arid setting, upstream climatic conditions are the key driver of hydrology within the Selected Area, with the easterly catchments capable of providing overbank flows within the Barwon-Darling River. During major events floodwaters may extend along the length of the river system. </w:t>
      </w:r>
    </w:p>
    <w:p w14:paraId="65962800" w14:textId="77777777" w:rsidR="00592AB9" w:rsidRPr="003F5927" w:rsidRDefault="00592AB9" w:rsidP="00592AB9">
      <w:r w:rsidRPr="003F5927">
        <w:t>During drier times,</w:t>
      </w:r>
      <w:r>
        <w:t xml:space="preserve"> such as this year,</w:t>
      </w:r>
      <w:r w:rsidRPr="003F5927">
        <w:t xml:space="preserve"> the relationship becomes more complex. From a water management point of view, the Barwon-Darling River system is considered an unregulated stream; however, it is fed by both regulated and unregulated upstream catchments with stream flows, in part, reflecting upstream water management decisions. Further complicating the hydrology is the influence of a series of weir pools, terminal wetlands, anabranches and anastomosing streams. </w:t>
      </w:r>
    </w:p>
    <w:p w14:paraId="4C8978FE" w14:textId="77777777" w:rsidR="00592AB9" w:rsidRPr="003F5927" w:rsidRDefault="00592AB9" w:rsidP="00592AB9">
      <w:r w:rsidRPr="003F5927">
        <w:t xml:space="preserve">The Warrego River is essentially unregulated, and due to its semi-arid setting, provides water to the Selected Area intermittently. Within the Selected Area, Warrego flows are further influenced by in-stream structures, such as </w:t>
      </w:r>
      <w:proofErr w:type="spellStart"/>
      <w:r>
        <w:t>Boera</w:t>
      </w:r>
      <w:proofErr w:type="spellEnd"/>
      <w:r w:rsidRPr="003F5927">
        <w:t xml:space="preserve">, </w:t>
      </w:r>
      <w:proofErr w:type="spellStart"/>
      <w:r w:rsidRPr="003F5927">
        <w:t>Book</w:t>
      </w:r>
      <w:r>
        <w:t>a</w:t>
      </w:r>
      <w:proofErr w:type="spellEnd"/>
      <w:r w:rsidRPr="003F5927">
        <w:t xml:space="preserve">, Dicks and Peebles dams. </w:t>
      </w:r>
    </w:p>
    <w:p w14:paraId="460D2E71" w14:textId="77777777" w:rsidR="00553F32" w:rsidRPr="005670FB" w:rsidRDefault="00553F32" w:rsidP="00553F32">
      <w:r w:rsidRPr="003F5927">
        <w:t>Commonwealth environmental water in the Warrego may only be accounted for once the individual conditions associated with each entitlement are met. This is usually based on a flow trigger that differs for each entitlement, based on its location and relative security. Depending on chosen watering strategies, Commonwealth environmental water may or may not be accounted for once the flow trigger is reached.</w:t>
      </w:r>
    </w:p>
    <w:p w14:paraId="02BB8BA2" w14:textId="77777777" w:rsidR="00553F32" w:rsidRDefault="00553F32" w:rsidP="00553F32">
      <w:pPr>
        <w:pStyle w:val="Heading7"/>
      </w:pPr>
      <w:r>
        <w:t>Methods</w:t>
      </w:r>
    </w:p>
    <w:p w14:paraId="6FE86C83" w14:textId="77777777" w:rsidR="00553F32" w:rsidRPr="00B36A5C" w:rsidRDefault="00553F32" w:rsidP="00553F32">
      <w:pPr>
        <w:rPr>
          <w:szCs w:val="20"/>
        </w:rPr>
      </w:pPr>
      <w:r>
        <w:t xml:space="preserve">The downstream passage of </w:t>
      </w:r>
      <w:r>
        <w:rPr>
          <w:lang w:eastAsia="en-AU"/>
        </w:rPr>
        <w:t>Commonwealth environmental water</w:t>
      </w:r>
      <w:r>
        <w:t xml:space="preserve"> events was observed and assessed using NSW DPI Water real-time flow data for gauging stations located along the Barwon-Darling River system</w:t>
      </w:r>
      <w:r>
        <w:rPr>
          <w:szCs w:val="20"/>
        </w:rPr>
        <w:t xml:space="preserve">. Mean daily discharge data for the following </w:t>
      </w:r>
      <w:r w:rsidRPr="00A16151">
        <w:rPr>
          <w:szCs w:val="20"/>
        </w:rPr>
        <w:t>hydrometric s</w:t>
      </w:r>
      <w:r>
        <w:rPr>
          <w:szCs w:val="20"/>
        </w:rPr>
        <w:t>tation</w:t>
      </w:r>
      <w:r w:rsidRPr="00A16151">
        <w:rPr>
          <w:szCs w:val="20"/>
        </w:rPr>
        <w:t>s</w:t>
      </w:r>
      <w:r>
        <w:rPr>
          <w:szCs w:val="20"/>
        </w:rPr>
        <w:t xml:space="preserve"> was used</w:t>
      </w:r>
      <w:r w:rsidRPr="00A16151">
        <w:rPr>
          <w:szCs w:val="20"/>
        </w:rPr>
        <w:t>:</w:t>
      </w:r>
    </w:p>
    <w:p w14:paraId="4297D34E" w14:textId="77777777" w:rsidR="00553F32" w:rsidRPr="00553F32" w:rsidRDefault="00553F32" w:rsidP="00553F32">
      <w:pPr>
        <w:pStyle w:val="Bullets1"/>
        <w:numPr>
          <w:ilvl w:val="0"/>
          <w:numId w:val="5"/>
        </w:numPr>
        <w:tabs>
          <w:tab w:val="clear" w:pos="720"/>
        </w:tabs>
        <w:ind w:left="1134" w:hanging="567"/>
      </w:pPr>
      <w:r w:rsidRPr="00553F32">
        <w:t>416001 – Barwon River at Mungindi</w:t>
      </w:r>
    </w:p>
    <w:p w14:paraId="55922F87" w14:textId="77777777" w:rsidR="00553F32" w:rsidRPr="00553F32" w:rsidRDefault="00553F32" w:rsidP="00553F32">
      <w:pPr>
        <w:pStyle w:val="Bullets1"/>
        <w:numPr>
          <w:ilvl w:val="0"/>
          <w:numId w:val="5"/>
        </w:numPr>
        <w:tabs>
          <w:tab w:val="clear" w:pos="720"/>
        </w:tabs>
        <w:ind w:left="1134" w:hanging="567"/>
      </w:pPr>
      <w:r w:rsidRPr="00553F32">
        <w:t xml:space="preserve">422004 – Barwon River at </w:t>
      </w:r>
      <w:proofErr w:type="spellStart"/>
      <w:r w:rsidRPr="00553F32">
        <w:t>Mogil</w:t>
      </w:r>
      <w:proofErr w:type="spellEnd"/>
      <w:r w:rsidRPr="00553F32">
        <w:t xml:space="preserve"> </w:t>
      </w:r>
      <w:proofErr w:type="spellStart"/>
      <w:r w:rsidRPr="00553F32">
        <w:t>Mogil</w:t>
      </w:r>
      <w:proofErr w:type="spellEnd"/>
    </w:p>
    <w:p w14:paraId="64361FDD" w14:textId="77777777" w:rsidR="00553F32" w:rsidRPr="00553F32" w:rsidRDefault="00553F32" w:rsidP="00553F32">
      <w:pPr>
        <w:pStyle w:val="Bullets1"/>
        <w:numPr>
          <w:ilvl w:val="0"/>
          <w:numId w:val="5"/>
        </w:numPr>
        <w:tabs>
          <w:tab w:val="clear" w:pos="720"/>
        </w:tabs>
        <w:ind w:left="1134" w:hanging="567"/>
      </w:pPr>
      <w:r w:rsidRPr="00553F32">
        <w:t>422003 – Barwon River at Collarenebri</w:t>
      </w:r>
    </w:p>
    <w:p w14:paraId="0B71489D" w14:textId="77777777" w:rsidR="00553F32" w:rsidRPr="00553F32" w:rsidRDefault="00553F32" w:rsidP="00553F32">
      <w:pPr>
        <w:pStyle w:val="Bullets1"/>
        <w:numPr>
          <w:ilvl w:val="0"/>
          <w:numId w:val="5"/>
        </w:numPr>
        <w:tabs>
          <w:tab w:val="clear" w:pos="720"/>
        </w:tabs>
        <w:ind w:left="1134" w:hanging="567"/>
      </w:pPr>
      <w:r w:rsidRPr="00553F32">
        <w:t xml:space="preserve">422001 – Barwon River at Walgett </w:t>
      </w:r>
    </w:p>
    <w:p w14:paraId="13FB7505" w14:textId="77777777" w:rsidR="00553F32" w:rsidRPr="00553F32" w:rsidRDefault="00553F32" w:rsidP="00553F32">
      <w:pPr>
        <w:pStyle w:val="Bullets1"/>
        <w:numPr>
          <w:ilvl w:val="0"/>
          <w:numId w:val="5"/>
        </w:numPr>
        <w:tabs>
          <w:tab w:val="clear" w:pos="720"/>
        </w:tabs>
        <w:ind w:left="1134" w:hanging="567"/>
      </w:pPr>
      <w:r w:rsidRPr="00553F32">
        <w:t xml:space="preserve">422028 – Barwon River at </w:t>
      </w:r>
      <w:proofErr w:type="spellStart"/>
      <w:r w:rsidRPr="00553F32">
        <w:t>Beemery</w:t>
      </w:r>
      <w:proofErr w:type="spellEnd"/>
    </w:p>
    <w:p w14:paraId="30C50D52" w14:textId="77777777" w:rsidR="00553F32" w:rsidRPr="00553F32" w:rsidRDefault="00553F32" w:rsidP="00553F32">
      <w:pPr>
        <w:pStyle w:val="Bullets1"/>
        <w:numPr>
          <w:ilvl w:val="0"/>
          <w:numId w:val="5"/>
        </w:numPr>
        <w:tabs>
          <w:tab w:val="clear" w:pos="720"/>
        </w:tabs>
        <w:ind w:left="1134" w:hanging="567"/>
      </w:pPr>
      <w:r w:rsidRPr="00553F32">
        <w:t>425003 – Darling River at Bourke</w:t>
      </w:r>
    </w:p>
    <w:p w14:paraId="129CC7BA" w14:textId="77777777" w:rsidR="00553F32" w:rsidRPr="00553F32" w:rsidRDefault="00553F32" w:rsidP="00553F32">
      <w:pPr>
        <w:pStyle w:val="Bullets1"/>
        <w:numPr>
          <w:ilvl w:val="0"/>
          <w:numId w:val="5"/>
        </w:numPr>
        <w:tabs>
          <w:tab w:val="clear" w:pos="720"/>
        </w:tabs>
        <w:ind w:left="1134" w:hanging="567"/>
      </w:pPr>
      <w:r w:rsidRPr="00553F32">
        <w:t>425037 – Darling River at Weir 19a</w:t>
      </w:r>
    </w:p>
    <w:p w14:paraId="23A6E23E" w14:textId="77777777" w:rsidR="00553F32" w:rsidRPr="00553F32" w:rsidRDefault="00553F32" w:rsidP="00553F32">
      <w:pPr>
        <w:pStyle w:val="Bullets1"/>
        <w:numPr>
          <w:ilvl w:val="0"/>
          <w:numId w:val="5"/>
        </w:numPr>
        <w:tabs>
          <w:tab w:val="clear" w:pos="720"/>
        </w:tabs>
        <w:spacing w:after="240"/>
        <w:ind w:left="1134" w:hanging="567"/>
      </w:pPr>
      <w:r w:rsidRPr="00553F32">
        <w:t xml:space="preserve">425004 – Darling River at Louth </w:t>
      </w:r>
    </w:p>
    <w:p w14:paraId="54423CCA" w14:textId="20B5C567" w:rsidR="00553F32" w:rsidRDefault="00553F32" w:rsidP="00553F32">
      <w:r>
        <w:t xml:space="preserve">The relationship between these gauging stations and key tributary inflows is shown in </w:t>
      </w:r>
      <w:r>
        <w:fldChar w:fldCharType="begin"/>
      </w:r>
      <w:r>
        <w:instrText xml:space="preserve"> REF _Ref490829994 \h </w:instrText>
      </w:r>
      <w:r>
        <w:fldChar w:fldCharType="separate"/>
      </w:r>
      <w:r w:rsidR="00392494">
        <w:t xml:space="preserve">Figure </w:t>
      </w:r>
      <w:r w:rsidR="00392494">
        <w:rPr>
          <w:noProof/>
        </w:rPr>
        <w:t>B</w:t>
      </w:r>
      <w:r w:rsidR="00392494">
        <w:noBreakHyphen/>
      </w:r>
      <w:r w:rsidR="00392494">
        <w:rPr>
          <w:noProof/>
        </w:rPr>
        <w:t>2</w:t>
      </w:r>
      <w:r>
        <w:fldChar w:fldCharType="end"/>
      </w:r>
      <w:r>
        <w:t>.</w:t>
      </w:r>
    </w:p>
    <w:p w14:paraId="316CEF34" w14:textId="77777777" w:rsidR="00553F32" w:rsidRDefault="00553F32" w:rsidP="00553F32">
      <w:pPr>
        <w:keepNext/>
        <w:spacing w:line="240" w:lineRule="auto"/>
      </w:pPr>
      <w:r>
        <w:rPr>
          <w:noProof/>
          <w:lang w:eastAsia="en-AU"/>
        </w:rPr>
        <w:drawing>
          <wp:inline distT="0" distB="0" distL="0" distR="0" wp14:anchorId="0B3232AF" wp14:editId="791C26EA">
            <wp:extent cx="5767251" cy="3749040"/>
            <wp:effectExtent l="0" t="0" r="5080" b="381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5832255" cy="3791296"/>
                    </a:xfrm>
                    <a:prstGeom prst="rect">
                      <a:avLst/>
                    </a:prstGeom>
                    <a:noFill/>
                    <a:ln>
                      <a:noFill/>
                    </a:ln>
                    <a:extLst>
                      <a:ext uri="{53640926-AAD7-44D8-BBD7-CCE9431645EC}">
                        <a14:shadowObscured xmlns:a14="http://schemas.microsoft.com/office/drawing/2010/main"/>
                      </a:ext>
                    </a:extLst>
                  </pic:spPr>
                </pic:pic>
              </a:graphicData>
            </a:graphic>
          </wp:inline>
        </w:drawing>
      </w:r>
    </w:p>
    <w:p w14:paraId="3B216526" w14:textId="30DAEF51" w:rsidR="00553F32" w:rsidRDefault="00553F32" w:rsidP="00553F32">
      <w:pPr>
        <w:pStyle w:val="Caption"/>
      </w:pPr>
      <w:bookmarkStart w:id="27" w:name="_Ref490829994"/>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B</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2</w:t>
      </w:r>
      <w:r w:rsidR="00655DCA">
        <w:rPr>
          <w:noProof/>
        </w:rPr>
        <w:fldChar w:fldCharType="end"/>
      </w:r>
      <w:bookmarkEnd w:id="27"/>
      <w:r>
        <w:t xml:space="preserve">: </w:t>
      </w:r>
      <w:r w:rsidRPr="00C8490F">
        <w:t>Gauging stations and key tributaries on Barwon-Darling River system</w:t>
      </w:r>
      <w:r>
        <w:t>.</w:t>
      </w:r>
    </w:p>
    <w:p w14:paraId="1CE6A7AD" w14:textId="77777777" w:rsidR="00553F32" w:rsidRDefault="00553F32" w:rsidP="00553F32">
      <w:r>
        <w:t xml:space="preserve">This water year was characterised by small instream freshes that comprised both Commonwealth environmental water and regulated NSW environmental water.  To characterise this integrated water management response, the relative contribution of “environmental water” (both Commonwealth and NSW) within each flow event was assessed. </w:t>
      </w:r>
    </w:p>
    <w:p w14:paraId="57BB4A93" w14:textId="511C7C22" w:rsidR="00553F32" w:rsidRPr="00B5320D" w:rsidRDefault="00553F32" w:rsidP="00553F32">
      <w:pPr>
        <w:rPr>
          <w:szCs w:val="20"/>
        </w:rPr>
      </w:pPr>
      <w:r>
        <w:rPr>
          <w:szCs w:val="20"/>
        </w:rPr>
        <w:t xml:space="preserve">End of system (EOS) </w:t>
      </w:r>
      <w:r>
        <w:rPr>
          <w:lang w:eastAsia="en-AU"/>
        </w:rPr>
        <w:t>Commonwealth environmental water</w:t>
      </w:r>
      <w:r>
        <w:rPr>
          <w:szCs w:val="20"/>
        </w:rPr>
        <w:t xml:space="preserve"> was estimated based on advice from the Department of the Environment and Energy, NSW Department of Industry Water and the CSIRO MDB Sustainable yield project (</w:t>
      </w:r>
      <w:r>
        <w:rPr>
          <w:szCs w:val="20"/>
        </w:rPr>
        <w:fldChar w:fldCharType="begin"/>
      </w:r>
      <w:r>
        <w:rPr>
          <w:szCs w:val="20"/>
        </w:rPr>
        <w:instrText xml:space="preserve"> REF _Ref491159775 \h </w:instrText>
      </w:r>
      <w:r>
        <w:rPr>
          <w:szCs w:val="20"/>
        </w:rPr>
      </w:r>
      <w:r>
        <w:rPr>
          <w:szCs w:val="20"/>
        </w:rPr>
        <w:fldChar w:fldCharType="separate"/>
      </w:r>
      <w:r w:rsidR="00392494">
        <w:t xml:space="preserve">Table </w:t>
      </w:r>
      <w:r w:rsidR="00392494">
        <w:rPr>
          <w:noProof/>
        </w:rPr>
        <w:t>B</w:t>
      </w:r>
      <w:r w:rsidR="00392494">
        <w:noBreakHyphen/>
      </w:r>
      <w:r w:rsidR="00392494">
        <w:rPr>
          <w:noProof/>
        </w:rPr>
        <w:t>2</w:t>
      </w:r>
      <w:r>
        <w:rPr>
          <w:szCs w:val="20"/>
        </w:rPr>
        <w:fldChar w:fldCharType="end"/>
      </w:r>
      <w:r>
        <w:rPr>
          <w:szCs w:val="20"/>
        </w:rPr>
        <w:t xml:space="preserve">). </w:t>
      </w:r>
      <w:r w:rsidRPr="005F011E">
        <w:rPr>
          <w:szCs w:val="20"/>
        </w:rPr>
        <w:t>The EOS measure was used to estimate the amount of water (as a proportion of the total) which would have made it out of the end of each catchment, considering losses such as evaporation, infiltration etc.</w:t>
      </w:r>
      <w:r w:rsidR="00C02838">
        <w:rPr>
          <w:szCs w:val="20"/>
        </w:rPr>
        <w:t xml:space="preserve"> It should be noted that while environmental water protection </w:t>
      </w:r>
      <w:r w:rsidR="00511BBE">
        <w:rPr>
          <w:szCs w:val="20"/>
        </w:rPr>
        <w:t>actions</w:t>
      </w:r>
      <w:r w:rsidR="00C02838">
        <w:rPr>
          <w:szCs w:val="20"/>
        </w:rPr>
        <w:t xml:space="preserve"> like pumping </w:t>
      </w:r>
      <w:proofErr w:type="gramStart"/>
      <w:r w:rsidR="00C02838">
        <w:rPr>
          <w:szCs w:val="20"/>
        </w:rPr>
        <w:t>embargo’s</w:t>
      </w:r>
      <w:proofErr w:type="gramEnd"/>
      <w:r w:rsidR="00C02838">
        <w:rPr>
          <w:szCs w:val="20"/>
        </w:rPr>
        <w:t xml:space="preserve"> influence the movement of environmental water through the system, these were not considered in the current analysis.</w:t>
      </w:r>
    </w:p>
    <w:p w14:paraId="4728C21E" w14:textId="28D3D8DE" w:rsidR="00553F32" w:rsidRDefault="00553F32" w:rsidP="00553F32">
      <w:pPr>
        <w:pStyle w:val="Caption"/>
        <w:keepNext/>
      </w:pPr>
      <w:bookmarkStart w:id="28" w:name="_Ref491159775"/>
      <w:r>
        <w:t xml:space="preserve">Table </w:t>
      </w:r>
      <w:r>
        <w:rPr>
          <w:noProof/>
        </w:rPr>
        <w:fldChar w:fldCharType="begin"/>
      </w:r>
      <w:r>
        <w:rPr>
          <w:noProof/>
        </w:rPr>
        <w:instrText xml:space="preserve"> STYLEREF 6 \s </w:instrText>
      </w:r>
      <w:r>
        <w:rPr>
          <w:noProof/>
        </w:rPr>
        <w:fldChar w:fldCharType="separate"/>
      </w:r>
      <w:r w:rsidR="00392494">
        <w:rPr>
          <w:noProof/>
        </w:rPr>
        <w:t>B</w:t>
      </w:r>
      <w:r>
        <w:rPr>
          <w:noProof/>
        </w:rPr>
        <w:fldChar w:fldCharType="end"/>
      </w:r>
      <w:r>
        <w:noBreakHyphen/>
      </w:r>
      <w:r>
        <w:rPr>
          <w:noProof/>
        </w:rPr>
        <w:fldChar w:fldCharType="begin"/>
      </w:r>
      <w:r>
        <w:rPr>
          <w:noProof/>
        </w:rPr>
        <w:instrText xml:space="preserve"> SEQ Table \* ARABIC \s 6 </w:instrText>
      </w:r>
      <w:r>
        <w:rPr>
          <w:noProof/>
        </w:rPr>
        <w:fldChar w:fldCharType="separate"/>
      </w:r>
      <w:r w:rsidR="00392494">
        <w:rPr>
          <w:noProof/>
        </w:rPr>
        <w:t>2</w:t>
      </w:r>
      <w:r>
        <w:rPr>
          <w:noProof/>
        </w:rPr>
        <w:fldChar w:fldCharType="end"/>
      </w:r>
      <w:bookmarkEnd w:id="28"/>
      <w:r>
        <w:t xml:space="preserve">: </w:t>
      </w:r>
      <w:r w:rsidRPr="00C526F8">
        <w:t xml:space="preserve">End of System </w:t>
      </w:r>
      <w:r>
        <w:t xml:space="preserve">(EOS) </w:t>
      </w:r>
      <w:r w:rsidRPr="00C526F8">
        <w:t>flow estimates used to assess downstream passage of Commonwealth environmental water</w:t>
      </w:r>
      <w:r>
        <w:t>.</w:t>
      </w:r>
    </w:p>
    <w:tbl>
      <w:tblPr>
        <w:tblStyle w:val="TableGrid"/>
        <w:tblW w:w="5000" w:type="pct"/>
        <w:jc w:val="center"/>
        <w:tblLook w:val="04A0" w:firstRow="1" w:lastRow="0" w:firstColumn="1" w:lastColumn="0" w:noHBand="0" w:noVBand="1"/>
      </w:tblPr>
      <w:tblGrid>
        <w:gridCol w:w="5211"/>
        <w:gridCol w:w="3989"/>
      </w:tblGrid>
      <w:tr w:rsidR="00553F32" w14:paraId="3522C8C6" w14:textId="77777777" w:rsidTr="00490C2D">
        <w:trPr>
          <w:trHeight w:val="425"/>
          <w:jc w:val="center"/>
        </w:trPr>
        <w:tc>
          <w:tcPr>
            <w:tcW w:w="2832" w:type="pct"/>
            <w:shd w:val="clear" w:color="auto" w:fill="D9D9D9" w:themeFill="background1" w:themeFillShade="D9"/>
          </w:tcPr>
          <w:p w14:paraId="01ABD524" w14:textId="77777777" w:rsidR="00553F32" w:rsidRPr="00211803" w:rsidRDefault="00553F32" w:rsidP="0084318F">
            <w:pPr>
              <w:spacing w:before="60" w:after="60"/>
              <w:jc w:val="center"/>
              <w:rPr>
                <w:sz w:val="18"/>
                <w:szCs w:val="18"/>
              </w:rPr>
            </w:pPr>
            <w:r w:rsidRPr="00211803">
              <w:rPr>
                <w:sz w:val="18"/>
                <w:szCs w:val="18"/>
              </w:rPr>
              <w:t>Catchment</w:t>
            </w:r>
          </w:p>
        </w:tc>
        <w:tc>
          <w:tcPr>
            <w:tcW w:w="2168" w:type="pct"/>
            <w:shd w:val="clear" w:color="auto" w:fill="D9D9D9" w:themeFill="background1" w:themeFillShade="D9"/>
          </w:tcPr>
          <w:p w14:paraId="381C6A32" w14:textId="77777777" w:rsidR="00553F32" w:rsidRPr="00211803" w:rsidRDefault="00553F32" w:rsidP="0084318F">
            <w:pPr>
              <w:spacing w:before="60" w:after="60"/>
              <w:jc w:val="center"/>
              <w:rPr>
                <w:sz w:val="18"/>
                <w:szCs w:val="18"/>
              </w:rPr>
            </w:pPr>
            <w:r w:rsidRPr="00211803">
              <w:rPr>
                <w:sz w:val="18"/>
                <w:szCs w:val="18"/>
              </w:rPr>
              <w:t xml:space="preserve">Applied EOS flow </w:t>
            </w:r>
            <w:r>
              <w:rPr>
                <w:sz w:val="18"/>
                <w:szCs w:val="18"/>
              </w:rPr>
              <w:t>(%)</w:t>
            </w:r>
          </w:p>
        </w:tc>
      </w:tr>
      <w:tr w:rsidR="00553F32" w14:paraId="1CE0336B" w14:textId="77777777" w:rsidTr="00490C2D">
        <w:trPr>
          <w:trHeight w:val="425"/>
          <w:jc w:val="center"/>
        </w:trPr>
        <w:tc>
          <w:tcPr>
            <w:tcW w:w="2832" w:type="pct"/>
          </w:tcPr>
          <w:p w14:paraId="127D1EC9" w14:textId="77777777" w:rsidR="00553F32" w:rsidRPr="00211803" w:rsidRDefault="00553F32" w:rsidP="0084318F">
            <w:pPr>
              <w:spacing w:before="60" w:after="60"/>
              <w:jc w:val="center"/>
              <w:rPr>
                <w:sz w:val="18"/>
                <w:szCs w:val="18"/>
              </w:rPr>
            </w:pPr>
            <w:r w:rsidRPr="00211803">
              <w:rPr>
                <w:sz w:val="18"/>
                <w:szCs w:val="18"/>
              </w:rPr>
              <w:t>Border Rivers</w:t>
            </w:r>
          </w:p>
        </w:tc>
        <w:tc>
          <w:tcPr>
            <w:tcW w:w="2168" w:type="pct"/>
          </w:tcPr>
          <w:p w14:paraId="6512CA1A" w14:textId="77777777" w:rsidR="00553F32" w:rsidRPr="009B10B8" w:rsidRDefault="00553F32" w:rsidP="0084318F">
            <w:pPr>
              <w:spacing w:before="60" w:after="60"/>
              <w:jc w:val="center"/>
              <w:rPr>
                <w:sz w:val="18"/>
                <w:szCs w:val="18"/>
              </w:rPr>
            </w:pPr>
            <w:r w:rsidRPr="009B10B8">
              <w:rPr>
                <w:sz w:val="18"/>
                <w:szCs w:val="18"/>
              </w:rPr>
              <w:t>80</w:t>
            </w:r>
          </w:p>
        </w:tc>
      </w:tr>
      <w:tr w:rsidR="00553F32" w14:paraId="79DDBB18" w14:textId="77777777" w:rsidTr="00490C2D">
        <w:trPr>
          <w:trHeight w:val="425"/>
          <w:jc w:val="center"/>
        </w:trPr>
        <w:tc>
          <w:tcPr>
            <w:tcW w:w="2832" w:type="pct"/>
          </w:tcPr>
          <w:p w14:paraId="60215FE5" w14:textId="77777777" w:rsidR="00553F32" w:rsidRPr="00211803" w:rsidRDefault="00553F32" w:rsidP="0084318F">
            <w:pPr>
              <w:spacing w:before="60" w:after="60"/>
              <w:jc w:val="center"/>
              <w:rPr>
                <w:sz w:val="18"/>
                <w:szCs w:val="18"/>
              </w:rPr>
            </w:pPr>
            <w:r w:rsidRPr="00211803">
              <w:rPr>
                <w:sz w:val="18"/>
                <w:szCs w:val="18"/>
              </w:rPr>
              <w:t>Moonie</w:t>
            </w:r>
          </w:p>
        </w:tc>
        <w:tc>
          <w:tcPr>
            <w:tcW w:w="2168" w:type="pct"/>
          </w:tcPr>
          <w:p w14:paraId="7B68ADBA" w14:textId="77777777" w:rsidR="00553F32" w:rsidRPr="009B10B8" w:rsidRDefault="00553F32" w:rsidP="0084318F">
            <w:pPr>
              <w:spacing w:before="60" w:after="60"/>
              <w:jc w:val="center"/>
              <w:rPr>
                <w:sz w:val="18"/>
                <w:szCs w:val="18"/>
              </w:rPr>
            </w:pPr>
            <w:r w:rsidRPr="009B10B8">
              <w:rPr>
                <w:sz w:val="18"/>
                <w:szCs w:val="18"/>
              </w:rPr>
              <w:t>73</w:t>
            </w:r>
          </w:p>
        </w:tc>
      </w:tr>
      <w:tr w:rsidR="00553F32" w14:paraId="45DBF168" w14:textId="77777777" w:rsidTr="00490C2D">
        <w:trPr>
          <w:trHeight w:val="425"/>
          <w:jc w:val="center"/>
        </w:trPr>
        <w:tc>
          <w:tcPr>
            <w:tcW w:w="2832" w:type="pct"/>
          </w:tcPr>
          <w:p w14:paraId="4A5F71BE" w14:textId="77777777" w:rsidR="00553F32" w:rsidRPr="00211803" w:rsidRDefault="00553F32" w:rsidP="0084318F">
            <w:pPr>
              <w:spacing w:before="60" w:after="60"/>
              <w:jc w:val="center"/>
              <w:rPr>
                <w:sz w:val="18"/>
                <w:szCs w:val="18"/>
              </w:rPr>
            </w:pPr>
            <w:r w:rsidRPr="00211803">
              <w:rPr>
                <w:sz w:val="18"/>
                <w:szCs w:val="18"/>
              </w:rPr>
              <w:t>Gwydir</w:t>
            </w:r>
          </w:p>
        </w:tc>
        <w:tc>
          <w:tcPr>
            <w:tcW w:w="2168" w:type="pct"/>
          </w:tcPr>
          <w:p w14:paraId="4A9B60C3" w14:textId="77777777" w:rsidR="00553F32" w:rsidRPr="009B10B8" w:rsidRDefault="00553F32" w:rsidP="0084318F">
            <w:pPr>
              <w:spacing w:before="60" w:after="60"/>
              <w:jc w:val="center"/>
              <w:rPr>
                <w:sz w:val="18"/>
                <w:szCs w:val="18"/>
              </w:rPr>
            </w:pPr>
            <w:r w:rsidRPr="009B10B8">
              <w:rPr>
                <w:sz w:val="18"/>
                <w:szCs w:val="18"/>
              </w:rPr>
              <w:t>24</w:t>
            </w:r>
          </w:p>
        </w:tc>
      </w:tr>
      <w:tr w:rsidR="00553F32" w14:paraId="7E69958C" w14:textId="77777777" w:rsidTr="00490C2D">
        <w:trPr>
          <w:trHeight w:val="425"/>
          <w:jc w:val="center"/>
        </w:trPr>
        <w:tc>
          <w:tcPr>
            <w:tcW w:w="2832" w:type="pct"/>
          </w:tcPr>
          <w:p w14:paraId="21C8F115" w14:textId="77777777" w:rsidR="00553F32" w:rsidRPr="00211803" w:rsidRDefault="00553F32" w:rsidP="0084318F">
            <w:pPr>
              <w:spacing w:before="60" w:after="60"/>
              <w:jc w:val="center"/>
              <w:rPr>
                <w:sz w:val="18"/>
                <w:szCs w:val="18"/>
              </w:rPr>
            </w:pPr>
            <w:r>
              <w:rPr>
                <w:sz w:val="18"/>
                <w:szCs w:val="18"/>
              </w:rPr>
              <w:t>Namoi</w:t>
            </w:r>
          </w:p>
        </w:tc>
        <w:tc>
          <w:tcPr>
            <w:tcW w:w="2168" w:type="pct"/>
          </w:tcPr>
          <w:p w14:paraId="34D5855A" w14:textId="77777777" w:rsidR="00553F32" w:rsidRPr="009B10B8" w:rsidRDefault="00553F32" w:rsidP="0084318F">
            <w:pPr>
              <w:spacing w:before="60" w:after="60"/>
              <w:jc w:val="center"/>
              <w:rPr>
                <w:sz w:val="18"/>
                <w:szCs w:val="18"/>
              </w:rPr>
            </w:pPr>
            <w:r w:rsidRPr="009B10B8">
              <w:rPr>
                <w:sz w:val="18"/>
                <w:szCs w:val="18"/>
              </w:rPr>
              <w:t>63</w:t>
            </w:r>
          </w:p>
        </w:tc>
      </w:tr>
      <w:tr w:rsidR="00553F32" w14:paraId="4386185A" w14:textId="77777777" w:rsidTr="00490C2D">
        <w:trPr>
          <w:trHeight w:val="425"/>
          <w:jc w:val="center"/>
        </w:trPr>
        <w:tc>
          <w:tcPr>
            <w:tcW w:w="2832" w:type="pct"/>
          </w:tcPr>
          <w:p w14:paraId="339B237B" w14:textId="77777777" w:rsidR="00553F32" w:rsidRPr="00211803" w:rsidRDefault="00553F32" w:rsidP="0084318F">
            <w:pPr>
              <w:spacing w:before="60" w:after="60"/>
              <w:jc w:val="center"/>
              <w:rPr>
                <w:sz w:val="18"/>
                <w:szCs w:val="18"/>
              </w:rPr>
            </w:pPr>
            <w:r>
              <w:rPr>
                <w:sz w:val="18"/>
                <w:szCs w:val="18"/>
              </w:rPr>
              <w:t>Macquarie/Castlereagh</w:t>
            </w:r>
          </w:p>
        </w:tc>
        <w:tc>
          <w:tcPr>
            <w:tcW w:w="2168" w:type="pct"/>
          </w:tcPr>
          <w:p w14:paraId="61ACF6D4" w14:textId="77777777" w:rsidR="00553F32" w:rsidRPr="009B10B8" w:rsidRDefault="00553F32" w:rsidP="0084318F">
            <w:pPr>
              <w:spacing w:before="60" w:after="60"/>
              <w:jc w:val="center"/>
              <w:rPr>
                <w:sz w:val="18"/>
                <w:szCs w:val="18"/>
              </w:rPr>
            </w:pPr>
            <w:r w:rsidRPr="009B10B8">
              <w:rPr>
                <w:sz w:val="18"/>
                <w:szCs w:val="18"/>
              </w:rPr>
              <w:t>76</w:t>
            </w:r>
          </w:p>
        </w:tc>
      </w:tr>
      <w:tr w:rsidR="00553F32" w14:paraId="3C3E3E4B" w14:textId="77777777" w:rsidTr="00490C2D">
        <w:trPr>
          <w:trHeight w:val="425"/>
          <w:jc w:val="center"/>
        </w:trPr>
        <w:tc>
          <w:tcPr>
            <w:tcW w:w="2832" w:type="pct"/>
          </w:tcPr>
          <w:p w14:paraId="0A611FC5" w14:textId="77777777" w:rsidR="00553F32" w:rsidRPr="00211803" w:rsidRDefault="00553F32" w:rsidP="0084318F">
            <w:pPr>
              <w:spacing w:before="60" w:after="60"/>
              <w:jc w:val="center"/>
              <w:rPr>
                <w:sz w:val="18"/>
                <w:szCs w:val="18"/>
              </w:rPr>
            </w:pPr>
            <w:r w:rsidRPr="00211803">
              <w:rPr>
                <w:sz w:val="18"/>
                <w:szCs w:val="18"/>
              </w:rPr>
              <w:t>Condamine-Balonne</w:t>
            </w:r>
          </w:p>
        </w:tc>
        <w:tc>
          <w:tcPr>
            <w:tcW w:w="2168" w:type="pct"/>
          </w:tcPr>
          <w:p w14:paraId="4B0C91B2" w14:textId="77777777" w:rsidR="00553F32" w:rsidRPr="009B10B8" w:rsidRDefault="00553F32" w:rsidP="0084318F">
            <w:pPr>
              <w:spacing w:before="60" w:after="60"/>
              <w:jc w:val="center"/>
              <w:rPr>
                <w:sz w:val="18"/>
                <w:szCs w:val="18"/>
              </w:rPr>
            </w:pPr>
            <w:r w:rsidRPr="009B10B8">
              <w:rPr>
                <w:sz w:val="18"/>
                <w:szCs w:val="18"/>
              </w:rPr>
              <w:t>37</w:t>
            </w:r>
          </w:p>
        </w:tc>
      </w:tr>
      <w:tr w:rsidR="00553F32" w14:paraId="75E12251" w14:textId="77777777" w:rsidTr="00490C2D">
        <w:trPr>
          <w:trHeight w:val="425"/>
          <w:jc w:val="center"/>
        </w:trPr>
        <w:tc>
          <w:tcPr>
            <w:tcW w:w="2832" w:type="pct"/>
          </w:tcPr>
          <w:p w14:paraId="3AE89AEA" w14:textId="77777777" w:rsidR="00553F32" w:rsidRPr="00211803" w:rsidRDefault="00553F32" w:rsidP="0084318F">
            <w:pPr>
              <w:spacing w:before="60" w:after="60"/>
              <w:jc w:val="center"/>
              <w:rPr>
                <w:sz w:val="18"/>
                <w:szCs w:val="18"/>
              </w:rPr>
            </w:pPr>
            <w:r>
              <w:rPr>
                <w:sz w:val="18"/>
                <w:szCs w:val="18"/>
              </w:rPr>
              <w:t>Barwon-Darling</w:t>
            </w:r>
            <w:r w:rsidRPr="00211803">
              <w:rPr>
                <w:sz w:val="18"/>
                <w:szCs w:val="18"/>
              </w:rPr>
              <w:t xml:space="preserve"> (Mungindi to Bourke)</w:t>
            </w:r>
          </w:p>
        </w:tc>
        <w:tc>
          <w:tcPr>
            <w:tcW w:w="2168" w:type="pct"/>
          </w:tcPr>
          <w:p w14:paraId="088BCA6B" w14:textId="77777777" w:rsidR="00553F32" w:rsidRPr="009B10B8" w:rsidRDefault="00553F32" w:rsidP="0084318F">
            <w:pPr>
              <w:spacing w:before="60" w:after="60"/>
              <w:jc w:val="center"/>
              <w:rPr>
                <w:sz w:val="18"/>
                <w:szCs w:val="18"/>
              </w:rPr>
            </w:pPr>
            <w:r w:rsidRPr="009B10B8">
              <w:rPr>
                <w:sz w:val="18"/>
                <w:szCs w:val="18"/>
              </w:rPr>
              <w:t>80</w:t>
            </w:r>
          </w:p>
        </w:tc>
      </w:tr>
      <w:tr w:rsidR="00553F32" w14:paraId="6172D5F4" w14:textId="77777777" w:rsidTr="00490C2D">
        <w:trPr>
          <w:trHeight w:val="425"/>
          <w:jc w:val="center"/>
        </w:trPr>
        <w:tc>
          <w:tcPr>
            <w:tcW w:w="2832" w:type="pct"/>
          </w:tcPr>
          <w:p w14:paraId="58EE6726" w14:textId="77777777" w:rsidR="00553F32" w:rsidRPr="00211803" w:rsidRDefault="00553F32" w:rsidP="0084318F">
            <w:pPr>
              <w:spacing w:before="60" w:after="60"/>
              <w:jc w:val="center"/>
              <w:rPr>
                <w:sz w:val="18"/>
                <w:szCs w:val="18"/>
              </w:rPr>
            </w:pPr>
            <w:r w:rsidRPr="00211803">
              <w:rPr>
                <w:sz w:val="18"/>
                <w:szCs w:val="18"/>
              </w:rPr>
              <w:t>Warrego</w:t>
            </w:r>
          </w:p>
        </w:tc>
        <w:tc>
          <w:tcPr>
            <w:tcW w:w="2168" w:type="pct"/>
          </w:tcPr>
          <w:p w14:paraId="4CF80208" w14:textId="77777777" w:rsidR="00553F32" w:rsidRPr="009B10B8" w:rsidRDefault="00553F32" w:rsidP="0084318F">
            <w:pPr>
              <w:spacing w:before="60" w:after="60"/>
              <w:jc w:val="center"/>
              <w:rPr>
                <w:sz w:val="18"/>
                <w:szCs w:val="18"/>
              </w:rPr>
            </w:pPr>
            <w:r w:rsidRPr="009B10B8">
              <w:rPr>
                <w:sz w:val="18"/>
                <w:szCs w:val="18"/>
              </w:rPr>
              <w:t>34</w:t>
            </w:r>
          </w:p>
        </w:tc>
      </w:tr>
    </w:tbl>
    <w:p w14:paraId="68B3BE3A" w14:textId="77777777" w:rsidR="00553F32" w:rsidRDefault="00553F32" w:rsidP="00553F32">
      <w:pPr>
        <w:pStyle w:val="Heading7"/>
      </w:pPr>
      <w:r>
        <w:t>Results</w:t>
      </w:r>
    </w:p>
    <w:p w14:paraId="52959781" w14:textId="77777777" w:rsidR="00553F32" w:rsidRPr="005670FB" w:rsidRDefault="00553F32" w:rsidP="00553F32">
      <w:pPr>
        <w:pStyle w:val="Heading8"/>
      </w:pPr>
      <w:r w:rsidRPr="00EB22BD">
        <w:t>201</w:t>
      </w:r>
      <w:r>
        <w:t>7</w:t>
      </w:r>
      <w:r w:rsidRPr="00EB22BD">
        <w:t>-1</w:t>
      </w:r>
      <w:r>
        <w:t>8</w:t>
      </w:r>
      <w:r w:rsidRPr="00EB22BD">
        <w:t xml:space="preserve"> water year</w:t>
      </w:r>
    </w:p>
    <w:p w14:paraId="4FE200EF" w14:textId="7F1D06B1" w:rsidR="00553F32" w:rsidRPr="00EB22BD" w:rsidRDefault="00553F32" w:rsidP="00553F32">
      <w:r w:rsidRPr="00EB22BD">
        <w:t>NSW D</w:t>
      </w:r>
      <w:r>
        <w:t>epartment of Industry</w:t>
      </w:r>
      <w:r w:rsidRPr="00EB22BD">
        <w:t xml:space="preserve"> Water daily flow records (</w:t>
      </w:r>
      <w:r w:rsidR="00D32EA6">
        <w:fldChar w:fldCharType="begin"/>
      </w:r>
      <w:r w:rsidR="00D32EA6">
        <w:instrText xml:space="preserve"> REF _Ref522085100 \h </w:instrText>
      </w:r>
      <w:r w:rsidR="00D32EA6">
        <w:fldChar w:fldCharType="separate"/>
      </w:r>
      <w:r w:rsidR="00392494">
        <w:t xml:space="preserve">Figure </w:t>
      </w:r>
      <w:r w:rsidR="00392494">
        <w:rPr>
          <w:noProof/>
        </w:rPr>
        <w:t>B</w:t>
      </w:r>
      <w:r w:rsidR="00392494">
        <w:noBreakHyphen/>
      </w:r>
      <w:r w:rsidR="00392494">
        <w:rPr>
          <w:noProof/>
        </w:rPr>
        <w:t>3</w:t>
      </w:r>
      <w:r w:rsidR="00D32EA6">
        <w:fldChar w:fldCharType="end"/>
      </w:r>
      <w:r w:rsidRPr="00EB22BD">
        <w:t xml:space="preserve">) were cross-referenced with internal data and operational reports provided by the Commonwealth Environmental Water Office to assess key flow events where </w:t>
      </w:r>
      <w:r w:rsidRPr="00EB22BD">
        <w:rPr>
          <w:lang w:eastAsia="en-AU"/>
        </w:rPr>
        <w:t xml:space="preserve">environmental water take was accounted </w:t>
      </w:r>
      <w:r w:rsidRPr="00EB22BD">
        <w:t>in the northern tributaries during the 2017</w:t>
      </w:r>
      <w:r>
        <w:t>-18</w:t>
      </w:r>
      <w:r w:rsidRPr="00EB22BD">
        <w:t xml:space="preserve"> water year</w:t>
      </w:r>
      <w:r>
        <w:t>. Water ‘take’ is defined as the amount of environmental water accounted during u</w:t>
      </w:r>
      <w:r w:rsidRPr="00EB22BD">
        <w:t xml:space="preserve">nregulated events </w:t>
      </w:r>
      <w:r>
        <w:t>where</w:t>
      </w:r>
      <w:r w:rsidRPr="00EB22BD">
        <w:t xml:space="preserve"> specific streamflow conditions </w:t>
      </w:r>
      <w:r>
        <w:t>are</w:t>
      </w:r>
      <w:r w:rsidRPr="00EB22BD">
        <w:t xml:space="preserve"> met to trigger individual </w:t>
      </w:r>
      <w:r w:rsidRPr="00EB22BD">
        <w:rPr>
          <w:lang w:eastAsia="en-AU"/>
        </w:rPr>
        <w:t>environmental water</w:t>
      </w:r>
      <w:r w:rsidRPr="00EB22BD">
        <w:t xml:space="preserve"> entitlements</w:t>
      </w:r>
      <w:r>
        <w:t>.</w:t>
      </w:r>
    </w:p>
    <w:p w14:paraId="2C4ABF32" w14:textId="77777777" w:rsidR="00553F32" w:rsidRPr="00EB22BD" w:rsidRDefault="00553F32" w:rsidP="00553F32">
      <w:pPr>
        <w:rPr>
          <w:noProof/>
          <w:lang w:eastAsia="en-AU"/>
        </w:rPr>
      </w:pPr>
      <w:r>
        <w:t>Three</w:t>
      </w:r>
      <w:r w:rsidRPr="00EB22BD">
        <w:t xml:space="preserve"> flow ‘events’ were identified that included a component of environmental water:</w:t>
      </w:r>
      <w:r w:rsidRPr="00EB22BD">
        <w:rPr>
          <w:noProof/>
          <w:lang w:eastAsia="en-AU"/>
        </w:rPr>
        <w:t xml:space="preserve"> </w:t>
      </w:r>
    </w:p>
    <w:p w14:paraId="4A95A9FE" w14:textId="77777777" w:rsidR="00553F32" w:rsidRPr="00EB22BD" w:rsidRDefault="00553F32" w:rsidP="00553F32">
      <w:pPr>
        <w:numPr>
          <w:ilvl w:val="0"/>
          <w:numId w:val="17"/>
        </w:numPr>
        <w:tabs>
          <w:tab w:val="num" w:pos="720"/>
        </w:tabs>
        <w:spacing w:after="0" w:line="240" w:lineRule="auto"/>
        <w:ind w:left="1418" w:hanging="1069"/>
        <w:jc w:val="left"/>
        <w:rPr>
          <w:rFonts w:eastAsia="Calibri" w:cs="Calibri"/>
          <w:szCs w:val="20"/>
          <w:lang w:eastAsia="en-AU"/>
        </w:rPr>
      </w:pPr>
      <w:bookmarkStart w:id="29" w:name="_Hlk518479164"/>
      <w:r>
        <w:rPr>
          <w:rFonts w:eastAsia="Calibri" w:cs="Calibri"/>
          <w:szCs w:val="20"/>
          <w:lang w:eastAsia="en-AU"/>
        </w:rPr>
        <w:t>1 July – 29 November 2017</w:t>
      </w:r>
      <w:r w:rsidRPr="00EB22BD">
        <w:rPr>
          <w:rFonts w:eastAsia="Calibri" w:cs="Calibri"/>
          <w:szCs w:val="20"/>
          <w:lang w:eastAsia="en-AU"/>
        </w:rPr>
        <w:t>.</w:t>
      </w:r>
    </w:p>
    <w:p w14:paraId="6AA76464" w14:textId="77777777" w:rsidR="00553F32" w:rsidRPr="00EB22BD" w:rsidRDefault="00553F32" w:rsidP="00553F32">
      <w:pPr>
        <w:spacing w:after="0" w:line="240" w:lineRule="auto"/>
        <w:ind w:left="1418"/>
        <w:jc w:val="left"/>
        <w:rPr>
          <w:rFonts w:eastAsia="Calibri" w:cs="Calibri"/>
          <w:szCs w:val="20"/>
          <w:lang w:eastAsia="en-AU"/>
        </w:rPr>
      </w:pPr>
    </w:p>
    <w:p w14:paraId="32C3387B" w14:textId="77777777" w:rsidR="00553F32" w:rsidRPr="00EB22BD" w:rsidRDefault="00553F32" w:rsidP="00553F32">
      <w:pPr>
        <w:numPr>
          <w:ilvl w:val="0"/>
          <w:numId w:val="17"/>
        </w:numPr>
        <w:tabs>
          <w:tab w:val="num" w:pos="720"/>
          <w:tab w:val="num" w:pos="1418"/>
        </w:tabs>
        <w:spacing w:after="0" w:line="240" w:lineRule="auto"/>
        <w:ind w:left="1418" w:hanging="1058"/>
        <w:jc w:val="left"/>
        <w:rPr>
          <w:rFonts w:eastAsia="Calibri" w:cs="Calibri"/>
          <w:szCs w:val="20"/>
          <w:lang w:eastAsia="en-AU"/>
        </w:rPr>
      </w:pPr>
      <w:r>
        <w:rPr>
          <w:rFonts w:eastAsia="Calibri" w:cs="Calibri"/>
          <w:szCs w:val="20"/>
          <w:lang w:eastAsia="en-AU"/>
        </w:rPr>
        <w:t>10 March – 29 April 2018</w:t>
      </w:r>
      <w:r w:rsidRPr="00EB22BD">
        <w:rPr>
          <w:rFonts w:eastAsia="Calibri" w:cs="Calibri"/>
          <w:szCs w:val="20"/>
          <w:lang w:eastAsia="en-AU"/>
        </w:rPr>
        <w:t>.</w:t>
      </w:r>
    </w:p>
    <w:p w14:paraId="065A8C98" w14:textId="77777777" w:rsidR="00553F32" w:rsidRPr="00EB22BD" w:rsidRDefault="00553F32" w:rsidP="00553F32">
      <w:pPr>
        <w:spacing w:after="0" w:line="240" w:lineRule="auto"/>
        <w:ind w:left="720"/>
        <w:jc w:val="left"/>
        <w:rPr>
          <w:rFonts w:eastAsia="Calibri" w:cs="Calibri"/>
          <w:szCs w:val="20"/>
          <w:lang w:eastAsia="en-AU"/>
        </w:rPr>
      </w:pPr>
    </w:p>
    <w:p w14:paraId="5AD068C0" w14:textId="77777777" w:rsidR="00553F32" w:rsidRPr="00EB22BD" w:rsidRDefault="00553F32" w:rsidP="00553F32">
      <w:pPr>
        <w:numPr>
          <w:ilvl w:val="0"/>
          <w:numId w:val="17"/>
        </w:numPr>
        <w:tabs>
          <w:tab w:val="num" w:pos="720"/>
          <w:tab w:val="num" w:pos="1418"/>
        </w:tabs>
        <w:spacing w:after="0" w:line="240" w:lineRule="auto"/>
        <w:ind w:left="1418" w:hanging="1058"/>
        <w:jc w:val="left"/>
        <w:rPr>
          <w:rFonts w:eastAsia="Calibri" w:cs="Calibri"/>
          <w:szCs w:val="20"/>
          <w:lang w:eastAsia="en-AU"/>
        </w:rPr>
      </w:pPr>
      <w:bookmarkStart w:id="30" w:name="_Hlk518553867"/>
      <w:r>
        <w:rPr>
          <w:rFonts w:eastAsia="Calibri" w:cs="Calibri"/>
          <w:szCs w:val="20"/>
          <w:lang w:eastAsia="en-AU"/>
        </w:rPr>
        <w:t xml:space="preserve">4 May – 26 </w:t>
      </w:r>
      <w:bookmarkEnd w:id="30"/>
      <w:r>
        <w:rPr>
          <w:rFonts w:eastAsia="Calibri" w:cs="Calibri"/>
          <w:szCs w:val="20"/>
          <w:lang w:eastAsia="en-AU"/>
        </w:rPr>
        <w:t>June 2018</w:t>
      </w:r>
      <w:r w:rsidRPr="00EB22BD">
        <w:rPr>
          <w:rFonts w:eastAsia="Calibri" w:cs="Calibri"/>
          <w:szCs w:val="20"/>
          <w:lang w:eastAsia="en-AU"/>
        </w:rPr>
        <w:t>.</w:t>
      </w:r>
    </w:p>
    <w:bookmarkEnd w:id="29"/>
    <w:p w14:paraId="084F7D2C" w14:textId="77777777" w:rsidR="00553F32" w:rsidRPr="00EB22BD" w:rsidRDefault="00553F32" w:rsidP="00553F32">
      <w:pPr>
        <w:spacing w:after="0" w:line="240" w:lineRule="auto"/>
        <w:ind w:left="720"/>
        <w:jc w:val="left"/>
        <w:rPr>
          <w:rFonts w:eastAsia="Calibri" w:cs="Calibri"/>
          <w:szCs w:val="20"/>
          <w:lang w:eastAsia="en-AU"/>
        </w:rPr>
      </w:pPr>
    </w:p>
    <w:p w14:paraId="47877DF1" w14:textId="01B51775" w:rsidR="00553F32" w:rsidRPr="003A4EEB" w:rsidRDefault="00553F32" w:rsidP="00553F32">
      <w:pPr>
        <w:rPr>
          <w:rFonts w:eastAsia="Calibri" w:cs="Calibri"/>
          <w:szCs w:val="20"/>
          <w:lang w:eastAsia="en-AU"/>
        </w:rPr>
        <w:sectPr w:rsidR="00553F32" w:rsidRPr="003A4EEB" w:rsidSect="00204AE1">
          <w:headerReference w:type="default" r:id="rId27"/>
          <w:footerReference w:type="default" r:id="rId28"/>
          <w:pgSz w:w="11899" w:h="16838" w:code="9"/>
          <w:pgMar w:top="1508" w:right="1219" w:bottom="1457" w:left="1480" w:header="811" w:footer="306" w:gutter="0"/>
          <w:pgNumType w:start="1" w:chapStyle="6"/>
          <w:cols w:space="708"/>
        </w:sectPr>
      </w:pPr>
      <w:r w:rsidRPr="003A4EEB">
        <w:rPr>
          <w:rFonts w:eastAsia="Calibri" w:cs="Calibri"/>
          <w:szCs w:val="20"/>
          <w:lang w:eastAsia="en-AU"/>
        </w:rPr>
        <w:t xml:space="preserve">Flow conditions associated with each event is shown below in </w:t>
      </w:r>
      <w:r w:rsidR="00D32EA6">
        <w:rPr>
          <w:rFonts w:eastAsia="Calibri" w:cs="Calibri"/>
          <w:szCs w:val="20"/>
          <w:lang w:eastAsia="en-AU"/>
        </w:rPr>
        <w:fldChar w:fldCharType="begin"/>
      </w:r>
      <w:r w:rsidR="00D32EA6">
        <w:rPr>
          <w:rFonts w:eastAsia="Calibri" w:cs="Calibri"/>
          <w:szCs w:val="20"/>
          <w:lang w:eastAsia="en-AU"/>
        </w:rPr>
        <w:instrText xml:space="preserve"> REF _Ref522085100 \h </w:instrText>
      </w:r>
      <w:r w:rsidR="00D32EA6">
        <w:rPr>
          <w:rFonts w:eastAsia="Calibri" w:cs="Calibri"/>
          <w:szCs w:val="20"/>
          <w:lang w:eastAsia="en-AU"/>
        </w:rPr>
      </w:r>
      <w:r w:rsidR="00D32EA6">
        <w:rPr>
          <w:rFonts w:eastAsia="Calibri" w:cs="Calibri"/>
          <w:szCs w:val="20"/>
          <w:lang w:eastAsia="en-AU"/>
        </w:rPr>
        <w:fldChar w:fldCharType="separate"/>
      </w:r>
      <w:r w:rsidR="00392494">
        <w:t xml:space="preserve">Figure </w:t>
      </w:r>
      <w:r w:rsidR="00392494">
        <w:rPr>
          <w:noProof/>
        </w:rPr>
        <w:t>B</w:t>
      </w:r>
      <w:r w:rsidR="00392494">
        <w:noBreakHyphen/>
      </w:r>
      <w:r w:rsidR="00392494">
        <w:rPr>
          <w:noProof/>
        </w:rPr>
        <w:t>3</w:t>
      </w:r>
      <w:r w:rsidR="00D32EA6">
        <w:rPr>
          <w:rFonts w:eastAsia="Calibri" w:cs="Calibri"/>
          <w:szCs w:val="20"/>
          <w:lang w:eastAsia="en-AU"/>
        </w:rPr>
        <w:fldChar w:fldCharType="end"/>
      </w:r>
      <w:r w:rsidRPr="003A4EEB">
        <w:rPr>
          <w:rFonts w:eastAsia="Calibri" w:cs="Calibri"/>
          <w:szCs w:val="20"/>
          <w:lang w:eastAsia="en-AU"/>
        </w:rPr>
        <w:t>.</w:t>
      </w:r>
    </w:p>
    <w:p w14:paraId="412DDD8B" w14:textId="77777777" w:rsidR="00553F32" w:rsidRDefault="00553F32" w:rsidP="00553F32">
      <w:pPr>
        <w:keepNext/>
        <w:spacing w:line="240" w:lineRule="auto"/>
      </w:pPr>
      <w:r>
        <w:rPr>
          <w:noProof/>
          <w:lang w:eastAsia="en-AU"/>
        </w:rPr>
        <w:drawing>
          <wp:inline distT="0" distB="0" distL="0" distR="0" wp14:anchorId="732AB0AD" wp14:editId="58E7E82B">
            <wp:extent cx="8776138" cy="5201285"/>
            <wp:effectExtent l="0" t="0" r="6350" b="0"/>
            <wp:docPr id="8" name="Chart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1BA7B94-6667-46B8-B9A7-EED58CD59F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4B6A8F3" w14:textId="5E115C24" w:rsidR="00553F32" w:rsidRDefault="00553F32" w:rsidP="00553F32">
      <w:pPr>
        <w:pStyle w:val="Caption"/>
      </w:pPr>
      <w:bookmarkStart w:id="31" w:name="_Ref522085100"/>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B</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3</w:t>
      </w:r>
      <w:r w:rsidR="00655DCA">
        <w:rPr>
          <w:noProof/>
        </w:rPr>
        <w:fldChar w:fldCharType="end"/>
      </w:r>
      <w:bookmarkEnd w:id="31"/>
      <w:r>
        <w:t>: Mean daily 2017-18 flows at gauging stations on the Barwon-Darling River system</w:t>
      </w:r>
      <w:r w:rsidR="00F606ED">
        <w:t>.</w:t>
      </w:r>
    </w:p>
    <w:p w14:paraId="785DA960" w14:textId="77777777" w:rsidR="00553F32" w:rsidRDefault="00553F32" w:rsidP="008766C3">
      <w:pPr>
        <w:sectPr w:rsidR="00553F32" w:rsidSect="003F6059">
          <w:headerReference w:type="default" r:id="rId30"/>
          <w:footerReference w:type="default" r:id="rId31"/>
          <w:pgSz w:w="16838" w:h="11899" w:orient="landscape" w:code="9"/>
          <w:pgMar w:top="1480" w:right="1508" w:bottom="1219" w:left="1560" w:header="811" w:footer="360" w:gutter="0"/>
          <w:pgNumType w:chapStyle="6"/>
          <w:cols w:space="708"/>
          <w:docGrid w:linePitch="272"/>
        </w:sectPr>
      </w:pPr>
    </w:p>
    <w:p w14:paraId="73010EA8" w14:textId="43B78267" w:rsidR="00553F32" w:rsidRDefault="00553F32" w:rsidP="00553F32">
      <w:pPr>
        <w:pStyle w:val="Heading8"/>
      </w:pPr>
      <w:r w:rsidRPr="00EB22BD">
        <w:t xml:space="preserve">Unregulated Environmental Water </w:t>
      </w:r>
      <w:r w:rsidR="00560B9D">
        <w:t>Contribution</w:t>
      </w:r>
    </w:p>
    <w:p w14:paraId="2511A5E6" w14:textId="5FB4462C" w:rsidR="00553F32" w:rsidRDefault="00553F32" w:rsidP="00553F32">
      <w:r w:rsidRPr="00EB22BD">
        <w:t xml:space="preserve">Flow events where </w:t>
      </w:r>
      <w:r w:rsidRPr="00EB22BD">
        <w:rPr>
          <w:lang w:eastAsia="en-AU"/>
        </w:rPr>
        <w:t>environmental water</w:t>
      </w:r>
      <w:r w:rsidRPr="00EB22BD">
        <w:t xml:space="preserve"> is accounted can be </w:t>
      </w:r>
      <w:r>
        <w:t>classified as</w:t>
      </w:r>
      <w:r w:rsidRPr="00EB22BD">
        <w:t xml:space="preserve"> regulated and unregulated events</w:t>
      </w:r>
      <w:r>
        <w:t xml:space="preserve">. During 2017-18, only unregulated environmental water entitlements owned and managed by the Commonwealth Environmental Water Holder were triggered. </w:t>
      </w:r>
      <w:r w:rsidRPr="00EB22BD">
        <w:t xml:space="preserve">Unregulated environmental water </w:t>
      </w:r>
      <w:r w:rsidR="00572735">
        <w:t>contribution</w:t>
      </w:r>
      <w:r w:rsidR="00572735" w:rsidRPr="00EB22BD">
        <w:t xml:space="preserve"> </w:t>
      </w:r>
      <w:r w:rsidRPr="00EB22BD">
        <w:t xml:space="preserve">for each event is presented for each MDB catchment in </w:t>
      </w:r>
      <w:r>
        <w:fldChar w:fldCharType="begin"/>
      </w:r>
      <w:r>
        <w:instrText xml:space="preserve"> REF _Ref490830353 \h </w:instrText>
      </w:r>
      <w:r>
        <w:fldChar w:fldCharType="separate"/>
      </w:r>
      <w:r w:rsidR="00392494">
        <w:t xml:space="preserve">Table </w:t>
      </w:r>
      <w:r w:rsidR="00392494">
        <w:rPr>
          <w:noProof/>
        </w:rPr>
        <w:t>B</w:t>
      </w:r>
      <w:r w:rsidR="00392494">
        <w:noBreakHyphen/>
      </w:r>
      <w:r w:rsidR="00392494">
        <w:rPr>
          <w:noProof/>
        </w:rPr>
        <w:t>3</w:t>
      </w:r>
      <w:r>
        <w:fldChar w:fldCharType="end"/>
      </w:r>
      <w:r w:rsidRPr="00EB22BD">
        <w:t>.</w:t>
      </w:r>
    </w:p>
    <w:p w14:paraId="31161F8E" w14:textId="09A5C956" w:rsidR="00553F32" w:rsidRDefault="00553F32" w:rsidP="00553F32">
      <w:pPr>
        <w:pStyle w:val="Caption"/>
        <w:keepNext/>
      </w:pPr>
      <w:bookmarkStart w:id="32" w:name="_Ref490830353"/>
      <w:r>
        <w:t xml:space="preserve">Table </w:t>
      </w:r>
      <w:r>
        <w:rPr>
          <w:noProof/>
        </w:rPr>
        <w:fldChar w:fldCharType="begin"/>
      </w:r>
      <w:r>
        <w:rPr>
          <w:noProof/>
        </w:rPr>
        <w:instrText xml:space="preserve"> STYLEREF 6 \s </w:instrText>
      </w:r>
      <w:r>
        <w:rPr>
          <w:noProof/>
        </w:rPr>
        <w:fldChar w:fldCharType="separate"/>
      </w:r>
      <w:r w:rsidR="00392494">
        <w:rPr>
          <w:noProof/>
        </w:rPr>
        <w:t>B</w:t>
      </w:r>
      <w:r>
        <w:rPr>
          <w:noProof/>
        </w:rPr>
        <w:fldChar w:fldCharType="end"/>
      </w:r>
      <w:r>
        <w:noBreakHyphen/>
      </w:r>
      <w:r>
        <w:rPr>
          <w:noProof/>
        </w:rPr>
        <w:fldChar w:fldCharType="begin"/>
      </w:r>
      <w:r>
        <w:rPr>
          <w:noProof/>
        </w:rPr>
        <w:instrText xml:space="preserve"> SEQ Table \* ARABIC \s 6 </w:instrText>
      </w:r>
      <w:r>
        <w:rPr>
          <w:noProof/>
        </w:rPr>
        <w:fldChar w:fldCharType="separate"/>
      </w:r>
      <w:r w:rsidR="00392494">
        <w:rPr>
          <w:noProof/>
        </w:rPr>
        <w:t>3</w:t>
      </w:r>
      <w:r>
        <w:rPr>
          <w:noProof/>
        </w:rPr>
        <w:fldChar w:fldCharType="end"/>
      </w:r>
      <w:bookmarkEnd w:id="32"/>
      <w:r>
        <w:t xml:space="preserve">: </w:t>
      </w:r>
      <w:r w:rsidRPr="00694C80">
        <w:t>Unregulated env</w:t>
      </w:r>
      <w:r>
        <w:t>ironmental water (EW) events for 20</w:t>
      </w:r>
      <w:r w:rsidRPr="00D3619C">
        <w:t>17</w:t>
      </w:r>
      <w:r w:rsidR="00572735">
        <w:t>-</w:t>
      </w:r>
      <w:r>
        <w:t>18 water year</w:t>
      </w:r>
      <w:r w:rsidR="00F606ED">
        <w:t>.</w:t>
      </w:r>
    </w:p>
    <w:tbl>
      <w:tblPr>
        <w:tblStyle w:val="StandardELAFormat"/>
        <w:tblW w:w="9214" w:type="dxa"/>
        <w:tblLook w:val="04A0" w:firstRow="1" w:lastRow="0" w:firstColumn="1" w:lastColumn="0" w:noHBand="0" w:noVBand="1"/>
      </w:tblPr>
      <w:tblGrid>
        <w:gridCol w:w="1276"/>
        <w:gridCol w:w="1418"/>
        <w:gridCol w:w="1559"/>
        <w:gridCol w:w="1104"/>
        <w:gridCol w:w="3857"/>
      </w:tblGrid>
      <w:tr w:rsidR="00553F32" w:rsidRPr="00B57461" w14:paraId="29C1D9DC" w14:textId="77777777" w:rsidTr="00490C2D">
        <w:trPr>
          <w:cnfStyle w:val="100000000000" w:firstRow="1" w:lastRow="0" w:firstColumn="0" w:lastColumn="0" w:oddVBand="0" w:evenVBand="0" w:oddHBand="0" w:evenHBand="0" w:firstRowFirstColumn="0" w:firstRowLastColumn="0" w:lastRowFirstColumn="0" w:lastRowLastColumn="0"/>
        </w:trPr>
        <w:tc>
          <w:tcPr>
            <w:tcW w:w="1276" w:type="dxa"/>
            <w:shd w:val="clear" w:color="auto" w:fill="D9D9D9" w:themeFill="background1" w:themeFillShade="D9"/>
            <w:noWrap/>
          </w:tcPr>
          <w:p w14:paraId="54F6EE18" w14:textId="77777777" w:rsidR="00553F32" w:rsidRPr="00536928" w:rsidRDefault="00553F32" w:rsidP="00490C2D">
            <w:pPr>
              <w:spacing w:after="60"/>
              <w:jc w:val="center"/>
              <w:rPr>
                <w:rFonts w:cs="Arial"/>
                <w:sz w:val="18"/>
                <w:szCs w:val="18"/>
              </w:rPr>
            </w:pPr>
            <w:r w:rsidRPr="00536928">
              <w:rPr>
                <w:rFonts w:cs="Arial"/>
                <w:sz w:val="18"/>
                <w:szCs w:val="18"/>
              </w:rPr>
              <w:t>Basin Plan Region</w:t>
            </w:r>
          </w:p>
        </w:tc>
        <w:tc>
          <w:tcPr>
            <w:tcW w:w="1418" w:type="dxa"/>
            <w:shd w:val="clear" w:color="auto" w:fill="D9D9D9" w:themeFill="background1" w:themeFillShade="D9"/>
            <w:noWrap/>
          </w:tcPr>
          <w:p w14:paraId="2018F167" w14:textId="77777777" w:rsidR="00553F32" w:rsidRPr="00536928" w:rsidRDefault="00553F32" w:rsidP="00490C2D">
            <w:pPr>
              <w:spacing w:after="60"/>
              <w:jc w:val="center"/>
              <w:rPr>
                <w:rFonts w:cs="Arial"/>
                <w:sz w:val="18"/>
                <w:szCs w:val="18"/>
              </w:rPr>
            </w:pPr>
            <w:r w:rsidRPr="00536928">
              <w:rPr>
                <w:rFonts w:cs="Arial"/>
                <w:sz w:val="18"/>
                <w:szCs w:val="18"/>
              </w:rPr>
              <w:t>Tributary</w:t>
            </w:r>
          </w:p>
        </w:tc>
        <w:tc>
          <w:tcPr>
            <w:tcW w:w="1559" w:type="dxa"/>
            <w:shd w:val="clear" w:color="auto" w:fill="D9D9D9" w:themeFill="background1" w:themeFillShade="D9"/>
            <w:noWrap/>
          </w:tcPr>
          <w:p w14:paraId="77F1B85C" w14:textId="77777777" w:rsidR="00553F32" w:rsidRPr="00536928" w:rsidRDefault="00553F32" w:rsidP="00490C2D">
            <w:pPr>
              <w:spacing w:after="60"/>
              <w:jc w:val="center"/>
              <w:rPr>
                <w:rFonts w:cs="Arial"/>
                <w:sz w:val="18"/>
                <w:szCs w:val="18"/>
              </w:rPr>
            </w:pPr>
            <w:r w:rsidRPr="00536928">
              <w:rPr>
                <w:rFonts w:cs="Arial"/>
                <w:sz w:val="18"/>
                <w:szCs w:val="18"/>
              </w:rPr>
              <w:t>Unregulated EW take (ML)</w:t>
            </w:r>
          </w:p>
        </w:tc>
        <w:tc>
          <w:tcPr>
            <w:tcW w:w="1104" w:type="dxa"/>
            <w:shd w:val="clear" w:color="auto" w:fill="D9D9D9" w:themeFill="background1" w:themeFillShade="D9"/>
            <w:noWrap/>
          </w:tcPr>
          <w:p w14:paraId="0F3A8741" w14:textId="77777777" w:rsidR="00553F32" w:rsidRPr="00536928" w:rsidRDefault="00553F32" w:rsidP="00490C2D">
            <w:pPr>
              <w:spacing w:after="60"/>
              <w:jc w:val="center"/>
              <w:rPr>
                <w:rFonts w:cs="Arial"/>
                <w:sz w:val="18"/>
                <w:szCs w:val="18"/>
              </w:rPr>
            </w:pPr>
            <w:r w:rsidRPr="00536928">
              <w:rPr>
                <w:rFonts w:cs="Arial"/>
                <w:sz w:val="18"/>
                <w:szCs w:val="18"/>
              </w:rPr>
              <w:t>Annual Total (ML)</w:t>
            </w:r>
          </w:p>
        </w:tc>
        <w:tc>
          <w:tcPr>
            <w:tcW w:w="3857" w:type="dxa"/>
            <w:shd w:val="clear" w:color="auto" w:fill="D9D9D9" w:themeFill="background1" w:themeFillShade="D9"/>
            <w:noWrap/>
          </w:tcPr>
          <w:p w14:paraId="53637665" w14:textId="77777777" w:rsidR="00553F32" w:rsidRPr="00536928" w:rsidRDefault="00553F32" w:rsidP="00490C2D">
            <w:pPr>
              <w:spacing w:after="60"/>
              <w:jc w:val="center"/>
              <w:rPr>
                <w:rFonts w:cs="Arial"/>
                <w:sz w:val="18"/>
                <w:szCs w:val="18"/>
              </w:rPr>
            </w:pPr>
            <w:r w:rsidRPr="00536928">
              <w:rPr>
                <w:rFonts w:cs="Arial"/>
                <w:sz w:val="18"/>
                <w:szCs w:val="18"/>
              </w:rPr>
              <w:t>Comments</w:t>
            </w:r>
          </w:p>
        </w:tc>
      </w:tr>
      <w:tr w:rsidR="00553F32" w:rsidRPr="00B57461" w14:paraId="5642DDE1" w14:textId="77777777" w:rsidTr="0084318F">
        <w:trPr>
          <w:trHeight w:val="535"/>
        </w:trPr>
        <w:tc>
          <w:tcPr>
            <w:tcW w:w="1276" w:type="dxa"/>
            <w:vMerge w:val="restart"/>
            <w:noWrap/>
            <w:vAlign w:val="center"/>
          </w:tcPr>
          <w:p w14:paraId="0CCF863F" w14:textId="77777777" w:rsidR="00553F32" w:rsidRPr="00B57461" w:rsidRDefault="00553F32" w:rsidP="00490C2D">
            <w:pPr>
              <w:spacing w:after="60"/>
              <w:jc w:val="center"/>
              <w:rPr>
                <w:rFonts w:cs="Arial"/>
                <w:sz w:val="18"/>
                <w:szCs w:val="18"/>
              </w:rPr>
            </w:pPr>
            <w:bookmarkStart w:id="33" w:name="_Hlk518478524"/>
            <w:r w:rsidRPr="00B57461">
              <w:rPr>
                <w:rFonts w:cs="Arial"/>
                <w:sz w:val="18"/>
                <w:szCs w:val="18"/>
              </w:rPr>
              <w:t>QLD Border Rivers</w:t>
            </w:r>
          </w:p>
        </w:tc>
        <w:tc>
          <w:tcPr>
            <w:tcW w:w="1418" w:type="dxa"/>
            <w:vMerge w:val="restart"/>
            <w:noWrap/>
            <w:vAlign w:val="center"/>
          </w:tcPr>
          <w:p w14:paraId="105DD0A4" w14:textId="77777777" w:rsidR="00553F32" w:rsidRPr="00B57461" w:rsidRDefault="00553F32" w:rsidP="00490C2D">
            <w:pPr>
              <w:spacing w:after="60"/>
              <w:jc w:val="center"/>
              <w:rPr>
                <w:rFonts w:cs="Arial"/>
                <w:sz w:val="18"/>
                <w:szCs w:val="18"/>
              </w:rPr>
            </w:pPr>
            <w:r w:rsidRPr="00B57461">
              <w:rPr>
                <w:rFonts w:cs="Arial"/>
                <w:sz w:val="18"/>
                <w:szCs w:val="18"/>
              </w:rPr>
              <w:t>Dumaresq-Macintyre River</w:t>
            </w:r>
          </w:p>
        </w:tc>
        <w:tc>
          <w:tcPr>
            <w:tcW w:w="1559" w:type="dxa"/>
            <w:noWrap/>
            <w:vAlign w:val="center"/>
          </w:tcPr>
          <w:p w14:paraId="7A19EE6E" w14:textId="77777777" w:rsidR="00553F32" w:rsidRPr="00B57461" w:rsidRDefault="00553F32" w:rsidP="00490C2D">
            <w:pPr>
              <w:spacing w:after="60"/>
              <w:jc w:val="center"/>
              <w:rPr>
                <w:rFonts w:cs="Arial"/>
                <w:sz w:val="18"/>
                <w:szCs w:val="18"/>
                <w:highlight w:val="yellow"/>
              </w:rPr>
            </w:pPr>
            <w:r w:rsidRPr="00B57461">
              <w:rPr>
                <w:rFonts w:cs="Arial"/>
                <w:sz w:val="18"/>
                <w:szCs w:val="18"/>
              </w:rPr>
              <w:t>E</w:t>
            </w:r>
            <w:r>
              <w:rPr>
                <w:rFonts w:cs="Arial"/>
                <w:sz w:val="18"/>
                <w:szCs w:val="18"/>
              </w:rPr>
              <w:t>vent</w:t>
            </w:r>
            <w:r w:rsidRPr="00B57461">
              <w:rPr>
                <w:rFonts w:cs="Arial"/>
                <w:sz w:val="18"/>
                <w:szCs w:val="18"/>
              </w:rPr>
              <w:t xml:space="preserve"> 1 – 292</w:t>
            </w:r>
          </w:p>
        </w:tc>
        <w:tc>
          <w:tcPr>
            <w:tcW w:w="1104" w:type="dxa"/>
            <w:vMerge w:val="restart"/>
            <w:noWrap/>
            <w:vAlign w:val="center"/>
          </w:tcPr>
          <w:p w14:paraId="4FDCDD68" w14:textId="6629915A" w:rsidR="00553F32" w:rsidRPr="00B57461" w:rsidRDefault="00572735" w:rsidP="00490C2D">
            <w:pPr>
              <w:spacing w:after="60"/>
              <w:jc w:val="center"/>
              <w:rPr>
                <w:rFonts w:cs="Arial"/>
                <w:sz w:val="18"/>
                <w:szCs w:val="18"/>
                <w:highlight w:val="yellow"/>
              </w:rPr>
            </w:pPr>
            <w:r>
              <w:rPr>
                <w:rFonts w:cs="Arial"/>
                <w:sz w:val="18"/>
                <w:szCs w:val="18"/>
              </w:rPr>
              <w:t>641</w:t>
            </w:r>
          </w:p>
        </w:tc>
        <w:tc>
          <w:tcPr>
            <w:tcW w:w="3857" w:type="dxa"/>
            <w:noWrap/>
            <w:vAlign w:val="center"/>
          </w:tcPr>
          <w:p w14:paraId="6726CAE7" w14:textId="77777777" w:rsidR="00553F32" w:rsidRPr="00B57461" w:rsidRDefault="00553F32" w:rsidP="00490C2D">
            <w:pPr>
              <w:spacing w:after="60"/>
              <w:rPr>
                <w:rFonts w:cs="Arial"/>
                <w:sz w:val="18"/>
                <w:szCs w:val="18"/>
              </w:rPr>
            </w:pPr>
            <w:r w:rsidRPr="00B57461">
              <w:rPr>
                <w:rFonts w:cs="Arial"/>
                <w:sz w:val="18"/>
                <w:szCs w:val="18"/>
              </w:rPr>
              <w:t>Flow Event 1 (July 2017) in Macintyre and Dumaresq Rivers (Qld)</w:t>
            </w:r>
          </w:p>
        </w:tc>
      </w:tr>
      <w:tr w:rsidR="00553F32" w:rsidRPr="00B57461" w14:paraId="148734B0" w14:textId="77777777" w:rsidTr="0084318F">
        <w:trPr>
          <w:trHeight w:val="273"/>
        </w:trPr>
        <w:tc>
          <w:tcPr>
            <w:tcW w:w="1276" w:type="dxa"/>
            <w:vMerge/>
            <w:noWrap/>
            <w:vAlign w:val="center"/>
          </w:tcPr>
          <w:p w14:paraId="5E46D209" w14:textId="77777777" w:rsidR="00553F32" w:rsidRPr="00B57461" w:rsidRDefault="00553F32" w:rsidP="00490C2D">
            <w:pPr>
              <w:spacing w:after="60"/>
              <w:jc w:val="center"/>
              <w:rPr>
                <w:rFonts w:cs="Arial"/>
                <w:sz w:val="18"/>
                <w:szCs w:val="18"/>
              </w:rPr>
            </w:pPr>
          </w:p>
        </w:tc>
        <w:tc>
          <w:tcPr>
            <w:tcW w:w="1418" w:type="dxa"/>
            <w:vMerge/>
            <w:noWrap/>
            <w:vAlign w:val="center"/>
          </w:tcPr>
          <w:p w14:paraId="5DF4802E" w14:textId="77777777" w:rsidR="00553F32" w:rsidRPr="00B57461" w:rsidRDefault="00553F32" w:rsidP="00490C2D">
            <w:pPr>
              <w:spacing w:after="60"/>
              <w:jc w:val="center"/>
              <w:rPr>
                <w:rFonts w:cs="Arial"/>
                <w:sz w:val="18"/>
                <w:szCs w:val="18"/>
              </w:rPr>
            </w:pPr>
          </w:p>
        </w:tc>
        <w:tc>
          <w:tcPr>
            <w:tcW w:w="1559" w:type="dxa"/>
            <w:noWrap/>
            <w:vAlign w:val="center"/>
          </w:tcPr>
          <w:p w14:paraId="07E6478C" w14:textId="63BA093A" w:rsidR="00553F32" w:rsidRPr="00B57461" w:rsidRDefault="00553F32" w:rsidP="00572735">
            <w:pPr>
              <w:spacing w:after="60"/>
              <w:jc w:val="center"/>
              <w:rPr>
                <w:rFonts w:cs="Arial"/>
                <w:sz w:val="18"/>
                <w:szCs w:val="18"/>
              </w:rPr>
            </w:pPr>
            <w:r w:rsidRPr="00B57461">
              <w:rPr>
                <w:rFonts w:cs="Arial"/>
                <w:sz w:val="18"/>
                <w:szCs w:val="18"/>
              </w:rPr>
              <w:t>E</w:t>
            </w:r>
            <w:r>
              <w:rPr>
                <w:rFonts w:cs="Arial"/>
                <w:sz w:val="18"/>
                <w:szCs w:val="18"/>
              </w:rPr>
              <w:t>vent</w:t>
            </w:r>
            <w:r w:rsidRPr="00B57461">
              <w:rPr>
                <w:rFonts w:cs="Arial"/>
                <w:sz w:val="18"/>
                <w:szCs w:val="18"/>
              </w:rPr>
              <w:t xml:space="preserve"> 1 – </w:t>
            </w:r>
            <w:r w:rsidR="00572735">
              <w:rPr>
                <w:rFonts w:cs="Arial"/>
                <w:sz w:val="18"/>
                <w:szCs w:val="18"/>
              </w:rPr>
              <w:t>349</w:t>
            </w:r>
          </w:p>
        </w:tc>
        <w:tc>
          <w:tcPr>
            <w:tcW w:w="1104" w:type="dxa"/>
            <w:vMerge/>
            <w:noWrap/>
            <w:vAlign w:val="center"/>
          </w:tcPr>
          <w:p w14:paraId="28536961" w14:textId="77777777" w:rsidR="00553F32" w:rsidRPr="00B57461" w:rsidRDefault="00553F32" w:rsidP="00490C2D">
            <w:pPr>
              <w:spacing w:after="60"/>
              <w:jc w:val="center"/>
              <w:rPr>
                <w:rFonts w:cs="Arial"/>
                <w:sz w:val="18"/>
                <w:szCs w:val="18"/>
              </w:rPr>
            </w:pPr>
          </w:p>
        </w:tc>
        <w:tc>
          <w:tcPr>
            <w:tcW w:w="3857" w:type="dxa"/>
            <w:noWrap/>
            <w:vAlign w:val="center"/>
          </w:tcPr>
          <w:p w14:paraId="22FE6576" w14:textId="77777777" w:rsidR="00553F32" w:rsidRPr="00B57461" w:rsidRDefault="00553F32" w:rsidP="00490C2D">
            <w:pPr>
              <w:spacing w:after="60"/>
              <w:rPr>
                <w:rFonts w:cs="Arial"/>
                <w:sz w:val="18"/>
                <w:szCs w:val="18"/>
              </w:rPr>
            </w:pPr>
            <w:r w:rsidRPr="00B57461">
              <w:rPr>
                <w:rFonts w:cs="Arial"/>
                <w:sz w:val="18"/>
                <w:szCs w:val="18"/>
              </w:rPr>
              <w:t xml:space="preserve">Flow </w:t>
            </w:r>
            <w:r>
              <w:rPr>
                <w:rFonts w:cs="Arial"/>
                <w:sz w:val="18"/>
                <w:szCs w:val="18"/>
              </w:rPr>
              <w:t>E</w:t>
            </w:r>
            <w:r w:rsidRPr="00B57461">
              <w:rPr>
                <w:rFonts w:cs="Arial"/>
                <w:sz w:val="18"/>
                <w:szCs w:val="18"/>
              </w:rPr>
              <w:t xml:space="preserve">vent </w:t>
            </w:r>
            <w:r>
              <w:rPr>
                <w:rFonts w:cs="Arial"/>
                <w:sz w:val="18"/>
                <w:szCs w:val="18"/>
              </w:rPr>
              <w:t>1</w:t>
            </w:r>
            <w:r w:rsidRPr="00B57461">
              <w:rPr>
                <w:rFonts w:cs="Arial"/>
                <w:sz w:val="18"/>
                <w:szCs w:val="18"/>
              </w:rPr>
              <w:t xml:space="preserve"> (mid October 2017) from Lower Macintyre River (Qld)</w:t>
            </w:r>
          </w:p>
        </w:tc>
      </w:tr>
      <w:tr w:rsidR="00553F32" w:rsidRPr="00B57461" w14:paraId="0C857094" w14:textId="77777777" w:rsidTr="0084318F">
        <w:trPr>
          <w:trHeight w:val="397"/>
        </w:trPr>
        <w:tc>
          <w:tcPr>
            <w:tcW w:w="1276" w:type="dxa"/>
            <w:vMerge/>
            <w:noWrap/>
            <w:vAlign w:val="center"/>
          </w:tcPr>
          <w:p w14:paraId="21FD0F18" w14:textId="77777777" w:rsidR="00553F32" w:rsidRPr="00B57461" w:rsidRDefault="00553F32" w:rsidP="00490C2D">
            <w:pPr>
              <w:spacing w:after="60"/>
              <w:jc w:val="center"/>
              <w:rPr>
                <w:rFonts w:cs="Arial"/>
                <w:sz w:val="18"/>
                <w:szCs w:val="18"/>
              </w:rPr>
            </w:pPr>
          </w:p>
        </w:tc>
        <w:tc>
          <w:tcPr>
            <w:tcW w:w="1418" w:type="dxa"/>
            <w:noWrap/>
            <w:vAlign w:val="center"/>
          </w:tcPr>
          <w:p w14:paraId="0438C651" w14:textId="77777777" w:rsidR="00553F32" w:rsidRPr="00B57461" w:rsidRDefault="00553F32" w:rsidP="00490C2D">
            <w:pPr>
              <w:spacing w:after="60"/>
              <w:jc w:val="center"/>
              <w:rPr>
                <w:rFonts w:cs="Arial"/>
                <w:sz w:val="18"/>
                <w:szCs w:val="18"/>
              </w:rPr>
            </w:pPr>
            <w:r w:rsidRPr="00B57461">
              <w:rPr>
                <w:rFonts w:cs="Arial"/>
                <w:sz w:val="18"/>
                <w:szCs w:val="18"/>
              </w:rPr>
              <w:t>Severn River</w:t>
            </w:r>
          </w:p>
        </w:tc>
        <w:tc>
          <w:tcPr>
            <w:tcW w:w="1559" w:type="dxa"/>
            <w:noWrap/>
            <w:vAlign w:val="center"/>
          </w:tcPr>
          <w:p w14:paraId="111CC68E"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1104" w:type="dxa"/>
            <w:noWrap/>
            <w:vAlign w:val="center"/>
          </w:tcPr>
          <w:p w14:paraId="17F9E0BF"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3857" w:type="dxa"/>
            <w:noWrap/>
            <w:vAlign w:val="center"/>
          </w:tcPr>
          <w:p w14:paraId="682FCAD6" w14:textId="77777777" w:rsidR="00553F32" w:rsidRPr="00B57461" w:rsidRDefault="00553F32" w:rsidP="00490C2D">
            <w:pPr>
              <w:spacing w:after="60"/>
              <w:rPr>
                <w:rFonts w:cs="Arial"/>
                <w:sz w:val="18"/>
                <w:szCs w:val="18"/>
                <w:highlight w:val="yellow"/>
              </w:rPr>
            </w:pPr>
            <w:r w:rsidRPr="00B57461">
              <w:rPr>
                <w:rFonts w:cs="Arial"/>
                <w:sz w:val="18"/>
                <w:szCs w:val="18"/>
              </w:rPr>
              <w:t>No EW take</w:t>
            </w:r>
          </w:p>
        </w:tc>
      </w:tr>
      <w:tr w:rsidR="00553F32" w:rsidRPr="00B57461" w14:paraId="452433EE" w14:textId="77777777" w:rsidTr="0084318F">
        <w:tc>
          <w:tcPr>
            <w:tcW w:w="1276" w:type="dxa"/>
            <w:noWrap/>
            <w:vAlign w:val="center"/>
          </w:tcPr>
          <w:p w14:paraId="763C8267" w14:textId="77777777" w:rsidR="00553F32" w:rsidRPr="00B57461" w:rsidRDefault="00553F32" w:rsidP="00490C2D">
            <w:pPr>
              <w:spacing w:after="60"/>
              <w:jc w:val="center"/>
              <w:rPr>
                <w:rFonts w:cs="Arial"/>
                <w:sz w:val="18"/>
                <w:szCs w:val="18"/>
              </w:rPr>
            </w:pPr>
            <w:r w:rsidRPr="004209DE">
              <w:rPr>
                <w:rFonts w:cs="Arial"/>
                <w:sz w:val="18"/>
                <w:szCs w:val="18"/>
              </w:rPr>
              <w:t>QLD Moonie</w:t>
            </w:r>
          </w:p>
        </w:tc>
        <w:tc>
          <w:tcPr>
            <w:tcW w:w="1418" w:type="dxa"/>
            <w:noWrap/>
            <w:vAlign w:val="center"/>
          </w:tcPr>
          <w:p w14:paraId="0A63A2CE" w14:textId="77777777" w:rsidR="00553F32" w:rsidRPr="00B57461" w:rsidRDefault="00553F32" w:rsidP="00490C2D">
            <w:pPr>
              <w:spacing w:after="60"/>
              <w:jc w:val="center"/>
              <w:rPr>
                <w:rFonts w:cs="Arial"/>
                <w:sz w:val="18"/>
                <w:szCs w:val="18"/>
              </w:rPr>
            </w:pPr>
            <w:r w:rsidRPr="00B57461">
              <w:rPr>
                <w:rFonts w:cs="Arial"/>
                <w:sz w:val="18"/>
                <w:szCs w:val="18"/>
              </w:rPr>
              <w:t>Lower Moonie River</w:t>
            </w:r>
          </w:p>
        </w:tc>
        <w:tc>
          <w:tcPr>
            <w:tcW w:w="1559" w:type="dxa"/>
            <w:noWrap/>
            <w:vAlign w:val="center"/>
          </w:tcPr>
          <w:p w14:paraId="66CA2915" w14:textId="5C48A6FE" w:rsidR="0088484A" w:rsidRDefault="0088484A" w:rsidP="004F0543">
            <w:pPr>
              <w:spacing w:after="60"/>
              <w:jc w:val="center"/>
              <w:rPr>
                <w:rFonts w:cs="Arial"/>
                <w:sz w:val="18"/>
                <w:szCs w:val="18"/>
              </w:rPr>
            </w:pPr>
            <w:r>
              <w:rPr>
                <w:rFonts w:cs="Arial"/>
                <w:sz w:val="18"/>
                <w:szCs w:val="18"/>
              </w:rPr>
              <w:t>Event 1 – 762</w:t>
            </w:r>
          </w:p>
          <w:p w14:paraId="2B697634" w14:textId="6C2524C2" w:rsidR="00553F32" w:rsidRPr="00B57461" w:rsidRDefault="0088484A" w:rsidP="004F0543">
            <w:pPr>
              <w:spacing w:after="60"/>
              <w:jc w:val="center"/>
              <w:rPr>
                <w:rFonts w:cs="Arial"/>
                <w:sz w:val="18"/>
                <w:szCs w:val="18"/>
              </w:rPr>
            </w:pPr>
            <w:r>
              <w:rPr>
                <w:rFonts w:cs="Arial"/>
                <w:sz w:val="18"/>
                <w:szCs w:val="18"/>
              </w:rPr>
              <w:t>Event 2 - 381</w:t>
            </w:r>
          </w:p>
        </w:tc>
        <w:tc>
          <w:tcPr>
            <w:tcW w:w="1104" w:type="dxa"/>
            <w:noWrap/>
            <w:vAlign w:val="center"/>
          </w:tcPr>
          <w:p w14:paraId="07E879AB" w14:textId="67EA1D9D" w:rsidR="00553F32" w:rsidRPr="00B57461" w:rsidRDefault="0088484A" w:rsidP="00490C2D">
            <w:pPr>
              <w:spacing w:after="60"/>
              <w:jc w:val="center"/>
              <w:rPr>
                <w:rFonts w:cs="Arial"/>
                <w:sz w:val="18"/>
                <w:szCs w:val="18"/>
              </w:rPr>
            </w:pPr>
            <w:r>
              <w:rPr>
                <w:rFonts w:cs="Arial"/>
                <w:sz w:val="18"/>
                <w:szCs w:val="18"/>
              </w:rPr>
              <w:t>1,143</w:t>
            </w:r>
          </w:p>
        </w:tc>
        <w:tc>
          <w:tcPr>
            <w:tcW w:w="3857" w:type="dxa"/>
            <w:noWrap/>
            <w:vAlign w:val="center"/>
          </w:tcPr>
          <w:p w14:paraId="21D49CF6" w14:textId="77777777" w:rsidR="0088484A" w:rsidRDefault="00254FED" w:rsidP="004F0543">
            <w:pPr>
              <w:spacing w:after="60"/>
              <w:rPr>
                <w:rFonts w:cs="Arial"/>
                <w:sz w:val="18"/>
                <w:szCs w:val="18"/>
              </w:rPr>
            </w:pPr>
            <w:r>
              <w:rPr>
                <w:rFonts w:cs="Arial"/>
                <w:sz w:val="18"/>
                <w:szCs w:val="18"/>
              </w:rPr>
              <w:t>Flow event</w:t>
            </w:r>
            <w:r w:rsidR="0088484A">
              <w:rPr>
                <w:rFonts w:cs="Arial"/>
                <w:sz w:val="18"/>
                <w:szCs w:val="18"/>
              </w:rPr>
              <w:t>1 in October and November 2017</w:t>
            </w:r>
          </w:p>
          <w:p w14:paraId="7C904140" w14:textId="79A391B5" w:rsidR="00553F32" w:rsidRPr="00B57461" w:rsidRDefault="0088484A" w:rsidP="004F0543">
            <w:pPr>
              <w:spacing w:after="60"/>
              <w:rPr>
                <w:rFonts w:cs="Arial"/>
                <w:sz w:val="18"/>
                <w:szCs w:val="18"/>
              </w:rPr>
            </w:pPr>
            <w:r>
              <w:rPr>
                <w:rFonts w:cs="Arial"/>
                <w:sz w:val="18"/>
                <w:szCs w:val="18"/>
              </w:rPr>
              <w:t>Flow event 2 in March 2018</w:t>
            </w:r>
          </w:p>
        </w:tc>
      </w:tr>
      <w:tr w:rsidR="00553F32" w:rsidRPr="00B57461" w14:paraId="72AA8C75" w14:textId="77777777" w:rsidTr="0084318F">
        <w:tc>
          <w:tcPr>
            <w:tcW w:w="1276" w:type="dxa"/>
            <w:noWrap/>
            <w:vAlign w:val="center"/>
          </w:tcPr>
          <w:p w14:paraId="18E8F8B8" w14:textId="77777777" w:rsidR="00553F32" w:rsidRPr="00B57461" w:rsidRDefault="00553F32" w:rsidP="00490C2D">
            <w:pPr>
              <w:spacing w:after="60"/>
              <w:jc w:val="center"/>
              <w:rPr>
                <w:rFonts w:cs="Arial"/>
                <w:sz w:val="18"/>
                <w:szCs w:val="18"/>
              </w:rPr>
            </w:pPr>
            <w:r w:rsidRPr="00B57461">
              <w:rPr>
                <w:rFonts w:cs="Arial"/>
                <w:sz w:val="18"/>
                <w:szCs w:val="18"/>
              </w:rPr>
              <w:t>QLD Condamine –Balonne</w:t>
            </w:r>
          </w:p>
        </w:tc>
        <w:tc>
          <w:tcPr>
            <w:tcW w:w="1418" w:type="dxa"/>
            <w:noWrap/>
            <w:vAlign w:val="center"/>
          </w:tcPr>
          <w:p w14:paraId="3C9A7AB8" w14:textId="77777777" w:rsidR="00553F32" w:rsidRPr="00B57461" w:rsidRDefault="00553F32" w:rsidP="00490C2D">
            <w:pPr>
              <w:spacing w:after="60"/>
              <w:jc w:val="center"/>
              <w:rPr>
                <w:rFonts w:cs="Arial"/>
                <w:sz w:val="18"/>
                <w:szCs w:val="18"/>
              </w:rPr>
            </w:pPr>
            <w:r w:rsidRPr="00B57461">
              <w:rPr>
                <w:rFonts w:cs="Arial"/>
                <w:sz w:val="18"/>
                <w:szCs w:val="18"/>
              </w:rPr>
              <w:t>Lower Floodplain</w:t>
            </w:r>
          </w:p>
        </w:tc>
        <w:tc>
          <w:tcPr>
            <w:tcW w:w="1559" w:type="dxa"/>
            <w:noWrap/>
            <w:vAlign w:val="center"/>
          </w:tcPr>
          <w:p w14:paraId="0D62B073" w14:textId="7432C035" w:rsidR="00553F32" w:rsidRPr="00B57461" w:rsidRDefault="00553F32" w:rsidP="00490C2D">
            <w:pPr>
              <w:spacing w:after="60"/>
              <w:jc w:val="center"/>
              <w:rPr>
                <w:rFonts w:cs="Arial"/>
                <w:sz w:val="18"/>
                <w:szCs w:val="18"/>
              </w:rPr>
            </w:pPr>
            <w:r w:rsidRPr="00B57461">
              <w:rPr>
                <w:rFonts w:cs="Arial"/>
                <w:sz w:val="18"/>
                <w:szCs w:val="18"/>
              </w:rPr>
              <w:t>E</w:t>
            </w:r>
            <w:r>
              <w:rPr>
                <w:rFonts w:cs="Arial"/>
                <w:sz w:val="18"/>
                <w:szCs w:val="18"/>
              </w:rPr>
              <w:t>vent</w:t>
            </w:r>
            <w:r w:rsidRPr="00B57461">
              <w:rPr>
                <w:rFonts w:cs="Arial"/>
                <w:sz w:val="18"/>
                <w:szCs w:val="18"/>
              </w:rPr>
              <w:t xml:space="preserve"> 2 – </w:t>
            </w:r>
            <w:r w:rsidR="004209DE">
              <w:rPr>
                <w:rFonts w:cs="Arial"/>
                <w:sz w:val="18"/>
                <w:szCs w:val="18"/>
              </w:rPr>
              <w:t>3,985</w:t>
            </w:r>
          </w:p>
        </w:tc>
        <w:tc>
          <w:tcPr>
            <w:tcW w:w="1104" w:type="dxa"/>
            <w:noWrap/>
            <w:vAlign w:val="center"/>
          </w:tcPr>
          <w:p w14:paraId="1E17E9D2" w14:textId="5A049D39" w:rsidR="00553F32" w:rsidRPr="00B57461" w:rsidRDefault="004209DE" w:rsidP="00490C2D">
            <w:pPr>
              <w:spacing w:after="60"/>
              <w:jc w:val="center"/>
              <w:rPr>
                <w:rFonts w:cs="Arial"/>
                <w:sz w:val="18"/>
                <w:szCs w:val="18"/>
              </w:rPr>
            </w:pPr>
            <w:r>
              <w:rPr>
                <w:rFonts w:cs="Arial"/>
                <w:sz w:val="18"/>
                <w:szCs w:val="18"/>
              </w:rPr>
              <w:t>3,985</w:t>
            </w:r>
          </w:p>
        </w:tc>
        <w:tc>
          <w:tcPr>
            <w:tcW w:w="3857" w:type="dxa"/>
            <w:noWrap/>
            <w:vAlign w:val="center"/>
          </w:tcPr>
          <w:p w14:paraId="1671E00E" w14:textId="77777777" w:rsidR="00553F32" w:rsidRPr="00B57461" w:rsidRDefault="00553F32" w:rsidP="00490C2D">
            <w:pPr>
              <w:spacing w:after="60"/>
              <w:rPr>
                <w:rFonts w:cs="Arial"/>
                <w:sz w:val="18"/>
                <w:szCs w:val="18"/>
              </w:rPr>
            </w:pPr>
            <w:r w:rsidRPr="00B57461">
              <w:rPr>
                <w:rFonts w:cs="Arial"/>
                <w:sz w:val="18"/>
                <w:szCs w:val="18"/>
              </w:rPr>
              <w:t xml:space="preserve">Flow Event </w:t>
            </w:r>
            <w:r>
              <w:rPr>
                <w:rFonts w:cs="Arial"/>
                <w:sz w:val="18"/>
                <w:szCs w:val="18"/>
              </w:rPr>
              <w:t xml:space="preserve">2 </w:t>
            </w:r>
            <w:r w:rsidRPr="00B57461">
              <w:rPr>
                <w:rFonts w:cs="Arial"/>
                <w:sz w:val="18"/>
                <w:szCs w:val="18"/>
              </w:rPr>
              <w:t xml:space="preserve">in April 2018. </w:t>
            </w:r>
          </w:p>
          <w:p w14:paraId="29AD267F" w14:textId="7E108A2A" w:rsidR="00553F32" w:rsidRPr="00B57461" w:rsidRDefault="004209DE" w:rsidP="00490C2D">
            <w:pPr>
              <w:spacing w:after="60"/>
              <w:rPr>
                <w:rFonts w:cs="Arial"/>
                <w:sz w:val="18"/>
                <w:szCs w:val="18"/>
                <w:highlight w:val="yellow"/>
              </w:rPr>
            </w:pPr>
            <w:r>
              <w:rPr>
                <w:rFonts w:cs="Arial"/>
                <w:sz w:val="18"/>
                <w:szCs w:val="18"/>
              </w:rPr>
              <w:t>3,985</w:t>
            </w:r>
            <w:r w:rsidR="00553F32" w:rsidRPr="00B57461">
              <w:rPr>
                <w:rFonts w:cs="Arial"/>
                <w:sz w:val="18"/>
                <w:szCs w:val="18"/>
              </w:rPr>
              <w:t xml:space="preserve"> ML contributed to in-stream flows</w:t>
            </w:r>
            <w:r w:rsidR="00C02838">
              <w:rPr>
                <w:rFonts w:cs="Arial"/>
                <w:sz w:val="18"/>
                <w:szCs w:val="18"/>
              </w:rPr>
              <w:t xml:space="preserve"> reaching the Darling River, </w:t>
            </w:r>
          </w:p>
        </w:tc>
      </w:tr>
      <w:tr w:rsidR="00553F32" w:rsidRPr="00B57461" w14:paraId="4DEF8E72" w14:textId="77777777" w:rsidTr="00490C2D">
        <w:trPr>
          <w:trHeight w:val="475"/>
        </w:trPr>
        <w:tc>
          <w:tcPr>
            <w:tcW w:w="1276" w:type="dxa"/>
            <w:vMerge w:val="restart"/>
            <w:noWrap/>
            <w:vAlign w:val="center"/>
          </w:tcPr>
          <w:p w14:paraId="13DB58CC" w14:textId="77777777" w:rsidR="00553F32" w:rsidRPr="00B57461" w:rsidRDefault="00553F32" w:rsidP="00490C2D">
            <w:pPr>
              <w:spacing w:after="60"/>
              <w:jc w:val="center"/>
              <w:rPr>
                <w:rFonts w:cs="Arial"/>
                <w:sz w:val="18"/>
                <w:szCs w:val="18"/>
              </w:rPr>
            </w:pPr>
            <w:bookmarkStart w:id="34" w:name="_Hlk518552544"/>
            <w:r w:rsidRPr="00B57461">
              <w:rPr>
                <w:rFonts w:cs="Arial"/>
                <w:sz w:val="18"/>
                <w:szCs w:val="18"/>
              </w:rPr>
              <w:t>QLD Warrego River</w:t>
            </w:r>
          </w:p>
        </w:tc>
        <w:tc>
          <w:tcPr>
            <w:tcW w:w="1418" w:type="dxa"/>
            <w:noWrap/>
            <w:vAlign w:val="center"/>
          </w:tcPr>
          <w:p w14:paraId="60EA39FD" w14:textId="77777777" w:rsidR="00553F32" w:rsidRPr="00B57461" w:rsidRDefault="00553F32" w:rsidP="00490C2D">
            <w:pPr>
              <w:spacing w:after="60"/>
              <w:jc w:val="center"/>
              <w:rPr>
                <w:rFonts w:cs="Arial"/>
                <w:sz w:val="18"/>
                <w:szCs w:val="18"/>
              </w:rPr>
            </w:pPr>
            <w:r w:rsidRPr="00B57461">
              <w:rPr>
                <w:rFonts w:cs="Arial"/>
                <w:sz w:val="18"/>
                <w:szCs w:val="18"/>
              </w:rPr>
              <w:t xml:space="preserve">Upper </w:t>
            </w:r>
          </w:p>
        </w:tc>
        <w:tc>
          <w:tcPr>
            <w:tcW w:w="1559" w:type="dxa"/>
            <w:noWrap/>
            <w:vAlign w:val="center"/>
          </w:tcPr>
          <w:p w14:paraId="14BF7B60"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1104" w:type="dxa"/>
            <w:noWrap/>
            <w:vAlign w:val="center"/>
          </w:tcPr>
          <w:p w14:paraId="10ECCAE6"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3857" w:type="dxa"/>
            <w:noWrap/>
            <w:vAlign w:val="center"/>
          </w:tcPr>
          <w:p w14:paraId="673095CC" w14:textId="77777777" w:rsidR="00553F32" w:rsidRPr="00B57461" w:rsidRDefault="00553F32" w:rsidP="00490C2D">
            <w:pPr>
              <w:spacing w:after="60"/>
              <w:jc w:val="left"/>
              <w:rPr>
                <w:rFonts w:cs="Arial"/>
                <w:sz w:val="18"/>
                <w:szCs w:val="18"/>
              </w:rPr>
            </w:pPr>
            <w:r w:rsidRPr="00B57461">
              <w:rPr>
                <w:rFonts w:cs="Arial"/>
                <w:sz w:val="18"/>
                <w:szCs w:val="18"/>
              </w:rPr>
              <w:t>No EW take</w:t>
            </w:r>
          </w:p>
        </w:tc>
      </w:tr>
      <w:tr w:rsidR="00553F32" w:rsidRPr="00B57461" w14:paraId="69E78F44" w14:textId="77777777" w:rsidTr="00490C2D">
        <w:trPr>
          <w:trHeight w:val="475"/>
        </w:trPr>
        <w:tc>
          <w:tcPr>
            <w:tcW w:w="1276" w:type="dxa"/>
            <w:vMerge/>
            <w:noWrap/>
            <w:vAlign w:val="center"/>
          </w:tcPr>
          <w:p w14:paraId="7A38955C" w14:textId="77777777" w:rsidR="00553F32" w:rsidRPr="00B57461" w:rsidRDefault="00553F32" w:rsidP="00490C2D">
            <w:pPr>
              <w:spacing w:after="60"/>
              <w:jc w:val="center"/>
              <w:rPr>
                <w:rFonts w:cs="Arial"/>
                <w:sz w:val="18"/>
                <w:szCs w:val="18"/>
              </w:rPr>
            </w:pPr>
          </w:p>
        </w:tc>
        <w:tc>
          <w:tcPr>
            <w:tcW w:w="1418" w:type="dxa"/>
            <w:noWrap/>
            <w:vAlign w:val="center"/>
          </w:tcPr>
          <w:p w14:paraId="67C6E47A" w14:textId="77777777" w:rsidR="00553F32" w:rsidRPr="00B57461" w:rsidRDefault="00553F32" w:rsidP="00490C2D">
            <w:pPr>
              <w:spacing w:after="60"/>
              <w:jc w:val="center"/>
              <w:rPr>
                <w:rFonts w:cs="Arial"/>
                <w:sz w:val="18"/>
                <w:szCs w:val="18"/>
              </w:rPr>
            </w:pPr>
            <w:r w:rsidRPr="00B57461">
              <w:rPr>
                <w:rFonts w:cs="Arial"/>
                <w:sz w:val="18"/>
                <w:szCs w:val="18"/>
              </w:rPr>
              <w:t xml:space="preserve">Lower </w:t>
            </w:r>
          </w:p>
        </w:tc>
        <w:tc>
          <w:tcPr>
            <w:tcW w:w="1559" w:type="dxa"/>
            <w:noWrap/>
            <w:vAlign w:val="center"/>
          </w:tcPr>
          <w:p w14:paraId="5438187A" w14:textId="5B917421" w:rsidR="00553F32" w:rsidRPr="00B57461" w:rsidRDefault="004209DE" w:rsidP="00490C2D">
            <w:pPr>
              <w:spacing w:after="60"/>
              <w:jc w:val="center"/>
              <w:rPr>
                <w:rFonts w:cs="Arial"/>
                <w:sz w:val="18"/>
                <w:szCs w:val="18"/>
              </w:rPr>
            </w:pPr>
            <w:r>
              <w:rPr>
                <w:rFonts w:cs="Arial"/>
                <w:sz w:val="18"/>
                <w:szCs w:val="18"/>
              </w:rPr>
              <w:t>3,347</w:t>
            </w:r>
          </w:p>
        </w:tc>
        <w:tc>
          <w:tcPr>
            <w:tcW w:w="1104" w:type="dxa"/>
            <w:noWrap/>
            <w:vAlign w:val="center"/>
          </w:tcPr>
          <w:p w14:paraId="070FD957" w14:textId="7620EE07" w:rsidR="00553F32" w:rsidRPr="00B57461" w:rsidRDefault="004209DE" w:rsidP="00490C2D">
            <w:pPr>
              <w:spacing w:after="60"/>
              <w:jc w:val="center"/>
              <w:rPr>
                <w:rFonts w:cs="Arial"/>
                <w:sz w:val="18"/>
                <w:szCs w:val="18"/>
              </w:rPr>
            </w:pPr>
            <w:r>
              <w:rPr>
                <w:rFonts w:cs="Arial"/>
                <w:sz w:val="18"/>
                <w:szCs w:val="18"/>
              </w:rPr>
              <w:t>3,347</w:t>
            </w:r>
          </w:p>
        </w:tc>
        <w:tc>
          <w:tcPr>
            <w:tcW w:w="3857" w:type="dxa"/>
            <w:noWrap/>
            <w:vAlign w:val="center"/>
          </w:tcPr>
          <w:p w14:paraId="013F6879" w14:textId="1CE42E63" w:rsidR="004F0543" w:rsidRPr="004F0543" w:rsidRDefault="004209DE" w:rsidP="004F0543">
            <w:pPr>
              <w:spacing w:after="60"/>
              <w:jc w:val="left"/>
              <w:rPr>
                <w:rFonts w:cs="Arial"/>
                <w:sz w:val="18"/>
                <w:szCs w:val="18"/>
              </w:rPr>
            </w:pPr>
            <w:r w:rsidRPr="002A0158">
              <w:rPr>
                <w:rFonts w:cs="Arial"/>
                <w:sz w:val="18"/>
                <w:szCs w:val="18"/>
              </w:rPr>
              <w:t>Two</w:t>
            </w:r>
            <w:r>
              <w:rPr>
                <w:rFonts w:cs="Arial"/>
                <w:sz w:val="18"/>
                <w:szCs w:val="18"/>
              </w:rPr>
              <w:t xml:space="preserve"> periods of</w:t>
            </w:r>
            <w:r w:rsidRPr="002A0158">
              <w:rPr>
                <w:rFonts w:cs="Arial"/>
                <w:sz w:val="18"/>
                <w:szCs w:val="18"/>
              </w:rPr>
              <w:t xml:space="preserve"> </w:t>
            </w:r>
            <w:r>
              <w:rPr>
                <w:rFonts w:cs="Arial"/>
                <w:sz w:val="18"/>
                <w:szCs w:val="18"/>
              </w:rPr>
              <w:t>a</w:t>
            </w:r>
            <w:r w:rsidR="004F0543" w:rsidRPr="004F0543">
              <w:rPr>
                <w:rFonts w:cs="Arial"/>
                <w:sz w:val="18"/>
                <w:szCs w:val="18"/>
              </w:rPr>
              <w:t xml:space="preserve">nnounced take </w:t>
            </w:r>
            <w:r>
              <w:rPr>
                <w:rFonts w:cs="Arial"/>
                <w:sz w:val="18"/>
                <w:szCs w:val="18"/>
              </w:rPr>
              <w:t>in</w:t>
            </w:r>
            <w:r w:rsidR="004F0543" w:rsidRPr="004F0543">
              <w:rPr>
                <w:rFonts w:cs="Arial"/>
                <w:sz w:val="18"/>
                <w:szCs w:val="18"/>
              </w:rPr>
              <w:t xml:space="preserve"> </w:t>
            </w:r>
            <w:r>
              <w:rPr>
                <w:rFonts w:cs="Arial"/>
                <w:bCs/>
                <w:sz w:val="18"/>
                <w:szCs w:val="18"/>
              </w:rPr>
              <w:t>M</w:t>
            </w:r>
            <w:r w:rsidR="004F0543" w:rsidRPr="004F0543">
              <w:rPr>
                <w:rFonts w:cs="Arial"/>
                <w:bCs/>
                <w:sz w:val="18"/>
                <w:szCs w:val="18"/>
              </w:rPr>
              <w:t xml:space="preserve">arch </w:t>
            </w:r>
            <w:r>
              <w:rPr>
                <w:rFonts w:cs="Arial"/>
                <w:bCs/>
                <w:sz w:val="18"/>
                <w:szCs w:val="18"/>
              </w:rPr>
              <w:t xml:space="preserve">and April </w:t>
            </w:r>
            <w:r w:rsidR="004F0543" w:rsidRPr="004F0543">
              <w:rPr>
                <w:rFonts w:cs="Arial"/>
                <w:bCs/>
                <w:sz w:val="18"/>
                <w:szCs w:val="18"/>
              </w:rPr>
              <w:t>2018</w:t>
            </w:r>
            <w:r>
              <w:rPr>
                <w:rFonts w:cs="Arial"/>
                <w:bCs/>
                <w:sz w:val="18"/>
                <w:szCs w:val="18"/>
              </w:rPr>
              <w:t xml:space="preserve"> fall into Flow Event 2</w:t>
            </w:r>
            <w:r w:rsidR="009168E3">
              <w:rPr>
                <w:rFonts w:cs="Arial"/>
                <w:bCs/>
                <w:sz w:val="18"/>
                <w:szCs w:val="18"/>
              </w:rPr>
              <w:t>.</w:t>
            </w:r>
          </w:p>
          <w:p w14:paraId="061189FE" w14:textId="31CEF1FF" w:rsidR="00553F32" w:rsidRPr="00B57461" w:rsidRDefault="00553F32" w:rsidP="00490C2D">
            <w:pPr>
              <w:spacing w:after="60"/>
              <w:jc w:val="left"/>
              <w:rPr>
                <w:rFonts w:cs="Arial"/>
                <w:sz w:val="18"/>
                <w:szCs w:val="18"/>
              </w:rPr>
            </w:pPr>
          </w:p>
        </w:tc>
      </w:tr>
      <w:bookmarkEnd w:id="34"/>
      <w:tr w:rsidR="00553F32" w:rsidRPr="00B57461" w14:paraId="0258B083" w14:textId="77777777" w:rsidTr="0084318F">
        <w:tc>
          <w:tcPr>
            <w:tcW w:w="1276" w:type="dxa"/>
            <w:vMerge w:val="restart"/>
            <w:noWrap/>
            <w:vAlign w:val="center"/>
          </w:tcPr>
          <w:p w14:paraId="7370142B" w14:textId="77777777" w:rsidR="00553F32" w:rsidRPr="00B57461" w:rsidRDefault="00553F32" w:rsidP="00490C2D">
            <w:pPr>
              <w:spacing w:after="60"/>
              <w:jc w:val="center"/>
              <w:rPr>
                <w:rFonts w:cs="Arial"/>
                <w:sz w:val="18"/>
                <w:szCs w:val="18"/>
              </w:rPr>
            </w:pPr>
            <w:r w:rsidRPr="00B57461">
              <w:rPr>
                <w:rFonts w:cs="Arial"/>
                <w:sz w:val="18"/>
                <w:szCs w:val="18"/>
              </w:rPr>
              <w:t>NSW Gwydir</w:t>
            </w:r>
          </w:p>
        </w:tc>
        <w:tc>
          <w:tcPr>
            <w:tcW w:w="1418" w:type="dxa"/>
            <w:noWrap/>
            <w:vAlign w:val="center"/>
          </w:tcPr>
          <w:p w14:paraId="2DC2A81D" w14:textId="77777777" w:rsidR="00553F32" w:rsidRPr="00B57461" w:rsidRDefault="00553F32" w:rsidP="00490C2D">
            <w:pPr>
              <w:spacing w:after="60"/>
              <w:jc w:val="center"/>
              <w:rPr>
                <w:rFonts w:cs="Arial"/>
                <w:sz w:val="18"/>
                <w:szCs w:val="18"/>
              </w:rPr>
            </w:pPr>
            <w:proofErr w:type="spellStart"/>
            <w:r w:rsidRPr="00B57461">
              <w:rPr>
                <w:rFonts w:cs="Arial"/>
                <w:sz w:val="18"/>
                <w:szCs w:val="18"/>
              </w:rPr>
              <w:t>Mallowa</w:t>
            </w:r>
            <w:proofErr w:type="spellEnd"/>
            <w:r w:rsidRPr="00B57461">
              <w:rPr>
                <w:rFonts w:cs="Arial"/>
                <w:sz w:val="18"/>
                <w:szCs w:val="18"/>
              </w:rPr>
              <w:t xml:space="preserve"> Creek</w:t>
            </w:r>
          </w:p>
        </w:tc>
        <w:tc>
          <w:tcPr>
            <w:tcW w:w="1559" w:type="dxa"/>
            <w:noWrap/>
            <w:vAlign w:val="center"/>
          </w:tcPr>
          <w:p w14:paraId="1FB828FE"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1104" w:type="dxa"/>
            <w:noWrap/>
            <w:vAlign w:val="center"/>
          </w:tcPr>
          <w:p w14:paraId="7709648C"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3857" w:type="dxa"/>
            <w:noWrap/>
          </w:tcPr>
          <w:p w14:paraId="3E634B9E" w14:textId="77777777" w:rsidR="00553F32" w:rsidRPr="00B57461" w:rsidRDefault="00553F32" w:rsidP="00490C2D">
            <w:pPr>
              <w:spacing w:after="60"/>
              <w:rPr>
                <w:rFonts w:cs="Arial"/>
                <w:sz w:val="18"/>
                <w:szCs w:val="18"/>
              </w:rPr>
            </w:pPr>
            <w:r w:rsidRPr="00B57461">
              <w:rPr>
                <w:rFonts w:cs="Arial"/>
                <w:sz w:val="18"/>
                <w:szCs w:val="18"/>
              </w:rPr>
              <w:t>No EW take</w:t>
            </w:r>
          </w:p>
        </w:tc>
      </w:tr>
      <w:tr w:rsidR="00553F32" w:rsidRPr="00B57461" w14:paraId="284375A9" w14:textId="77777777" w:rsidTr="0084318F">
        <w:tc>
          <w:tcPr>
            <w:tcW w:w="1276" w:type="dxa"/>
            <w:vMerge/>
            <w:noWrap/>
            <w:vAlign w:val="center"/>
          </w:tcPr>
          <w:p w14:paraId="1F784957" w14:textId="77777777" w:rsidR="00553F32" w:rsidRPr="00B57461" w:rsidRDefault="00553F32" w:rsidP="00490C2D">
            <w:pPr>
              <w:spacing w:after="60"/>
              <w:jc w:val="center"/>
              <w:rPr>
                <w:rFonts w:cs="Arial"/>
                <w:sz w:val="18"/>
                <w:szCs w:val="18"/>
              </w:rPr>
            </w:pPr>
          </w:p>
        </w:tc>
        <w:tc>
          <w:tcPr>
            <w:tcW w:w="1418" w:type="dxa"/>
            <w:noWrap/>
            <w:vAlign w:val="center"/>
          </w:tcPr>
          <w:p w14:paraId="64A2477A" w14:textId="77777777" w:rsidR="00553F32" w:rsidRPr="00B57461" w:rsidRDefault="00553F32" w:rsidP="00490C2D">
            <w:pPr>
              <w:spacing w:after="60"/>
              <w:jc w:val="center"/>
              <w:rPr>
                <w:rFonts w:cs="Arial"/>
                <w:sz w:val="18"/>
                <w:szCs w:val="18"/>
              </w:rPr>
            </w:pPr>
            <w:proofErr w:type="spellStart"/>
            <w:r w:rsidRPr="00B57461">
              <w:rPr>
                <w:rFonts w:cs="Arial"/>
                <w:sz w:val="18"/>
                <w:szCs w:val="18"/>
              </w:rPr>
              <w:t>Mehi</w:t>
            </w:r>
            <w:proofErr w:type="spellEnd"/>
            <w:r w:rsidRPr="00B57461">
              <w:rPr>
                <w:rFonts w:cs="Arial"/>
                <w:sz w:val="18"/>
                <w:szCs w:val="18"/>
              </w:rPr>
              <w:t xml:space="preserve"> River</w:t>
            </w:r>
          </w:p>
        </w:tc>
        <w:tc>
          <w:tcPr>
            <w:tcW w:w="1559" w:type="dxa"/>
            <w:noWrap/>
            <w:vAlign w:val="center"/>
          </w:tcPr>
          <w:p w14:paraId="409CFEFE"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1104" w:type="dxa"/>
            <w:noWrap/>
            <w:vAlign w:val="center"/>
          </w:tcPr>
          <w:p w14:paraId="61EF30C9"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3857" w:type="dxa"/>
            <w:noWrap/>
          </w:tcPr>
          <w:p w14:paraId="302F790B" w14:textId="77777777" w:rsidR="00553F32" w:rsidRPr="00B57461" w:rsidRDefault="00553F32" w:rsidP="00490C2D">
            <w:pPr>
              <w:spacing w:after="60"/>
              <w:rPr>
                <w:rFonts w:cs="Arial"/>
                <w:sz w:val="18"/>
                <w:szCs w:val="18"/>
              </w:rPr>
            </w:pPr>
            <w:r w:rsidRPr="00B57461">
              <w:rPr>
                <w:rFonts w:cs="Arial"/>
                <w:sz w:val="18"/>
                <w:szCs w:val="18"/>
              </w:rPr>
              <w:t>No EW take</w:t>
            </w:r>
          </w:p>
        </w:tc>
      </w:tr>
      <w:tr w:rsidR="00553F32" w:rsidRPr="00B57461" w14:paraId="6E6992D8" w14:textId="77777777" w:rsidTr="0084318F">
        <w:tc>
          <w:tcPr>
            <w:tcW w:w="1276" w:type="dxa"/>
            <w:vMerge/>
            <w:noWrap/>
            <w:vAlign w:val="center"/>
          </w:tcPr>
          <w:p w14:paraId="3F05A5FE" w14:textId="77777777" w:rsidR="00553F32" w:rsidRPr="00B57461" w:rsidRDefault="00553F32" w:rsidP="00490C2D">
            <w:pPr>
              <w:spacing w:after="60"/>
              <w:jc w:val="center"/>
              <w:rPr>
                <w:rFonts w:cs="Arial"/>
                <w:sz w:val="18"/>
                <w:szCs w:val="18"/>
              </w:rPr>
            </w:pPr>
          </w:p>
        </w:tc>
        <w:tc>
          <w:tcPr>
            <w:tcW w:w="1418" w:type="dxa"/>
            <w:noWrap/>
            <w:vAlign w:val="center"/>
          </w:tcPr>
          <w:p w14:paraId="56BDD3B2" w14:textId="77777777" w:rsidR="00553F32" w:rsidRPr="00B57461" w:rsidRDefault="00553F32" w:rsidP="00490C2D">
            <w:pPr>
              <w:spacing w:after="60"/>
              <w:jc w:val="center"/>
              <w:rPr>
                <w:rFonts w:cs="Arial"/>
                <w:sz w:val="18"/>
                <w:szCs w:val="18"/>
              </w:rPr>
            </w:pPr>
            <w:r w:rsidRPr="00B57461">
              <w:rPr>
                <w:rFonts w:cs="Arial"/>
                <w:sz w:val="18"/>
                <w:szCs w:val="18"/>
              </w:rPr>
              <w:t xml:space="preserve">Carole – Gil </w:t>
            </w:r>
            <w:proofErr w:type="spellStart"/>
            <w:r w:rsidRPr="00B57461">
              <w:rPr>
                <w:rFonts w:cs="Arial"/>
                <w:sz w:val="18"/>
                <w:szCs w:val="18"/>
              </w:rPr>
              <w:t>Gil</w:t>
            </w:r>
            <w:proofErr w:type="spellEnd"/>
            <w:r w:rsidRPr="00B57461">
              <w:rPr>
                <w:rFonts w:cs="Arial"/>
                <w:sz w:val="18"/>
                <w:szCs w:val="18"/>
              </w:rPr>
              <w:t xml:space="preserve"> Creek</w:t>
            </w:r>
          </w:p>
        </w:tc>
        <w:tc>
          <w:tcPr>
            <w:tcW w:w="1559" w:type="dxa"/>
            <w:noWrap/>
            <w:vAlign w:val="center"/>
          </w:tcPr>
          <w:p w14:paraId="4B6F2603"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1104" w:type="dxa"/>
            <w:noWrap/>
            <w:vAlign w:val="center"/>
          </w:tcPr>
          <w:p w14:paraId="02120C79"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3857" w:type="dxa"/>
            <w:noWrap/>
            <w:vAlign w:val="center"/>
          </w:tcPr>
          <w:p w14:paraId="09752719" w14:textId="77777777" w:rsidR="00553F32" w:rsidRPr="00B57461" w:rsidRDefault="00553F32" w:rsidP="00490C2D">
            <w:pPr>
              <w:spacing w:after="60"/>
              <w:rPr>
                <w:rFonts w:cs="Arial"/>
                <w:sz w:val="18"/>
                <w:szCs w:val="18"/>
              </w:rPr>
            </w:pPr>
            <w:r w:rsidRPr="00B57461">
              <w:rPr>
                <w:rFonts w:cs="Arial"/>
                <w:sz w:val="18"/>
                <w:szCs w:val="18"/>
              </w:rPr>
              <w:t>No EW take</w:t>
            </w:r>
          </w:p>
        </w:tc>
      </w:tr>
      <w:tr w:rsidR="00553F32" w:rsidRPr="00B57461" w14:paraId="6738F6E1" w14:textId="77777777" w:rsidTr="0084318F">
        <w:tc>
          <w:tcPr>
            <w:tcW w:w="1276" w:type="dxa"/>
            <w:noWrap/>
            <w:vAlign w:val="center"/>
          </w:tcPr>
          <w:p w14:paraId="6333521B" w14:textId="77777777" w:rsidR="00553F32" w:rsidRPr="00B57461" w:rsidRDefault="00553F32" w:rsidP="00490C2D">
            <w:pPr>
              <w:spacing w:after="60"/>
              <w:jc w:val="center"/>
              <w:rPr>
                <w:rFonts w:cs="Arial"/>
                <w:sz w:val="18"/>
                <w:szCs w:val="18"/>
              </w:rPr>
            </w:pPr>
            <w:r w:rsidRPr="00B57461">
              <w:rPr>
                <w:rFonts w:cs="Arial"/>
                <w:sz w:val="18"/>
                <w:szCs w:val="18"/>
              </w:rPr>
              <w:t>NSW Macquarie-Castlereagh</w:t>
            </w:r>
          </w:p>
        </w:tc>
        <w:tc>
          <w:tcPr>
            <w:tcW w:w="1418" w:type="dxa"/>
            <w:noWrap/>
            <w:vAlign w:val="center"/>
          </w:tcPr>
          <w:p w14:paraId="42E1CB39" w14:textId="77777777" w:rsidR="00553F32" w:rsidRPr="00B57461" w:rsidRDefault="00553F32" w:rsidP="00490C2D">
            <w:pPr>
              <w:spacing w:after="60"/>
              <w:jc w:val="center"/>
              <w:rPr>
                <w:rFonts w:cs="Arial"/>
                <w:sz w:val="18"/>
                <w:szCs w:val="18"/>
              </w:rPr>
            </w:pPr>
            <w:r w:rsidRPr="00B57461">
              <w:rPr>
                <w:rFonts w:cs="Arial"/>
                <w:sz w:val="18"/>
                <w:szCs w:val="18"/>
              </w:rPr>
              <w:t>Macquarie River</w:t>
            </w:r>
          </w:p>
        </w:tc>
        <w:tc>
          <w:tcPr>
            <w:tcW w:w="1559" w:type="dxa"/>
            <w:noWrap/>
            <w:vAlign w:val="center"/>
          </w:tcPr>
          <w:p w14:paraId="6B3E1562"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1104" w:type="dxa"/>
            <w:noWrap/>
            <w:vAlign w:val="center"/>
          </w:tcPr>
          <w:p w14:paraId="47C73BF9"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3857" w:type="dxa"/>
            <w:noWrap/>
            <w:vAlign w:val="center"/>
          </w:tcPr>
          <w:p w14:paraId="4154A489" w14:textId="77777777" w:rsidR="00553F32" w:rsidRPr="00536928" w:rsidRDefault="00553F32" w:rsidP="00490C2D">
            <w:pPr>
              <w:spacing w:after="60"/>
              <w:rPr>
                <w:rFonts w:cs="Arial"/>
                <w:noProof/>
                <w:sz w:val="18"/>
                <w:szCs w:val="18"/>
              </w:rPr>
            </w:pPr>
            <w:r w:rsidRPr="00B57461">
              <w:rPr>
                <w:rFonts w:cs="Arial"/>
                <w:sz w:val="18"/>
                <w:szCs w:val="18"/>
              </w:rPr>
              <w:t>No EW take</w:t>
            </w:r>
          </w:p>
        </w:tc>
      </w:tr>
      <w:tr w:rsidR="00553F32" w:rsidRPr="00B57461" w14:paraId="1E5E871C" w14:textId="77777777" w:rsidTr="0084318F">
        <w:tc>
          <w:tcPr>
            <w:tcW w:w="1276" w:type="dxa"/>
            <w:noWrap/>
            <w:vAlign w:val="center"/>
          </w:tcPr>
          <w:p w14:paraId="0F641126" w14:textId="77777777" w:rsidR="00553F32" w:rsidRPr="00B57461" w:rsidRDefault="00553F32" w:rsidP="00490C2D">
            <w:pPr>
              <w:spacing w:after="60"/>
              <w:jc w:val="center"/>
              <w:rPr>
                <w:rFonts w:cs="Arial"/>
                <w:sz w:val="18"/>
                <w:szCs w:val="18"/>
              </w:rPr>
            </w:pPr>
            <w:r w:rsidRPr="00B57461">
              <w:rPr>
                <w:rFonts w:cs="Arial"/>
                <w:sz w:val="18"/>
                <w:szCs w:val="18"/>
              </w:rPr>
              <w:t>NSW Intersecting Streams- Warrego</w:t>
            </w:r>
          </w:p>
        </w:tc>
        <w:tc>
          <w:tcPr>
            <w:tcW w:w="1418" w:type="dxa"/>
            <w:noWrap/>
            <w:vAlign w:val="center"/>
          </w:tcPr>
          <w:p w14:paraId="0CF29881" w14:textId="77777777" w:rsidR="00553F32" w:rsidRPr="00B57461" w:rsidRDefault="00553F32" w:rsidP="00490C2D">
            <w:pPr>
              <w:spacing w:after="60"/>
              <w:jc w:val="center"/>
              <w:rPr>
                <w:rFonts w:cs="Arial"/>
                <w:sz w:val="18"/>
                <w:szCs w:val="18"/>
              </w:rPr>
            </w:pPr>
            <w:r w:rsidRPr="00B57461">
              <w:rPr>
                <w:rFonts w:cs="Arial"/>
                <w:sz w:val="18"/>
                <w:szCs w:val="18"/>
              </w:rPr>
              <w:t>Lower Warrego River</w:t>
            </w:r>
          </w:p>
        </w:tc>
        <w:tc>
          <w:tcPr>
            <w:tcW w:w="1559" w:type="dxa"/>
            <w:noWrap/>
            <w:vAlign w:val="center"/>
          </w:tcPr>
          <w:p w14:paraId="51D13B18" w14:textId="6577C369" w:rsidR="00553F32" w:rsidRPr="00B57461" w:rsidRDefault="00553F32" w:rsidP="00490C2D">
            <w:pPr>
              <w:spacing w:after="60"/>
              <w:jc w:val="center"/>
              <w:rPr>
                <w:rFonts w:cs="Arial"/>
                <w:sz w:val="18"/>
                <w:szCs w:val="18"/>
              </w:rPr>
            </w:pPr>
          </w:p>
        </w:tc>
        <w:tc>
          <w:tcPr>
            <w:tcW w:w="1104" w:type="dxa"/>
            <w:noWrap/>
            <w:vAlign w:val="center"/>
          </w:tcPr>
          <w:p w14:paraId="62D4E454"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3857" w:type="dxa"/>
            <w:noWrap/>
            <w:vAlign w:val="center"/>
          </w:tcPr>
          <w:p w14:paraId="1C4857D7" w14:textId="77777777" w:rsidR="00553F32" w:rsidRPr="00B57461" w:rsidRDefault="00553F32" w:rsidP="00490C2D">
            <w:pPr>
              <w:spacing w:after="60"/>
              <w:rPr>
                <w:rFonts w:cs="Arial"/>
                <w:sz w:val="18"/>
                <w:szCs w:val="18"/>
              </w:rPr>
            </w:pPr>
            <w:r w:rsidRPr="00B57461">
              <w:rPr>
                <w:rFonts w:cs="Arial"/>
                <w:sz w:val="18"/>
                <w:szCs w:val="18"/>
              </w:rPr>
              <w:t>No EW take</w:t>
            </w:r>
          </w:p>
        </w:tc>
      </w:tr>
      <w:tr w:rsidR="00553F32" w:rsidRPr="00B57461" w14:paraId="75617DE0" w14:textId="77777777" w:rsidTr="0084318F">
        <w:tc>
          <w:tcPr>
            <w:tcW w:w="1276" w:type="dxa"/>
            <w:noWrap/>
            <w:vAlign w:val="center"/>
          </w:tcPr>
          <w:p w14:paraId="2B71F2E6" w14:textId="77777777" w:rsidR="00553F32" w:rsidRPr="00B57461" w:rsidRDefault="00553F32" w:rsidP="00490C2D">
            <w:pPr>
              <w:spacing w:after="60"/>
              <w:jc w:val="center"/>
              <w:rPr>
                <w:rFonts w:cs="Arial"/>
                <w:sz w:val="18"/>
                <w:szCs w:val="18"/>
              </w:rPr>
            </w:pPr>
            <w:r w:rsidRPr="00B57461">
              <w:rPr>
                <w:rFonts w:cs="Arial"/>
                <w:sz w:val="18"/>
                <w:szCs w:val="18"/>
              </w:rPr>
              <w:t>NSW Intersecting Streams</w:t>
            </w:r>
          </w:p>
        </w:tc>
        <w:tc>
          <w:tcPr>
            <w:tcW w:w="1418" w:type="dxa"/>
            <w:noWrap/>
            <w:vAlign w:val="center"/>
          </w:tcPr>
          <w:p w14:paraId="4D801E19" w14:textId="77777777" w:rsidR="00553F32" w:rsidRPr="00B57461" w:rsidRDefault="00553F32" w:rsidP="00490C2D">
            <w:pPr>
              <w:spacing w:after="60"/>
              <w:jc w:val="center"/>
              <w:rPr>
                <w:rFonts w:cs="Arial"/>
                <w:sz w:val="18"/>
                <w:szCs w:val="18"/>
              </w:rPr>
            </w:pPr>
            <w:proofErr w:type="spellStart"/>
            <w:r w:rsidRPr="00B57461">
              <w:rPr>
                <w:rFonts w:cs="Arial"/>
                <w:sz w:val="18"/>
                <w:szCs w:val="18"/>
              </w:rPr>
              <w:t>Toorale</w:t>
            </w:r>
            <w:proofErr w:type="spellEnd"/>
            <w:r w:rsidRPr="00B57461">
              <w:rPr>
                <w:rFonts w:cs="Arial"/>
                <w:sz w:val="18"/>
                <w:szCs w:val="18"/>
              </w:rPr>
              <w:t xml:space="preserve"> Western Floodplain</w:t>
            </w:r>
          </w:p>
        </w:tc>
        <w:tc>
          <w:tcPr>
            <w:tcW w:w="1559" w:type="dxa"/>
            <w:noWrap/>
            <w:vAlign w:val="center"/>
          </w:tcPr>
          <w:p w14:paraId="470F75EE"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1104" w:type="dxa"/>
            <w:noWrap/>
            <w:vAlign w:val="center"/>
          </w:tcPr>
          <w:p w14:paraId="372C04ED" w14:textId="77777777" w:rsidR="00553F32" w:rsidRPr="00B57461" w:rsidRDefault="00553F32" w:rsidP="00490C2D">
            <w:pPr>
              <w:spacing w:after="60"/>
              <w:jc w:val="center"/>
              <w:rPr>
                <w:rFonts w:cs="Arial"/>
                <w:sz w:val="18"/>
                <w:szCs w:val="18"/>
              </w:rPr>
            </w:pPr>
            <w:r w:rsidRPr="00B57461">
              <w:rPr>
                <w:rFonts w:cs="Arial"/>
                <w:sz w:val="18"/>
                <w:szCs w:val="18"/>
              </w:rPr>
              <w:t>0</w:t>
            </w:r>
          </w:p>
        </w:tc>
        <w:tc>
          <w:tcPr>
            <w:tcW w:w="3857" w:type="dxa"/>
            <w:noWrap/>
            <w:vAlign w:val="center"/>
          </w:tcPr>
          <w:p w14:paraId="2EC5CD4B" w14:textId="77777777" w:rsidR="00553F32" w:rsidRPr="00B57461" w:rsidRDefault="00553F32" w:rsidP="00490C2D">
            <w:pPr>
              <w:spacing w:after="60"/>
              <w:rPr>
                <w:rFonts w:cs="Arial"/>
                <w:sz w:val="18"/>
                <w:szCs w:val="18"/>
                <w:highlight w:val="yellow"/>
              </w:rPr>
            </w:pPr>
            <w:r w:rsidRPr="00B57461">
              <w:rPr>
                <w:rFonts w:cs="Arial"/>
                <w:sz w:val="18"/>
                <w:szCs w:val="18"/>
              </w:rPr>
              <w:t>No EW take</w:t>
            </w:r>
          </w:p>
        </w:tc>
      </w:tr>
      <w:tr w:rsidR="00553F32" w:rsidRPr="00B57461" w14:paraId="7CC8834E" w14:textId="77777777" w:rsidTr="00490C2D">
        <w:trPr>
          <w:trHeight w:val="1735"/>
        </w:trPr>
        <w:tc>
          <w:tcPr>
            <w:tcW w:w="1276" w:type="dxa"/>
            <w:vMerge w:val="restart"/>
            <w:noWrap/>
            <w:vAlign w:val="center"/>
          </w:tcPr>
          <w:p w14:paraId="3826ED17" w14:textId="77777777" w:rsidR="00553F32" w:rsidRPr="00B57461" w:rsidRDefault="00553F32" w:rsidP="00490C2D">
            <w:pPr>
              <w:spacing w:after="60"/>
              <w:jc w:val="center"/>
              <w:rPr>
                <w:rFonts w:cs="Arial"/>
                <w:sz w:val="18"/>
                <w:szCs w:val="18"/>
              </w:rPr>
            </w:pPr>
            <w:r w:rsidRPr="0047030E">
              <w:rPr>
                <w:rFonts w:cs="Arial"/>
                <w:sz w:val="18"/>
                <w:szCs w:val="18"/>
              </w:rPr>
              <w:t>NSW Barwon - Darling</w:t>
            </w:r>
          </w:p>
        </w:tc>
        <w:tc>
          <w:tcPr>
            <w:tcW w:w="1418" w:type="dxa"/>
            <w:vMerge w:val="restart"/>
            <w:noWrap/>
            <w:vAlign w:val="center"/>
          </w:tcPr>
          <w:p w14:paraId="486268CA" w14:textId="77777777" w:rsidR="00553F32" w:rsidRPr="00B57461" w:rsidRDefault="00553F32" w:rsidP="00490C2D">
            <w:pPr>
              <w:spacing w:after="60"/>
              <w:jc w:val="center"/>
              <w:rPr>
                <w:rFonts w:cs="Arial"/>
                <w:sz w:val="18"/>
                <w:szCs w:val="18"/>
              </w:rPr>
            </w:pPr>
            <w:r w:rsidRPr="00B57461">
              <w:rPr>
                <w:rFonts w:cs="Arial"/>
                <w:sz w:val="18"/>
                <w:szCs w:val="18"/>
              </w:rPr>
              <w:t>Barwon-Darling River</w:t>
            </w:r>
          </w:p>
        </w:tc>
        <w:tc>
          <w:tcPr>
            <w:tcW w:w="1559" w:type="dxa"/>
            <w:noWrap/>
            <w:vAlign w:val="center"/>
          </w:tcPr>
          <w:p w14:paraId="025AFAA2" w14:textId="78D45CA9" w:rsidR="00553F32" w:rsidRPr="00B57461" w:rsidRDefault="00553F32" w:rsidP="00490C2D">
            <w:pPr>
              <w:spacing w:after="60"/>
              <w:jc w:val="center"/>
              <w:rPr>
                <w:rFonts w:cs="Arial"/>
                <w:sz w:val="18"/>
                <w:szCs w:val="18"/>
              </w:rPr>
            </w:pPr>
            <w:r w:rsidRPr="00B57461">
              <w:rPr>
                <w:rFonts w:cs="Arial"/>
                <w:sz w:val="18"/>
                <w:szCs w:val="18"/>
              </w:rPr>
              <w:t>E</w:t>
            </w:r>
            <w:r>
              <w:rPr>
                <w:rFonts w:cs="Arial"/>
                <w:sz w:val="18"/>
                <w:szCs w:val="18"/>
              </w:rPr>
              <w:t>vent</w:t>
            </w:r>
            <w:r w:rsidRPr="00B57461">
              <w:rPr>
                <w:rFonts w:cs="Arial"/>
                <w:sz w:val="18"/>
                <w:szCs w:val="18"/>
              </w:rPr>
              <w:t xml:space="preserve"> 1 –</w:t>
            </w:r>
            <w:r w:rsidR="00DA36D9">
              <w:rPr>
                <w:rFonts w:cs="Arial"/>
                <w:sz w:val="18"/>
                <w:szCs w:val="18"/>
              </w:rPr>
              <w:t xml:space="preserve"> 10,154</w:t>
            </w:r>
          </w:p>
        </w:tc>
        <w:tc>
          <w:tcPr>
            <w:tcW w:w="1104" w:type="dxa"/>
            <w:vMerge w:val="restart"/>
            <w:noWrap/>
            <w:vAlign w:val="center"/>
          </w:tcPr>
          <w:p w14:paraId="774DC5E1" w14:textId="05F3B14A" w:rsidR="00553F32" w:rsidRPr="00B57461" w:rsidRDefault="00DA36D9" w:rsidP="00490C2D">
            <w:pPr>
              <w:spacing w:after="60"/>
              <w:jc w:val="center"/>
              <w:rPr>
                <w:rFonts w:cs="Arial"/>
                <w:sz w:val="18"/>
                <w:szCs w:val="18"/>
              </w:rPr>
            </w:pPr>
            <w:r>
              <w:rPr>
                <w:rFonts w:cs="Arial"/>
                <w:sz w:val="18"/>
                <w:szCs w:val="18"/>
              </w:rPr>
              <w:t>10,850</w:t>
            </w:r>
          </w:p>
        </w:tc>
        <w:tc>
          <w:tcPr>
            <w:tcW w:w="3857" w:type="dxa"/>
            <w:vMerge w:val="restart"/>
            <w:noWrap/>
            <w:vAlign w:val="center"/>
          </w:tcPr>
          <w:p w14:paraId="7DAD4F4F" w14:textId="38A7751A" w:rsidR="00553F32" w:rsidRPr="00B57461" w:rsidRDefault="00553F32" w:rsidP="00490C2D">
            <w:pPr>
              <w:spacing w:after="60"/>
              <w:rPr>
                <w:rFonts w:cs="Arial"/>
                <w:sz w:val="18"/>
                <w:szCs w:val="18"/>
                <w:highlight w:val="yellow"/>
              </w:rPr>
            </w:pPr>
            <w:r w:rsidRPr="00536928">
              <w:rPr>
                <w:rFonts w:cs="Arial"/>
                <w:noProof/>
                <w:sz w:val="18"/>
                <w:szCs w:val="18"/>
              </w:rPr>
              <w:t xml:space="preserve">Small fresh of around 400-500 ML/d in July. B class access was available during July on the 'Boomi River Confluence to upstream Mogil Mogil Weir Pool Management Zone' and the 'Downstream Mogil Mogil to Collarenebri'. </w:t>
            </w:r>
            <w:r w:rsidR="003F6059">
              <w:rPr>
                <w:rFonts w:cs="Arial"/>
                <w:noProof/>
                <w:sz w:val="18"/>
                <w:szCs w:val="18"/>
              </w:rPr>
              <w:br/>
            </w:r>
            <w:r w:rsidRPr="00536928">
              <w:rPr>
                <w:rFonts w:cs="Arial"/>
                <w:noProof/>
                <w:sz w:val="18"/>
                <w:szCs w:val="18"/>
              </w:rPr>
              <w:t>A class access was available in the 'Bourke to Louth Zone' (annual share of A class now exhausted)</w:t>
            </w:r>
            <w:r>
              <w:rPr>
                <w:rFonts w:cs="Arial"/>
                <w:noProof/>
                <w:sz w:val="18"/>
                <w:szCs w:val="18"/>
              </w:rPr>
              <w:t xml:space="preserve">. </w:t>
            </w:r>
            <w:r w:rsidRPr="00536928">
              <w:rPr>
                <w:rFonts w:cs="Arial"/>
                <w:noProof/>
                <w:sz w:val="18"/>
                <w:szCs w:val="18"/>
              </w:rPr>
              <w:t>During December some C class access was available at Toorale. A small volume of water was available in the Barwon River during February and March 2018 prior to the embargo taking effect.</w:t>
            </w:r>
          </w:p>
        </w:tc>
      </w:tr>
      <w:tr w:rsidR="00553F32" w:rsidRPr="00B57461" w14:paraId="045C3C7E" w14:textId="77777777" w:rsidTr="00490C2D">
        <w:trPr>
          <w:trHeight w:val="1735"/>
        </w:trPr>
        <w:tc>
          <w:tcPr>
            <w:tcW w:w="1276" w:type="dxa"/>
            <w:vMerge/>
            <w:noWrap/>
            <w:vAlign w:val="center"/>
          </w:tcPr>
          <w:p w14:paraId="3362400C" w14:textId="77777777" w:rsidR="00553F32" w:rsidRPr="00B57461" w:rsidRDefault="00553F32" w:rsidP="00490C2D">
            <w:pPr>
              <w:spacing w:after="60"/>
              <w:jc w:val="center"/>
              <w:rPr>
                <w:rFonts w:cs="Arial"/>
                <w:sz w:val="18"/>
                <w:szCs w:val="18"/>
              </w:rPr>
            </w:pPr>
          </w:p>
        </w:tc>
        <w:tc>
          <w:tcPr>
            <w:tcW w:w="1418" w:type="dxa"/>
            <w:vMerge/>
            <w:noWrap/>
            <w:vAlign w:val="center"/>
          </w:tcPr>
          <w:p w14:paraId="5B3FD7D0" w14:textId="77777777" w:rsidR="00553F32" w:rsidRPr="00B57461" w:rsidRDefault="00553F32" w:rsidP="00490C2D">
            <w:pPr>
              <w:spacing w:after="60"/>
              <w:jc w:val="center"/>
              <w:rPr>
                <w:rFonts w:cs="Arial"/>
                <w:sz w:val="18"/>
                <w:szCs w:val="18"/>
              </w:rPr>
            </w:pPr>
          </w:p>
        </w:tc>
        <w:tc>
          <w:tcPr>
            <w:tcW w:w="1559" w:type="dxa"/>
            <w:noWrap/>
            <w:vAlign w:val="center"/>
          </w:tcPr>
          <w:p w14:paraId="3B471D08" w14:textId="70E51AF4" w:rsidR="00553F32" w:rsidRPr="00B57461" w:rsidRDefault="00553F32" w:rsidP="00490C2D">
            <w:pPr>
              <w:spacing w:after="60"/>
              <w:jc w:val="center"/>
              <w:rPr>
                <w:rFonts w:cs="Arial"/>
                <w:sz w:val="18"/>
                <w:szCs w:val="18"/>
              </w:rPr>
            </w:pPr>
            <w:r w:rsidRPr="00B57461">
              <w:rPr>
                <w:rFonts w:cs="Arial"/>
                <w:sz w:val="18"/>
                <w:szCs w:val="18"/>
              </w:rPr>
              <w:t>E</w:t>
            </w:r>
            <w:r>
              <w:rPr>
                <w:rFonts w:cs="Arial"/>
                <w:sz w:val="18"/>
                <w:szCs w:val="18"/>
              </w:rPr>
              <w:t>vent</w:t>
            </w:r>
            <w:r w:rsidRPr="00B57461">
              <w:rPr>
                <w:rFonts w:cs="Arial"/>
                <w:sz w:val="18"/>
                <w:szCs w:val="18"/>
              </w:rPr>
              <w:t xml:space="preserve"> 2 – </w:t>
            </w:r>
            <w:r w:rsidR="00DA36D9">
              <w:rPr>
                <w:rFonts w:cs="Arial"/>
                <w:sz w:val="18"/>
                <w:szCs w:val="18"/>
              </w:rPr>
              <w:t>696</w:t>
            </w:r>
          </w:p>
        </w:tc>
        <w:tc>
          <w:tcPr>
            <w:tcW w:w="1104" w:type="dxa"/>
            <w:vMerge/>
            <w:noWrap/>
            <w:vAlign w:val="center"/>
          </w:tcPr>
          <w:p w14:paraId="323186E9" w14:textId="77777777" w:rsidR="00553F32" w:rsidRPr="00B57461" w:rsidRDefault="00553F32" w:rsidP="00490C2D">
            <w:pPr>
              <w:spacing w:after="60"/>
              <w:jc w:val="center"/>
              <w:rPr>
                <w:rFonts w:cs="Arial"/>
                <w:sz w:val="18"/>
                <w:szCs w:val="18"/>
              </w:rPr>
            </w:pPr>
          </w:p>
        </w:tc>
        <w:tc>
          <w:tcPr>
            <w:tcW w:w="3857" w:type="dxa"/>
            <w:vMerge/>
            <w:noWrap/>
            <w:vAlign w:val="center"/>
          </w:tcPr>
          <w:p w14:paraId="31116BAB" w14:textId="77777777" w:rsidR="00553F32" w:rsidRPr="00E05719" w:rsidRDefault="00553F32" w:rsidP="00490C2D">
            <w:pPr>
              <w:spacing w:after="60"/>
              <w:jc w:val="center"/>
              <w:rPr>
                <w:rFonts w:cs="Arial"/>
                <w:noProof/>
                <w:sz w:val="18"/>
                <w:szCs w:val="18"/>
                <w:highlight w:val="yellow"/>
              </w:rPr>
            </w:pPr>
          </w:p>
        </w:tc>
      </w:tr>
    </w:tbl>
    <w:bookmarkEnd w:id="33"/>
    <w:p w14:paraId="2DFC2E5B" w14:textId="77777777" w:rsidR="00553F32" w:rsidRDefault="00553F32" w:rsidP="00553F32">
      <w:pPr>
        <w:pStyle w:val="Heading8"/>
      </w:pPr>
      <w:r>
        <w:t>Regulated Environmental Water</w:t>
      </w:r>
    </w:p>
    <w:p w14:paraId="3E8B1680" w14:textId="2BA6C66D" w:rsidR="00553F32" w:rsidRDefault="00553F32" w:rsidP="00553F32">
      <w:r w:rsidRPr="003C6614">
        <w:t xml:space="preserve">Regulated </w:t>
      </w:r>
      <w:r w:rsidRPr="003C6614">
        <w:rPr>
          <w:lang w:eastAsia="en-AU"/>
        </w:rPr>
        <w:t>environmental water</w:t>
      </w:r>
      <w:r w:rsidRPr="003C6614">
        <w:t xml:space="preserve"> is not dependent on specific stream flows and may be triggered in response to a wider range of river or environmental management decision criteria</w:t>
      </w:r>
      <w:r>
        <w:t xml:space="preserve">. In the northern tributaries, regulated entitlements are owned and managed by both state and federal departments. </w:t>
      </w:r>
      <w:r w:rsidRPr="003C6614">
        <w:t xml:space="preserve">Regulated environmental water </w:t>
      </w:r>
      <w:r>
        <w:t>delivered in</w:t>
      </w:r>
      <w:r w:rsidRPr="003C6614">
        <w:t xml:space="preserve"> each regulated river system is presented in </w:t>
      </w:r>
      <w:r>
        <w:fldChar w:fldCharType="begin"/>
      </w:r>
      <w:r>
        <w:instrText xml:space="preserve"> REF _Ref490830364 \h </w:instrText>
      </w:r>
      <w:r>
        <w:fldChar w:fldCharType="separate"/>
      </w:r>
      <w:r w:rsidR="00392494">
        <w:t xml:space="preserve">Table </w:t>
      </w:r>
      <w:r w:rsidR="00392494">
        <w:rPr>
          <w:noProof/>
        </w:rPr>
        <w:t>B</w:t>
      </w:r>
      <w:r w:rsidR="00392494">
        <w:noBreakHyphen/>
      </w:r>
      <w:r w:rsidR="00392494">
        <w:rPr>
          <w:noProof/>
        </w:rPr>
        <w:t>4</w:t>
      </w:r>
      <w:r>
        <w:fldChar w:fldCharType="end"/>
      </w:r>
      <w:r w:rsidRPr="003C6614">
        <w:t>.</w:t>
      </w:r>
    </w:p>
    <w:p w14:paraId="78EB043D" w14:textId="4463BE11" w:rsidR="00553F32" w:rsidRPr="00EB22BD" w:rsidRDefault="00553F32" w:rsidP="00553F32">
      <w:pPr>
        <w:pStyle w:val="Caption"/>
        <w:keepNext/>
      </w:pPr>
      <w:bookmarkStart w:id="35" w:name="_Ref490830364"/>
      <w:r>
        <w:t xml:space="preserve">Table </w:t>
      </w:r>
      <w:r>
        <w:rPr>
          <w:noProof/>
        </w:rPr>
        <w:fldChar w:fldCharType="begin"/>
      </w:r>
      <w:r>
        <w:rPr>
          <w:noProof/>
        </w:rPr>
        <w:instrText xml:space="preserve"> STYLEREF 6 \s </w:instrText>
      </w:r>
      <w:r>
        <w:rPr>
          <w:noProof/>
        </w:rPr>
        <w:fldChar w:fldCharType="separate"/>
      </w:r>
      <w:r w:rsidR="00392494">
        <w:rPr>
          <w:noProof/>
        </w:rPr>
        <w:t>B</w:t>
      </w:r>
      <w:r>
        <w:rPr>
          <w:noProof/>
        </w:rPr>
        <w:fldChar w:fldCharType="end"/>
      </w:r>
      <w:r>
        <w:noBreakHyphen/>
      </w:r>
      <w:r>
        <w:rPr>
          <w:noProof/>
        </w:rPr>
        <w:fldChar w:fldCharType="begin"/>
      </w:r>
      <w:r>
        <w:rPr>
          <w:noProof/>
        </w:rPr>
        <w:instrText xml:space="preserve"> SEQ Table \* ARABIC \s 6 </w:instrText>
      </w:r>
      <w:r>
        <w:rPr>
          <w:noProof/>
        </w:rPr>
        <w:fldChar w:fldCharType="separate"/>
      </w:r>
      <w:r w:rsidR="00392494">
        <w:rPr>
          <w:noProof/>
        </w:rPr>
        <w:t>4</w:t>
      </w:r>
      <w:r>
        <w:rPr>
          <w:noProof/>
        </w:rPr>
        <w:fldChar w:fldCharType="end"/>
      </w:r>
      <w:bookmarkEnd w:id="35"/>
      <w:r>
        <w:t>:</w:t>
      </w:r>
      <w:r w:rsidRPr="00EB22BD">
        <w:t xml:space="preserve"> </w:t>
      </w:r>
      <w:r w:rsidRPr="001B3B11">
        <w:t xml:space="preserve">Regulated </w:t>
      </w:r>
      <w:r>
        <w:t>environmental water (EW) delivered in 2017</w:t>
      </w:r>
      <w:r w:rsidR="0084318F">
        <w:t>-</w:t>
      </w:r>
      <w:r>
        <w:t>18.</w:t>
      </w:r>
    </w:p>
    <w:tbl>
      <w:tblPr>
        <w:tblStyle w:val="StandardELAFormat"/>
        <w:tblW w:w="9341" w:type="dxa"/>
        <w:tblLook w:val="04A0" w:firstRow="1" w:lastRow="0" w:firstColumn="1" w:lastColumn="0" w:noHBand="0" w:noVBand="1"/>
      </w:tblPr>
      <w:tblGrid>
        <w:gridCol w:w="1276"/>
        <w:gridCol w:w="1559"/>
        <w:gridCol w:w="1985"/>
        <w:gridCol w:w="4521"/>
      </w:tblGrid>
      <w:tr w:rsidR="00553F32" w:rsidRPr="00553F32" w14:paraId="6F913FD5" w14:textId="77777777" w:rsidTr="00490C2D">
        <w:trPr>
          <w:cnfStyle w:val="100000000000" w:firstRow="1" w:lastRow="0" w:firstColumn="0" w:lastColumn="0" w:oddVBand="0" w:evenVBand="0" w:oddHBand="0" w:evenHBand="0" w:firstRowFirstColumn="0" w:firstRowLastColumn="0" w:lastRowFirstColumn="0" w:lastRowLastColumn="0"/>
          <w:trHeight w:val="425"/>
        </w:trPr>
        <w:tc>
          <w:tcPr>
            <w:tcW w:w="1276" w:type="dxa"/>
            <w:noWrap/>
          </w:tcPr>
          <w:p w14:paraId="76B554A7"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Basin Plan Region</w:t>
            </w:r>
          </w:p>
        </w:tc>
        <w:tc>
          <w:tcPr>
            <w:tcW w:w="1559" w:type="dxa"/>
            <w:noWrap/>
          </w:tcPr>
          <w:p w14:paraId="257D8D0C"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Tributary</w:t>
            </w:r>
          </w:p>
        </w:tc>
        <w:tc>
          <w:tcPr>
            <w:tcW w:w="1985" w:type="dxa"/>
            <w:noWrap/>
          </w:tcPr>
          <w:p w14:paraId="5C98BAEF"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Regulated EW take (ML)</w:t>
            </w:r>
            <w:r w:rsidRPr="00553F32">
              <w:rPr>
                <w:rFonts w:cs="Arial"/>
                <w:color w:val="000000" w:themeColor="text1"/>
                <w:sz w:val="18"/>
                <w:szCs w:val="18"/>
                <w:vertAlign w:val="superscript"/>
              </w:rPr>
              <w:t>a</w:t>
            </w:r>
          </w:p>
        </w:tc>
        <w:tc>
          <w:tcPr>
            <w:tcW w:w="4521" w:type="dxa"/>
            <w:noWrap/>
          </w:tcPr>
          <w:p w14:paraId="6A4837CA"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Comments</w:t>
            </w:r>
          </w:p>
        </w:tc>
      </w:tr>
      <w:tr w:rsidR="00553F32" w:rsidRPr="00553F32" w14:paraId="39278922" w14:textId="77777777" w:rsidTr="003F6059">
        <w:trPr>
          <w:trHeight w:val="425"/>
        </w:trPr>
        <w:tc>
          <w:tcPr>
            <w:tcW w:w="1276" w:type="dxa"/>
            <w:vMerge w:val="restart"/>
            <w:noWrap/>
            <w:vAlign w:val="center"/>
          </w:tcPr>
          <w:p w14:paraId="324ACD75"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QLD Border Rivers</w:t>
            </w:r>
          </w:p>
        </w:tc>
        <w:tc>
          <w:tcPr>
            <w:tcW w:w="1559" w:type="dxa"/>
            <w:noWrap/>
            <w:vAlign w:val="center"/>
          </w:tcPr>
          <w:p w14:paraId="7AB8DDBD" w14:textId="77777777" w:rsidR="00553F32" w:rsidRPr="00553F32" w:rsidRDefault="00553F32" w:rsidP="003F6059">
            <w:pPr>
              <w:spacing w:after="60"/>
              <w:jc w:val="center"/>
              <w:rPr>
                <w:rFonts w:cs="Arial"/>
                <w:color w:val="000000" w:themeColor="text1"/>
                <w:sz w:val="18"/>
                <w:szCs w:val="18"/>
              </w:rPr>
            </w:pPr>
            <w:r w:rsidRPr="00553F32">
              <w:rPr>
                <w:rFonts w:cs="Arial"/>
                <w:color w:val="000000" w:themeColor="text1"/>
                <w:sz w:val="18"/>
                <w:szCs w:val="18"/>
              </w:rPr>
              <w:t>Dumaresq</w:t>
            </w:r>
          </w:p>
        </w:tc>
        <w:tc>
          <w:tcPr>
            <w:tcW w:w="1985" w:type="dxa"/>
            <w:noWrap/>
            <w:vAlign w:val="center"/>
          </w:tcPr>
          <w:p w14:paraId="211F8C81"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 xml:space="preserve">Event 1 – </w:t>
            </w:r>
          </w:p>
          <w:p w14:paraId="525DF99E"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3,252 CEWH</w:t>
            </w:r>
          </w:p>
        </w:tc>
        <w:tc>
          <w:tcPr>
            <w:tcW w:w="4521" w:type="dxa"/>
            <w:noWrap/>
            <w:vAlign w:val="center"/>
          </w:tcPr>
          <w:p w14:paraId="7A3E0A8C" w14:textId="77777777" w:rsidR="00553F32" w:rsidRPr="00553F32" w:rsidRDefault="00553F32" w:rsidP="0084318F">
            <w:pPr>
              <w:spacing w:after="60"/>
              <w:rPr>
                <w:rFonts w:cs="Arial"/>
                <w:color w:val="000000" w:themeColor="text1"/>
                <w:sz w:val="18"/>
                <w:szCs w:val="18"/>
              </w:rPr>
            </w:pPr>
            <w:r w:rsidRPr="00553F32">
              <w:rPr>
                <w:rFonts w:cs="Arial"/>
                <w:color w:val="000000" w:themeColor="text1"/>
                <w:sz w:val="18"/>
                <w:szCs w:val="18"/>
              </w:rPr>
              <w:t xml:space="preserve">Between 2 and 26 October 2017. Total of 3,252 ML. Delivered as stable </w:t>
            </w:r>
            <w:proofErr w:type="spellStart"/>
            <w:r w:rsidRPr="00553F32">
              <w:rPr>
                <w:rFonts w:cs="Arial"/>
                <w:color w:val="000000" w:themeColor="text1"/>
                <w:sz w:val="18"/>
                <w:szCs w:val="18"/>
              </w:rPr>
              <w:t>baseflow</w:t>
            </w:r>
            <w:proofErr w:type="spellEnd"/>
            <w:r w:rsidRPr="00553F32">
              <w:rPr>
                <w:rFonts w:cs="Arial"/>
                <w:color w:val="000000" w:themeColor="text1"/>
                <w:sz w:val="18"/>
                <w:szCs w:val="18"/>
              </w:rPr>
              <w:t xml:space="preserve"> (up to 160 ML/d) for three weeks, in conjunction with some small natural inflows.</w:t>
            </w:r>
          </w:p>
        </w:tc>
      </w:tr>
      <w:tr w:rsidR="00553F32" w:rsidRPr="00553F32" w14:paraId="7B9F6F12" w14:textId="77777777" w:rsidTr="003F6059">
        <w:trPr>
          <w:trHeight w:val="425"/>
        </w:trPr>
        <w:tc>
          <w:tcPr>
            <w:tcW w:w="1276" w:type="dxa"/>
            <w:vMerge/>
            <w:noWrap/>
            <w:vAlign w:val="center"/>
          </w:tcPr>
          <w:p w14:paraId="3CC4A2F6" w14:textId="77777777" w:rsidR="00553F32" w:rsidRPr="00553F32" w:rsidRDefault="00553F32" w:rsidP="0084318F">
            <w:pPr>
              <w:spacing w:after="60"/>
              <w:jc w:val="center"/>
              <w:rPr>
                <w:rFonts w:cs="Arial"/>
                <w:color w:val="000000" w:themeColor="text1"/>
                <w:sz w:val="18"/>
                <w:szCs w:val="18"/>
              </w:rPr>
            </w:pPr>
          </w:p>
        </w:tc>
        <w:tc>
          <w:tcPr>
            <w:tcW w:w="1559" w:type="dxa"/>
            <w:noWrap/>
            <w:vAlign w:val="center"/>
          </w:tcPr>
          <w:p w14:paraId="5EAC8764" w14:textId="77777777" w:rsidR="00553F32" w:rsidRPr="00553F32" w:rsidRDefault="00553F32" w:rsidP="003F6059">
            <w:pPr>
              <w:spacing w:after="60"/>
              <w:jc w:val="center"/>
              <w:rPr>
                <w:rFonts w:cs="Arial"/>
                <w:color w:val="000000" w:themeColor="text1"/>
                <w:sz w:val="18"/>
                <w:szCs w:val="18"/>
              </w:rPr>
            </w:pPr>
            <w:r w:rsidRPr="00553F32">
              <w:rPr>
                <w:rFonts w:cs="Arial"/>
                <w:color w:val="000000" w:themeColor="text1"/>
                <w:sz w:val="18"/>
                <w:szCs w:val="18"/>
              </w:rPr>
              <w:t>Severn River</w:t>
            </w:r>
          </w:p>
        </w:tc>
        <w:tc>
          <w:tcPr>
            <w:tcW w:w="1985" w:type="dxa"/>
            <w:noWrap/>
            <w:vAlign w:val="center"/>
          </w:tcPr>
          <w:p w14:paraId="1BD2E0DF" w14:textId="77777777" w:rsidR="00553F32" w:rsidRPr="00553F32" w:rsidRDefault="00553F32" w:rsidP="0084318F">
            <w:pPr>
              <w:spacing w:after="60"/>
              <w:jc w:val="center"/>
              <w:rPr>
                <w:rFonts w:cs="Arial"/>
                <w:color w:val="000000" w:themeColor="text1"/>
                <w:sz w:val="18"/>
                <w:szCs w:val="18"/>
              </w:rPr>
            </w:pPr>
          </w:p>
        </w:tc>
        <w:tc>
          <w:tcPr>
            <w:tcW w:w="4521" w:type="dxa"/>
            <w:noWrap/>
            <w:vAlign w:val="center"/>
          </w:tcPr>
          <w:p w14:paraId="040980D0" w14:textId="77777777" w:rsidR="00553F32" w:rsidRPr="00553F32" w:rsidRDefault="00553F32" w:rsidP="0084318F">
            <w:pPr>
              <w:spacing w:after="60"/>
              <w:rPr>
                <w:rFonts w:cs="Arial"/>
                <w:color w:val="000000" w:themeColor="text1"/>
                <w:sz w:val="18"/>
                <w:szCs w:val="18"/>
              </w:rPr>
            </w:pPr>
            <w:r w:rsidRPr="00553F32">
              <w:rPr>
                <w:rFonts w:cs="Arial"/>
                <w:color w:val="000000" w:themeColor="text1"/>
                <w:sz w:val="18"/>
                <w:szCs w:val="18"/>
              </w:rPr>
              <w:t>No EW delivered</w:t>
            </w:r>
          </w:p>
        </w:tc>
      </w:tr>
      <w:tr w:rsidR="00553F32" w:rsidRPr="00553F32" w14:paraId="77261146" w14:textId="77777777" w:rsidTr="003F6059">
        <w:trPr>
          <w:trHeight w:val="425"/>
        </w:trPr>
        <w:tc>
          <w:tcPr>
            <w:tcW w:w="1276" w:type="dxa"/>
            <w:vMerge/>
            <w:noWrap/>
            <w:vAlign w:val="center"/>
          </w:tcPr>
          <w:p w14:paraId="2E74F8A1" w14:textId="77777777" w:rsidR="00553F32" w:rsidRPr="00553F32" w:rsidRDefault="00553F32" w:rsidP="0084318F">
            <w:pPr>
              <w:spacing w:after="60"/>
              <w:jc w:val="center"/>
              <w:rPr>
                <w:rFonts w:cs="Arial"/>
                <w:color w:val="000000" w:themeColor="text1"/>
                <w:sz w:val="18"/>
                <w:szCs w:val="18"/>
              </w:rPr>
            </w:pPr>
          </w:p>
        </w:tc>
        <w:tc>
          <w:tcPr>
            <w:tcW w:w="1559" w:type="dxa"/>
            <w:noWrap/>
            <w:vAlign w:val="center"/>
          </w:tcPr>
          <w:p w14:paraId="58731253" w14:textId="77777777" w:rsidR="00553F32" w:rsidRPr="00553F32" w:rsidRDefault="00553F32" w:rsidP="003F6059">
            <w:pPr>
              <w:spacing w:after="60"/>
              <w:jc w:val="center"/>
              <w:rPr>
                <w:rFonts w:cs="Arial"/>
                <w:color w:val="000000" w:themeColor="text1"/>
                <w:sz w:val="18"/>
                <w:szCs w:val="18"/>
              </w:rPr>
            </w:pPr>
            <w:r w:rsidRPr="00553F32">
              <w:rPr>
                <w:rFonts w:cs="Arial"/>
                <w:color w:val="000000" w:themeColor="text1"/>
                <w:sz w:val="18"/>
                <w:szCs w:val="18"/>
              </w:rPr>
              <w:t>Dumaresq-Lower Macintyre River NSW</w:t>
            </w:r>
          </w:p>
        </w:tc>
        <w:tc>
          <w:tcPr>
            <w:tcW w:w="1985" w:type="dxa"/>
            <w:noWrap/>
            <w:vAlign w:val="center"/>
          </w:tcPr>
          <w:p w14:paraId="5192F230"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 xml:space="preserve">Event 3 – </w:t>
            </w:r>
          </w:p>
          <w:p w14:paraId="0D61F4D5" w14:textId="6C913EAD"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4,</w:t>
            </w:r>
            <w:r w:rsidR="00292EFA">
              <w:rPr>
                <w:rFonts w:cs="Arial"/>
                <w:color w:val="000000" w:themeColor="text1"/>
                <w:sz w:val="18"/>
                <w:szCs w:val="18"/>
              </w:rPr>
              <w:t>286</w:t>
            </w:r>
            <w:r w:rsidR="00213E9A">
              <w:rPr>
                <w:rFonts w:cs="Arial"/>
                <w:color w:val="000000" w:themeColor="text1"/>
                <w:sz w:val="18"/>
                <w:szCs w:val="18"/>
              </w:rPr>
              <w:t xml:space="preserve"> </w:t>
            </w:r>
            <w:r w:rsidRPr="00553F32">
              <w:rPr>
                <w:rFonts w:cs="Arial"/>
                <w:color w:val="000000" w:themeColor="text1"/>
                <w:sz w:val="18"/>
                <w:szCs w:val="18"/>
              </w:rPr>
              <w:t>CEWH</w:t>
            </w:r>
          </w:p>
        </w:tc>
        <w:tc>
          <w:tcPr>
            <w:tcW w:w="4521" w:type="dxa"/>
            <w:noWrap/>
            <w:vAlign w:val="center"/>
          </w:tcPr>
          <w:p w14:paraId="01FA373F" w14:textId="35DBA100" w:rsidR="00553F32" w:rsidRPr="00553F32" w:rsidRDefault="00A73890" w:rsidP="0084318F">
            <w:pPr>
              <w:spacing w:after="60"/>
              <w:rPr>
                <w:rFonts w:cs="Arial"/>
                <w:color w:val="000000" w:themeColor="text1"/>
                <w:sz w:val="18"/>
                <w:szCs w:val="18"/>
              </w:rPr>
            </w:pPr>
            <w:r>
              <w:rPr>
                <w:rFonts w:cs="Arial"/>
                <w:color w:val="000000" w:themeColor="text1"/>
                <w:sz w:val="18"/>
                <w:szCs w:val="18"/>
              </w:rPr>
              <w:t>This release was part of the Northern Connectivity Event delivered b</w:t>
            </w:r>
            <w:r w:rsidR="00553F32" w:rsidRPr="00553F32">
              <w:rPr>
                <w:rFonts w:cs="Arial"/>
                <w:color w:val="000000" w:themeColor="text1"/>
                <w:sz w:val="18"/>
                <w:szCs w:val="18"/>
              </w:rPr>
              <w:t xml:space="preserve">etween 4 and 20 May 2018. </w:t>
            </w:r>
            <w:r w:rsidR="00511BBE" w:rsidRPr="006B33B4">
              <w:t>CEW</w:t>
            </w:r>
            <w:r w:rsidR="00511BBE">
              <w:t>H water</w:t>
            </w:r>
            <w:r w:rsidR="00511BBE" w:rsidRPr="006B33B4">
              <w:t xml:space="preserve"> contributed to flows at Mungindi for 17 days, with at least 10 days at ~260-428 ML/d followed by 6 day recession ~ 41-193 ML/d</w:t>
            </w:r>
            <w:r w:rsidR="00511BBE">
              <w:t>.</w:t>
            </w:r>
          </w:p>
        </w:tc>
      </w:tr>
      <w:tr w:rsidR="00553F32" w:rsidRPr="00553F32" w14:paraId="628E637E" w14:textId="77777777" w:rsidTr="003F6059">
        <w:trPr>
          <w:trHeight w:val="425"/>
        </w:trPr>
        <w:tc>
          <w:tcPr>
            <w:tcW w:w="1276" w:type="dxa"/>
            <w:noWrap/>
            <w:vAlign w:val="center"/>
          </w:tcPr>
          <w:p w14:paraId="0A719CC7"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NSW Border Rivers</w:t>
            </w:r>
          </w:p>
        </w:tc>
        <w:tc>
          <w:tcPr>
            <w:tcW w:w="1559" w:type="dxa"/>
            <w:noWrap/>
            <w:vAlign w:val="center"/>
          </w:tcPr>
          <w:p w14:paraId="43982987" w14:textId="77777777" w:rsidR="00553F32" w:rsidRPr="00553F32" w:rsidRDefault="00553F32" w:rsidP="003F6059">
            <w:pPr>
              <w:spacing w:after="60"/>
              <w:jc w:val="center"/>
              <w:rPr>
                <w:rFonts w:cs="Arial"/>
                <w:color w:val="000000" w:themeColor="text1"/>
                <w:sz w:val="18"/>
                <w:szCs w:val="18"/>
              </w:rPr>
            </w:pPr>
            <w:r w:rsidRPr="00553F32">
              <w:rPr>
                <w:rFonts w:cs="Arial"/>
                <w:color w:val="000000" w:themeColor="text1"/>
                <w:sz w:val="18"/>
                <w:szCs w:val="18"/>
              </w:rPr>
              <w:t>Severn-Macintyre River</w:t>
            </w:r>
          </w:p>
        </w:tc>
        <w:tc>
          <w:tcPr>
            <w:tcW w:w="1985" w:type="dxa"/>
            <w:noWrap/>
            <w:vAlign w:val="center"/>
          </w:tcPr>
          <w:p w14:paraId="3F7DF277"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 xml:space="preserve">Event 1 – </w:t>
            </w:r>
          </w:p>
          <w:p w14:paraId="5DCB9193"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684 CEWH +</w:t>
            </w:r>
          </w:p>
          <w:p w14:paraId="659CA624"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8,000 NSW</w:t>
            </w:r>
          </w:p>
        </w:tc>
        <w:tc>
          <w:tcPr>
            <w:tcW w:w="4521" w:type="dxa"/>
            <w:noWrap/>
            <w:vAlign w:val="center"/>
          </w:tcPr>
          <w:p w14:paraId="459EA8F1" w14:textId="77777777" w:rsidR="00553F32" w:rsidRPr="00553F32" w:rsidRDefault="00553F32" w:rsidP="0084318F">
            <w:pPr>
              <w:spacing w:after="60"/>
              <w:rPr>
                <w:rFonts w:cs="Arial"/>
                <w:color w:val="000000" w:themeColor="text1"/>
                <w:sz w:val="18"/>
                <w:szCs w:val="18"/>
              </w:rPr>
            </w:pPr>
            <w:r w:rsidRPr="00553F32">
              <w:rPr>
                <w:rFonts w:cs="Arial"/>
                <w:color w:val="000000" w:themeColor="text1"/>
                <w:sz w:val="18"/>
                <w:szCs w:val="18"/>
              </w:rPr>
              <w:t>NSW water delivered on 21 August. Peaked at 2,079 ML/d (Pindari Dam) on 23 August.</w:t>
            </w:r>
          </w:p>
          <w:p w14:paraId="72C3F4AC" w14:textId="77777777" w:rsidR="00553F32" w:rsidRPr="00553F32" w:rsidRDefault="00553F32" w:rsidP="0084318F">
            <w:pPr>
              <w:spacing w:after="60"/>
              <w:rPr>
                <w:rFonts w:cs="Arial"/>
                <w:color w:val="000000" w:themeColor="text1"/>
                <w:sz w:val="18"/>
                <w:szCs w:val="18"/>
              </w:rPr>
            </w:pPr>
            <w:r w:rsidRPr="00553F32">
              <w:rPr>
                <w:rFonts w:cs="Arial"/>
                <w:color w:val="000000" w:themeColor="text1"/>
                <w:sz w:val="18"/>
                <w:szCs w:val="18"/>
              </w:rPr>
              <w:t>CEWH water delivered on 24 September with NSW 'translucency flow' provisions.</w:t>
            </w:r>
            <w:r w:rsidRPr="00553F32">
              <w:rPr>
                <w:color w:val="000000" w:themeColor="text1"/>
              </w:rPr>
              <w:t xml:space="preserve"> </w:t>
            </w:r>
            <w:r w:rsidRPr="00553F32">
              <w:rPr>
                <w:rFonts w:cs="Arial"/>
                <w:color w:val="000000" w:themeColor="text1"/>
                <w:sz w:val="18"/>
                <w:szCs w:val="18"/>
              </w:rPr>
              <w:t xml:space="preserve">Stable </w:t>
            </w:r>
            <w:proofErr w:type="spellStart"/>
            <w:r w:rsidRPr="00553F32">
              <w:rPr>
                <w:rFonts w:cs="Arial"/>
                <w:color w:val="000000" w:themeColor="text1"/>
                <w:sz w:val="18"/>
                <w:szCs w:val="18"/>
              </w:rPr>
              <w:t>baseflows</w:t>
            </w:r>
            <w:proofErr w:type="spellEnd"/>
            <w:r w:rsidRPr="00553F32">
              <w:rPr>
                <w:rFonts w:cs="Arial"/>
                <w:color w:val="000000" w:themeColor="text1"/>
                <w:sz w:val="18"/>
                <w:szCs w:val="18"/>
              </w:rPr>
              <w:t xml:space="preserve"> (~ 50 ML/d) until mid-October 2017.</w:t>
            </w:r>
          </w:p>
        </w:tc>
      </w:tr>
      <w:tr w:rsidR="00553F32" w:rsidRPr="00553F32" w14:paraId="1881C52B" w14:textId="77777777" w:rsidTr="003F6059">
        <w:trPr>
          <w:trHeight w:val="425"/>
        </w:trPr>
        <w:tc>
          <w:tcPr>
            <w:tcW w:w="1276" w:type="dxa"/>
            <w:vMerge w:val="restart"/>
            <w:noWrap/>
            <w:vAlign w:val="center"/>
          </w:tcPr>
          <w:p w14:paraId="0B8BC01A"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NSW Gwydir</w:t>
            </w:r>
          </w:p>
        </w:tc>
        <w:tc>
          <w:tcPr>
            <w:tcW w:w="1559" w:type="dxa"/>
            <w:noWrap/>
            <w:vAlign w:val="center"/>
          </w:tcPr>
          <w:p w14:paraId="0B556B6F" w14:textId="77777777" w:rsidR="00553F32" w:rsidRPr="00553F32" w:rsidRDefault="00553F32" w:rsidP="003F6059">
            <w:pPr>
              <w:spacing w:after="60"/>
              <w:jc w:val="center"/>
              <w:rPr>
                <w:rFonts w:cs="Arial"/>
                <w:color w:val="000000" w:themeColor="text1"/>
                <w:sz w:val="18"/>
                <w:szCs w:val="18"/>
              </w:rPr>
            </w:pPr>
            <w:r w:rsidRPr="00553F32">
              <w:rPr>
                <w:rFonts w:cs="Arial"/>
                <w:color w:val="000000" w:themeColor="text1"/>
                <w:sz w:val="18"/>
                <w:szCs w:val="18"/>
              </w:rPr>
              <w:t>Gwydir River</w:t>
            </w:r>
          </w:p>
        </w:tc>
        <w:tc>
          <w:tcPr>
            <w:tcW w:w="6506" w:type="dxa"/>
            <w:gridSpan w:val="2"/>
            <w:noWrap/>
            <w:vAlign w:val="center"/>
          </w:tcPr>
          <w:p w14:paraId="67072776" w14:textId="77777777" w:rsidR="00553F32" w:rsidRPr="00553F32" w:rsidRDefault="00553F32" w:rsidP="0084318F">
            <w:pPr>
              <w:spacing w:after="60"/>
              <w:rPr>
                <w:rFonts w:cs="Arial"/>
                <w:b/>
                <w:color w:val="000000" w:themeColor="text1"/>
                <w:sz w:val="18"/>
                <w:szCs w:val="18"/>
              </w:rPr>
            </w:pPr>
            <w:r w:rsidRPr="00553F32">
              <w:rPr>
                <w:rFonts w:cs="Arial"/>
                <w:color w:val="000000" w:themeColor="text1"/>
                <w:sz w:val="18"/>
                <w:szCs w:val="18"/>
              </w:rPr>
              <w:t xml:space="preserve">Amounts accounted for in </w:t>
            </w:r>
            <w:proofErr w:type="spellStart"/>
            <w:r w:rsidRPr="00553F32">
              <w:rPr>
                <w:rFonts w:cs="Arial"/>
                <w:color w:val="000000" w:themeColor="text1"/>
                <w:sz w:val="18"/>
                <w:szCs w:val="18"/>
              </w:rPr>
              <w:t>Mehi</w:t>
            </w:r>
            <w:proofErr w:type="spellEnd"/>
            <w:r w:rsidRPr="00553F32">
              <w:rPr>
                <w:rFonts w:cs="Arial"/>
                <w:color w:val="000000" w:themeColor="text1"/>
                <w:sz w:val="18"/>
                <w:szCs w:val="18"/>
              </w:rPr>
              <w:t xml:space="preserve"> River and Carole Creek below</w:t>
            </w:r>
          </w:p>
        </w:tc>
      </w:tr>
      <w:tr w:rsidR="00553F32" w:rsidRPr="00553F32" w14:paraId="4C8124C5" w14:textId="77777777" w:rsidTr="003F6059">
        <w:trPr>
          <w:trHeight w:val="425"/>
        </w:trPr>
        <w:tc>
          <w:tcPr>
            <w:tcW w:w="1276" w:type="dxa"/>
            <w:vMerge/>
            <w:noWrap/>
            <w:vAlign w:val="center"/>
          </w:tcPr>
          <w:p w14:paraId="4575BA4B" w14:textId="77777777" w:rsidR="00553F32" w:rsidRPr="00553F32" w:rsidRDefault="00553F32" w:rsidP="0084318F">
            <w:pPr>
              <w:spacing w:after="60"/>
              <w:jc w:val="center"/>
              <w:rPr>
                <w:rFonts w:cs="Arial"/>
                <w:color w:val="000000" w:themeColor="text1"/>
                <w:sz w:val="18"/>
                <w:szCs w:val="18"/>
              </w:rPr>
            </w:pPr>
          </w:p>
        </w:tc>
        <w:tc>
          <w:tcPr>
            <w:tcW w:w="1559" w:type="dxa"/>
            <w:noWrap/>
            <w:vAlign w:val="center"/>
          </w:tcPr>
          <w:p w14:paraId="5078A783" w14:textId="77777777" w:rsidR="00553F32" w:rsidRPr="00553F32" w:rsidRDefault="00553F32" w:rsidP="003F6059">
            <w:pPr>
              <w:spacing w:after="60"/>
              <w:jc w:val="center"/>
              <w:rPr>
                <w:rFonts w:cs="Arial"/>
                <w:color w:val="000000" w:themeColor="text1"/>
                <w:sz w:val="18"/>
                <w:szCs w:val="18"/>
              </w:rPr>
            </w:pPr>
            <w:proofErr w:type="spellStart"/>
            <w:r w:rsidRPr="00553F32">
              <w:rPr>
                <w:rFonts w:cs="Arial"/>
                <w:color w:val="000000" w:themeColor="text1"/>
                <w:sz w:val="18"/>
                <w:szCs w:val="18"/>
              </w:rPr>
              <w:t>Mallowa</w:t>
            </w:r>
            <w:proofErr w:type="spellEnd"/>
            <w:r w:rsidRPr="00553F32">
              <w:rPr>
                <w:rFonts w:cs="Arial"/>
                <w:color w:val="000000" w:themeColor="text1"/>
                <w:sz w:val="18"/>
                <w:szCs w:val="18"/>
              </w:rPr>
              <w:t xml:space="preserve"> Creek</w:t>
            </w:r>
          </w:p>
        </w:tc>
        <w:tc>
          <w:tcPr>
            <w:tcW w:w="1985" w:type="dxa"/>
            <w:noWrap/>
            <w:vAlign w:val="center"/>
          </w:tcPr>
          <w:p w14:paraId="3FBF2561"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0</w:t>
            </w:r>
          </w:p>
        </w:tc>
        <w:tc>
          <w:tcPr>
            <w:tcW w:w="4521" w:type="dxa"/>
            <w:noWrap/>
            <w:vAlign w:val="center"/>
          </w:tcPr>
          <w:p w14:paraId="2309DD72" w14:textId="77777777" w:rsidR="00553F32" w:rsidRPr="00553F32" w:rsidRDefault="00553F32" w:rsidP="0084318F">
            <w:pPr>
              <w:spacing w:after="60"/>
              <w:rPr>
                <w:rFonts w:cs="Arial"/>
                <w:color w:val="000000" w:themeColor="text1"/>
                <w:sz w:val="18"/>
                <w:szCs w:val="18"/>
              </w:rPr>
            </w:pPr>
            <w:r w:rsidRPr="00553F32">
              <w:rPr>
                <w:rFonts w:cs="Arial"/>
                <w:color w:val="000000" w:themeColor="text1"/>
                <w:sz w:val="18"/>
                <w:szCs w:val="18"/>
              </w:rPr>
              <w:t>No EW delivered</w:t>
            </w:r>
          </w:p>
        </w:tc>
      </w:tr>
      <w:tr w:rsidR="00553F32" w:rsidRPr="00553F32" w14:paraId="5D33342D" w14:textId="77777777" w:rsidTr="003F6059">
        <w:trPr>
          <w:trHeight w:val="425"/>
        </w:trPr>
        <w:tc>
          <w:tcPr>
            <w:tcW w:w="1276" w:type="dxa"/>
            <w:vMerge/>
            <w:noWrap/>
            <w:vAlign w:val="center"/>
          </w:tcPr>
          <w:p w14:paraId="116C88EA" w14:textId="77777777" w:rsidR="00553F32" w:rsidRPr="00553F32" w:rsidRDefault="00553F32" w:rsidP="0084318F">
            <w:pPr>
              <w:spacing w:after="60"/>
              <w:jc w:val="center"/>
              <w:rPr>
                <w:rFonts w:cs="Arial"/>
                <w:color w:val="000000" w:themeColor="text1"/>
                <w:sz w:val="18"/>
                <w:szCs w:val="18"/>
              </w:rPr>
            </w:pPr>
          </w:p>
        </w:tc>
        <w:tc>
          <w:tcPr>
            <w:tcW w:w="1559" w:type="dxa"/>
            <w:noWrap/>
            <w:vAlign w:val="center"/>
          </w:tcPr>
          <w:p w14:paraId="0BCD2957" w14:textId="77777777" w:rsidR="00553F32" w:rsidRPr="00553F32" w:rsidRDefault="00553F32" w:rsidP="003F6059">
            <w:pPr>
              <w:spacing w:after="60"/>
              <w:jc w:val="center"/>
              <w:rPr>
                <w:rFonts w:cs="Arial"/>
                <w:color w:val="000000" w:themeColor="text1"/>
                <w:sz w:val="18"/>
                <w:szCs w:val="18"/>
              </w:rPr>
            </w:pPr>
            <w:proofErr w:type="spellStart"/>
            <w:r w:rsidRPr="00553F32">
              <w:rPr>
                <w:rFonts w:cs="Arial"/>
                <w:color w:val="000000" w:themeColor="text1"/>
                <w:sz w:val="18"/>
                <w:szCs w:val="18"/>
              </w:rPr>
              <w:t>Mehi</w:t>
            </w:r>
            <w:proofErr w:type="spellEnd"/>
            <w:r w:rsidRPr="00553F32">
              <w:rPr>
                <w:rFonts w:cs="Arial"/>
                <w:color w:val="000000" w:themeColor="text1"/>
                <w:sz w:val="18"/>
                <w:szCs w:val="18"/>
              </w:rPr>
              <w:t xml:space="preserve"> River</w:t>
            </w:r>
          </w:p>
        </w:tc>
        <w:tc>
          <w:tcPr>
            <w:tcW w:w="1985" w:type="dxa"/>
            <w:noWrap/>
          </w:tcPr>
          <w:p w14:paraId="58B7A826"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 xml:space="preserve">Event 1 – </w:t>
            </w:r>
          </w:p>
          <w:p w14:paraId="18BAA6D4"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 xml:space="preserve">11,200 CEWH </w:t>
            </w:r>
          </w:p>
          <w:p w14:paraId="4B9ED181"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 xml:space="preserve">Event 3 – </w:t>
            </w:r>
          </w:p>
          <w:p w14:paraId="4E7A39BB" w14:textId="78EE99F3" w:rsidR="00553F32" w:rsidRPr="00553F32" w:rsidRDefault="00213E9A" w:rsidP="00490C2D">
            <w:pPr>
              <w:spacing w:after="60"/>
              <w:jc w:val="center"/>
              <w:rPr>
                <w:rFonts w:cs="Arial"/>
                <w:color w:val="000000" w:themeColor="text1"/>
                <w:sz w:val="18"/>
                <w:szCs w:val="18"/>
              </w:rPr>
            </w:pPr>
            <w:r>
              <w:rPr>
                <w:rFonts w:cs="Arial"/>
                <w:color w:val="000000" w:themeColor="text1"/>
                <w:sz w:val="18"/>
                <w:szCs w:val="18"/>
              </w:rPr>
              <w:t>9,204</w:t>
            </w:r>
            <w:r w:rsidR="00553F32" w:rsidRPr="00553F32">
              <w:rPr>
                <w:rFonts w:cs="Arial"/>
                <w:color w:val="000000" w:themeColor="text1"/>
                <w:sz w:val="18"/>
                <w:szCs w:val="18"/>
              </w:rPr>
              <w:t xml:space="preserve"> CEWH + 4,</w:t>
            </w:r>
            <w:r>
              <w:rPr>
                <w:rFonts w:cs="Arial"/>
                <w:color w:val="000000" w:themeColor="text1"/>
                <w:sz w:val="18"/>
                <w:szCs w:val="18"/>
              </w:rPr>
              <w:t>956</w:t>
            </w:r>
            <w:r w:rsidRPr="00553F32">
              <w:rPr>
                <w:rFonts w:cs="Arial"/>
                <w:color w:val="000000" w:themeColor="text1"/>
                <w:sz w:val="18"/>
                <w:szCs w:val="18"/>
              </w:rPr>
              <w:t xml:space="preserve"> </w:t>
            </w:r>
            <w:r w:rsidR="00553F32" w:rsidRPr="00553F32">
              <w:rPr>
                <w:rFonts w:cs="Arial"/>
                <w:color w:val="000000" w:themeColor="text1"/>
                <w:sz w:val="18"/>
                <w:szCs w:val="18"/>
              </w:rPr>
              <w:t>NSW</w:t>
            </w:r>
          </w:p>
        </w:tc>
        <w:tc>
          <w:tcPr>
            <w:tcW w:w="4521" w:type="dxa"/>
            <w:noWrap/>
          </w:tcPr>
          <w:p w14:paraId="420599DE" w14:textId="77777777" w:rsidR="00553F32" w:rsidRPr="00553F32" w:rsidRDefault="00553F32" w:rsidP="0084318F">
            <w:pPr>
              <w:spacing w:after="60"/>
              <w:rPr>
                <w:noProof/>
                <w:color w:val="000000" w:themeColor="text1"/>
                <w:sz w:val="18"/>
                <w:szCs w:val="18"/>
              </w:rPr>
            </w:pPr>
            <w:r w:rsidRPr="00553F32">
              <w:rPr>
                <w:noProof/>
                <w:color w:val="000000" w:themeColor="text1"/>
                <w:sz w:val="18"/>
                <w:szCs w:val="18"/>
              </w:rPr>
              <w:t xml:space="preserve">Small fresh over 10 days from late Aug 2017 </w:t>
            </w:r>
          </w:p>
          <w:p w14:paraId="6BECB8CE" w14:textId="77777777" w:rsidR="00553F32" w:rsidRPr="00553F32" w:rsidRDefault="00553F32" w:rsidP="0084318F">
            <w:pPr>
              <w:spacing w:after="60"/>
              <w:rPr>
                <w:noProof/>
                <w:color w:val="000000" w:themeColor="text1"/>
                <w:sz w:val="18"/>
                <w:szCs w:val="18"/>
              </w:rPr>
            </w:pPr>
            <w:r w:rsidRPr="00553F32">
              <w:rPr>
                <w:noProof/>
                <w:color w:val="000000" w:themeColor="text1"/>
                <w:sz w:val="18"/>
                <w:szCs w:val="18"/>
              </w:rPr>
              <w:t>(30/08/10-4/09/17; 7,000 ML).</w:t>
            </w:r>
          </w:p>
          <w:p w14:paraId="737AAAE6" w14:textId="77777777" w:rsidR="00553F32" w:rsidRPr="00553F32" w:rsidRDefault="00553F32" w:rsidP="0084318F">
            <w:pPr>
              <w:spacing w:after="60"/>
              <w:rPr>
                <w:noProof/>
                <w:color w:val="000000" w:themeColor="text1"/>
                <w:sz w:val="18"/>
                <w:szCs w:val="18"/>
              </w:rPr>
            </w:pPr>
            <w:r w:rsidRPr="00553F32">
              <w:rPr>
                <w:noProof/>
                <w:color w:val="000000" w:themeColor="text1"/>
                <w:sz w:val="18"/>
                <w:szCs w:val="18"/>
              </w:rPr>
              <w:t xml:space="preserve">Small stable baseflow spring 2017 </w:t>
            </w:r>
          </w:p>
          <w:p w14:paraId="43FB2155" w14:textId="197D0E1C" w:rsidR="00553F32" w:rsidRPr="00553F32" w:rsidRDefault="00553F32" w:rsidP="0084318F">
            <w:pPr>
              <w:spacing w:after="60"/>
              <w:rPr>
                <w:noProof/>
                <w:color w:val="000000" w:themeColor="text1"/>
                <w:sz w:val="18"/>
                <w:szCs w:val="18"/>
              </w:rPr>
            </w:pPr>
            <w:r w:rsidRPr="00553F32">
              <w:rPr>
                <w:noProof/>
                <w:color w:val="000000" w:themeColor="text1"/>
                <w:sz w:val="18"/>
                <w:szCs w:val="18"/>
              </w:rPr>
              <w:t>(Late Nov 2017; 4,200 ML)</w:t>
            </w:r>
            <w:r w:rsidR="003F6059">
              <w:rPr>
                <w:noProof/>
                <w:color w:val="000000" w:themeColor="text1"/>
                <w:sz w:val="18"/>
                <w:szCs w:val="18"/>
              </w:rPr>
              <w:t>.</w:t>
            </w:r>
          </w:p>
          <w:p w14:paraId="143A8363" w14:textId="77777777" w:rsidR="00553F32" w:rsidRPr="00553F32" w:rsidRDefault="00553F32" w:rsidP="0084318F">
            <w:pPr>
              <w:spacing w:after="60"/>
              <w:rPr>
                <w:noProof/>
                <w:color w:val="000000" w:themeColor="text1"/>
                <w:sz w:val="18"/>
                <w:szCs w:val="18"/>
              </w:rPr>
            </w:pPr>
            <w:r w:rsidRPr="00553F32">
              <w:rPr>
                <w:noProof/>
                <w:color w:val="000000" w:themeColor="text1"/>
                <w:sz w:val="18"/>
                <w:szCs w:val="18"/>
              </w:rPr>
              <w:t xml:space="preserve">April 2018 release as part of northern connectivity event provided end of system pulse to Barwon River </w:t>
            </w:r>
          </w:p>
          <w:p w14:paraId="23CF27B6" w14:textId="74950732" w:rsidR="00553F32" w:rsidRPr="00553F32" w:rsidRDefault="00553F32" w:rsidP="0084318F">
            <w:pPr>
              <w:spacing w:after="60"/>
              <w:rPr>
                <w:rFonts w:cs="Arial"/>
                <w:color w:val="000000" w:themeColor="text1"/>
                <w:sz w:val="18"/>
                <w:szCs w:val="18"/>
              </w:rPr>
            </w:pPr>
            <w:r w:rsidRPr="00553F32">
              <w:rPr>
                <w:noProof/>
                <w:color w:val="000000" w:themeColor="text1"/>
                <w:sz w:val="18"/>
                <w:szCs w:val="18"/>
              </w:rPr>
              <w:t xml:space="preserve">(April-May 18; </w:t>
            </w:r>
            <w:r w:rsidR="00213E9A">
              <w:rPr>
                <w:noProof/>
                <w:color w:val="000000" w:themeColor="text1"/>
                <w:sz w:val="18"/>
                <w:szCs w:val="18"/>
              </w:rPr>
              <w:t>14,160</w:t>
            </w:r>
            <w:r w:rsidRPr="00553F32">
              <w:rPr>
                <w:noProof/>
                <w:color w:val="000000" w:themeColor="text1"/>
                <w:sz w:val="18"/>
                <w:szCs w:val="18"/>
              </w:rPr>
              <w:t xml:space="preserve"> ML)</w:t>
            </w:r>
            <w:r w:rsidR="003F6059">
              <w:rPr>
                <w:noProof/>
                <w:color w:val="000000" w:themeColor="text1"/>
                <w:sz w:val="18"/>
                <w:szCs w:val="18"/>
              </w:rPr>
              <w:t>.</w:t>
            </w:r>
          </w:p>
        </w:tc>
      </w:tr>
      <w:tr w:rsidR="00553F32" w:rsidRPr="00553F32" w14:paraId="79B28D74" w14:textId="77777777" w:rsidTr="003F6059">
        <w:trPr>
          <w:trHeight w:val="425"/>
        </w:trPr>
        <w:tc>
          <w:tcPr>
            <w:tcW w:w="1276" w:type="dxa"/>
            <w:vMerge/>
            <w:noWrap/>
            <w:vAlign w:val="center"/>
          </w:tcPr>
          <w:p w14:paraId="106591FE" w14:textId="77777777" w:rsidR="00553F32" w:rsidRPr="00553F32" w:rsidRDefault="00553F32" w:rsidP="0084318F">
            <w:pPr>
              <w:spacing w:after="60"/>
              <w:jc w:val="center"/>
              <w:rPr>
                <w:rFonts w:cs="Arial"/>
                <w:color w:val="000000" w:themeColor="text1"/>
                <w:sz w:val="18"/>
                <w:szCs w:val="18"/>
              </w:rPr>
            </w:pPr>
          </w:p>
        </w:tc>
        <w:tc>
          <w:tcPr>
            <w:tcW w:w="1559" w:type="dxa"/>
            <w:noWrap/>
            <w:vAlign w:val="center"/>
          </w:tcPr>
          <w:p w14:paraId="239E897A" w14:textId="77777777" w:rsidR="00553F32" w:rsidRPr="00553F32" w:rsidRDefault="00553F32" w:rsidP="003F6059">
            <w:pPr>
              <w:spacing w:after="60"/>
              <w:jc w:val="center"/>
              <w:rPr>
                <w:rFonts w:cs="Arial"/>
                <w:color w:val="000000" w:themeColor="text1"/>
                <w:sz w:val="18"/>
                <w:szCs w:val="18"/>
              </w:rPr>
            </w:pPr>
            <w:r w:rsidRPr="00553F32">
              <w:rPr>
                <w:rFonts w:cs="Arial"/>
                <w:color w:val="000000" w:themeColor="text1"/>
                <w:sz w:val="18"/>
                <w:szCs w:val="18"/>
              </w:rPr>
              <w:t xml:space="preserve">Carole – Gil </w:t>
            </w:r>
            <w:proofErr w:type="spellStart"/>
            <w:r w:rsidRPr="00553F32">
              <w:rPr>
                <w:rFonts w:cs="Arial"/>
                <w:color w:val="000000" w:themeColor="text1"/>
                <w:sz w:val="18"/>
                <w:szCs w:val="18"/>
              </w:rPr>
              <w:t>Gil</w:t>
            </w:r>
            <w:proofErr w:type="spellEnd"/>
            <w:r w:rsidRPr="00553F32">
              <w:rPr>
                <w:rFonts w:cs="Arial"/>
                <w:color w:val="000000" w:themeColor="text1"/>
                <w:sz w:val="18"/>
                <w:szCs w:val="18"/>
              </w:rPr>
              <w:t xml:space="preserve"> Creek</w:t>
            </w:r>
          </w:p>
        </w:tc>
        <w:tc>
          <w:tcPr>
            <w:tcW w:w="1985" w:type="dxa"/>
            <w:noWrap/>
          </w:tcPr>
          <w:p w14:paraId="140CDCBF"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 xml:space="preserve">Event 1 – </w:t>
            </w:r>
          </w:p>
          <w:p w14:paraId="4C7D538B"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800 CEWH +</w:t>
            </w:r>
          </w:p>
          <w:p w14:paraId="7EFAD242"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800 NSW</w:t>
            </w:r>
          </w:p>
          <w:p w14:paraId="77613B37"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 xml:space="preserve">Event 3 – </w:t>
            </w:r>
          </w:p>
          <w:p w14:paraId="682995F4" w14:textId="418E4E01"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3,</w:t>
            </w:r>
            <w:r w:rsidR="00213E9A" w:rsidRPr="00553F32">
              <w:rPr>
                <w:rFonts w:cs="Arial"/>
                <w:color w:val="000000" w:themeColor="text1"/>
                <w:sz w:val="18"/>
                <w:szCs w:val="18"/>
              </w:rPr>
              <w:t>0</w:t>
            </w:r>
            <w:r w:rsidR="00213E9A">
              <w:rPr>
                <w:rFonts w:cs="Arial"/>
                <w:color w:val="000000" w:themeColor="text1"/>
                <w:sz w:val="18"/>
                <w:szCs w:val="18"/>
              </w:rPr>
              <w:t>86</w:t>
            </w:r>
            <w:r w:rsidR="00213E9A" w:rsidRPr="00553F32">
              <w:rPr>
                <w:rFonts w:cs="Arial"/>
                <w:color w:val="000000" w:themeColor="text1"/>
                <w:sz w:val="18"/>
                <w:szCs w:val="18"/>
              </w:rPr>
              <w:t xml:space="preserve"> </w:t>
            </w:r>
            <w:r w:rsidRPr="00553F32">
              <w:rPr>
                <w:rFonts w:cs="Arial"/>
                <w:color w:val="000000" w:themeColor="text1"/>
                <w:sz w:val="18"/>
                <w:szCs w:val="18"/>
              </w:rPr>
              <w:t>CEWH + 1,</w:t>
            </w:r>
            <w:r w:rsidR="00213E9A" w:rsidRPr="00553F32">
              <w:rPr>
                <w:rFonts w:cs="Arial"/>
                <w:color w:val="000000" w:themeColor="text1"/>
                <w:sz w:val="18"/>
                <w:szCs w:val="18"/>
              </w:rPr>
              <w:t>6</w:t>
            </w:r>
            <w:r w:rsidR="00213E9A">
              <w:rPr>
                <w:rFonts w:cs="Arial"/>
                <w:color w:val="000000" w:themeColor="text1"/>
                <w:sz w:val="18"/>
                <w:szCs w:val="18"/>
              </w:rPr>
              <w:t>62</w:t>
            </w:r>
            <w:r w:rsidR="00213E9A" w:rsidRPr="00553F32">
              <w:rPr>
                <w:rFonts w:cs="Arial"/>
                <w:color w:val="000000" w:themeColor="text1"/>
                <w:sz w:val="18"/>
                <w:szCs w:val="18"/>
              </w:rPr>
              <w:t xml:space="preserve"> </w:t>
            </w:r>
            <w:r w:rsidRPr="00553F32">
              <w:rPr>
                <w:rFonts w:cs="Arial"/>
                <w:color w:val="000000" w:themeColor="text1"/>
                <w:sz w:val="18"/>
                <w:szCs w:val="18"/>
              </w:rPr>
              <w:t>NSW</w:t>
            </w:r>
          </w:p>
        </w:tc>
        <w:tc>
          <w:tcPr>
            <w:tcW w:w="4521" w:type="dxa"/>
            <w:noWrap/>
          </w:tcPr>
          <w:p w14:paraId="1E6A9DEA" w14:textId="77777777" w:rsidR="00553F32" w:rsidRPr="00553F32" w:rsidRDefault="00553F32" w:rsidP="0084318F">
            <w:pPr>
              <w:spacing w:after="60"/>
              <w:rPr>
                <w:noProof/>
                <w:color w:val="000000" w:themeColor="text1"/>
                <w:sz w:val="18"/>
                <w:szCs w:val="18"/>
              </w:rPr>
            </w:pPr>
            <w:r w:rsidRPr="00553F32">
              <w:rPr>
                <w:noProof/>
                <w:color w:val="000000" w:themeColor="text1"/>
                <w:sz w:val="18"/>
                <w:szCs w:val="18"/>
              </w:rPr>
              <w:t xml:space="preserve">Small fresh over 10 days from late Aug 2017 </w:t>
            </w:r>
          </w:p>
          <w:p w14:paraId="7B38DF8A" w14:textId="77777777" w:rsidR="00553F32" w:rsidRPr="00553F32" w:rsidRDefault="00553F32" w:rsidP="0084318F">
            <w:pPr>
              <w:spacing w:after="60"/>
              <w:rPr>
                <w:noProof/>
                <w:color w:val="000000" w:themeColor="text1"/>
                <w:sz w:val="18"/>
                <w:szCs w:val="18"/>
              </w:rPr>
            </w:pPr>
            <w:r w:rsidRPr="00553F32">
              <w:rPr>
                <w:noProof/>
                <w:color w:val="000000" w:themeColor="text1"/>
                <w:sz w:val="18"/>
                <w:szCs w:val="18"/>
              </w:rPr>
              <w:t>(30/08/10-4/09/17; 800 ML).</w:t>
            </w:r>
          </w:p>
          <w:p w14:paraId="4FE4A08D" w14:textId="77777777" w:rsidR="00553F32" w:rsidRPr="00553F32" w:rsidRDefault="00553F32" w:rsidP="0084318F">
            <w:pPr>
              <w:spacing w:after="60"/>
              <w:rPr>
                <w:noProof/>
                <w:color w:val="000000" w:themeColor="text1"/>
                <w:sz w:val="18"/>
                <w:szCs w:val="18"/>
              </w:rPr>
            </w:pPr>
            <w:r w:rsidRPr="00553F32">
              <w:rPr>
                <w:noProof/>
                <w:color w:val="000000" w:themeColor="text1"/>
                <w:sz w:val="18"/>
                <w:szCs w:val="18"/>
              </w:rPr>
              <w:t xml:space="preserve">Small stable baseflow spring 2017 </w:t>
            </w:r>
          </w:p>
          <w:p w14:paraId="10F01EF6" w14:textId="77777777" w:rsidR="00553F32" w:rsidRPr="00553F32" w:rsidRDefault="00553F32" w:rsidP="0084318F">
            <w:pPr>
              <w:spacing w:after="60"/>
              <w:rPr>
                <w:noProof/>
                <w:color w:val="000000" w:themeColor="text1"/>
                <w:sz w:val="18"/>
                <w:szCs w:val="18"/>
              </w:rPr>
            </w:pPr>
            <w:r w:rsidRPr="00553F32">
              <w:rPr>
                <w:noProof/>
                <w:color w:val="000000" w:themeColor="text1"/>
                <w:sz w:val="18"/>
                <w:szCs w:val="18"/>
              </w:rPr>
              <w:t>(Late Nov 2017; 800 ML)</w:t>
            </w:r>
          </w:p>
          <w:p w14:paraId="66E07FC2" w14:textId="77777777" w:rsidR="00553F32" w:rsidRPr="00553F32" w:rsidRDefault="00553F32" w:rsidP="0084318F">
            <w:pPr>
              <w:spacing w:after="60"/>
              <w:rPr>
                <w:noProof/>
                <w:color w:val="000000" w:themeColor="text1"/>
                <w:sz w:val="18"/>
                <w:szCs w:val="18"/>
              </w:rPr>
            </w:pPr>
            <w:r w:rsidRPr="00553F32">
              <w:rPr>
                <w:noProof/>
                <w:color w:val="000000" w:themeColor="text1"/>
                <w:sz w:val="18"/>
                <w:szCs w:val="18"/>
              </w:rPr>
              <w:t xml:space="preserve">April 2018 release as part of northern connectivity event provided end of system pulse to Barwon River </w:t>
            </w:r>
          </w:p>
          <w:p w14:paraId="4D921EC0" w14:textId="0B53498B" w:rsidR="00553F32" w:rsidRPr="00553F32" w:rsidRDefault="00553F32" w:rsidP="0084318F">
            <w:pPr>
              <w:spacing w:after="60"/>
              <w:rPr>
                <w:rFonts w:cs="Arial"/>
                <w:color w:val="000000" w:themeColor="text1"/>
                <w:sz w:val="18"/>
                <w:szCs w:val="18"/>
              </w:rPr>
            </w:pPr>
            <w:r w:rsidRPr="00553F32">
              <w:rPr>
                <w:noProof/>
                <w:color w:val="000000" w:themeColor="text1"/>
                <w:sz w:val="18"/>
                <w:szCs w:val="18"/>
              </w:rPr>
              <w:t>(April-May 18; 4,</w:t>
            </w:r>
            <w:r w:rsidR="00213E9A">
              <w:rPr>
                <w:noProof/>
                <w:color w:val="000000" w:themeColor="text1"/>
                <w:sz w:val="18"/>
                <w:szCs w:val="18"/>
              </w:rPr>
              <w:t>748</w:t>
            </w:r>
            <w:r w:rsidR="00213E9A" w:rsidRPr="00553F32">
              <w:rPr>
                <w:noProof/>
                <w:color w:val="000000" w:themeColor="text1"/>
                <w:sz w:val="18"/>
                <w:szCs w:val="18"/>
              </w:rPr>
              <w:t xml:space="preserve"> </w:t>
            </w:r>
            <w:r w:rsidRPr="00553F32">
              <w:rPr>
                <w:noProof/>
                <w:color w:val="000000" w:themeColor="text1"/>
                <w:sz w:val="18"/>
                <w:szCs w:val="18"/>
              </w:rPr>
              <w:t>ML).</w:t>
            </w:r>
          </w:p>
        </w:tc>
      </w:tr>
      <w:tr w:rsidR="00553F32" w:rsidRPr="00553F32" w14:paraId="58636B94" w14:textId="77777777" w:rsidTr="003F6059">
        <w:trPr>
          <w:trHeight w:val="425"/>
        </w:trPr>
        <w:tc>
          <w:tcPr>
            <w:tcW w:w="1276" w:type="dxa"/>
            <w:noWrap/>
            <w:vAlign w:val="center"/>
          </w:tcPr>
          <w:p w14:paraId="51E995F3"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NSW Namoi</w:t>
            </w:r>
          </w:p>
        </w:tc>
        <w:tc>
          <w:tcPr>
            <w:tcW w:w="1559" w:type="dxa"/>
            <w:noWrap/>
            <w:vAlign w:val="center"/>
          </w:tcPr>
          <w:p w14:paraId="092A5A08" w14:textId="77777777" w:rsidR="00553F32" w:rsidRPr="00553F32" w:rsidRDefault="00553F32" w:rsidP="003F6059">
            <w:pPr>
              <w:spacing w:after="60"/>
              <w:jc w:val="center"/>
              <w:rPr>
                <w:rFonts w:cs="Arial"/>
                <w:color w:val="000000" w:themeColor="text1"/>
                <w:sz w:val="18"/>
                <w:szCs w:val="18"/>
              </w:rPr>
            </w:pPr>
            <w:r w:rsidRPr="00553F32">
              <w:rPr>
                <w:rFonts w:cs="Arial"/>
                <w:color w:val="000000" w:themeColor="text1"/>
                <w:sz w:val="18"/>
                <w:szCs w:val="18"/>
              </w:rPr>
              <w:t>Namoi River</w:t>
            </w:r>
          </w:p>
        </w:tc>
        <w:tc>
          <w:tcPr>
            <w:tcW w:w="1985" w:type="dxa"/>
            <w:noWrap/>
            <w:vAlign w:val="center"/>
          </w:tcPr>
          <w:p w14:paraId="38CC94B6"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 xml:space="preserve">Event 2 – </w:t>
            </w:r>
          </w:p>
          <w:p w14:paraId="1B71DF9D"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4,100 CEWH</w:t>
            </w:r>
          </w:p>
        </w:tc>
        <w:tc>
          <w:tcPr>
            <w:tcW w:w="4521" w:type="dxa"/>
            <w:noWrap/>
            <w:vAlign w:val="center"/>
          </w:tcPr>
          <w:p w14:paraId="7A9C472C" w14:textId="77777777" w:rsidR="00553F32" w:rsidRPr="00553F32" w:rsidRDefault="00553F32" w:rsidP="0084318F">
            <w:pPr>
              <w:spacing w:after="60"/>
              <w:rPr>
                <w:rFonts w:cs="Arial"/>
                <w:color w:val="000000" w:themeColor="text1"/>
                <w:sz w:val="18"/>
                <w:szCs w:val="18"/>
              </w:rPr>
            </w:pPr>
            <w:r w:rsidRPr="00553F32">
              <w:rPr>
                <w:rFonts w:cs="Arial"/>
                <w:color w:val="000000" w:themeColor="text1"/>
                <w:sz w:val="18"/>
                <w:szCs w:val="18"/>
              </w:rPr>
              <w:t>March – May 2018. 4,100 ML delivered in lower Namoi River.</w:t>
            </w:r>
          </w:p>
        </w:tc>
      </w:tr>
      <w:tr w:rsidR="00553F32" w:rsidRPr="00553F32" w14:paraId="7E21AC8A" w14:textId="77777777" w:rsidTr="003700FE">
        <w:trPr>
          <w:trHeight w:val="425"/>
        </w:trPr>
        <w:tc>
          <w:tcPr>
            <w:tcW w:w="1276" w:type="dxa"/>
            <w:noWrap/>
          </w:tcPr>
          <w:p w14:paraId="7922EBB2" w14:textId="77777777" w:rsidR="00553F32" w:rsidRPr="00553F32" w:rsidRDefault="00553F32" w:rsidP="0084318F">
            <w:pPr>
              <w:spacing w:beforeLines="60" w:before="144" w:afterLines="60" w:after="144"/>
              <w:contextualSpacing/>
              <w:jc w:val="center"/>
              <w:rPr>
                <w:rFonts w:cs="Arial"/>
                <w:color w:val="000000" w:themeColor="text1"/>
                <w:sz w:val="18"/>
                <w:szCs w:val="18"/>
              </w:rPr>
            </w:pPr>
            <w:r w:rsidRPr="00553F32">
              <w:rPr>
                <w:rFonts w:cs="Arial"/>
                <w:color w:val="000000" w:themeColor="text1"/>
                <w:sz w:val="18"/>
                <w:szCs w:val="18"/>
              </w:rPr>
              <w:t>Warrego River</w:t>
            </w:r>
          </w:p>
        </w:tc>
        <w:tc>
          <w:tcPr>
            <w:tcW w:w="1559" w:type="dxa"/>
            <w:noWrap/>
            <w:vAlign w:val="center"/>
          </w:tcPr>
          <w:p w14:paraId="4BB91130" w14:textId="77777777" w:rsidR="00553F32" w:rsidRPr="00553F32" w:rsidRDefault="00553F32" w:rsidP="003F6059">
            <w:pPr>
              <w:spacing w:beforeLines="60" w:before="144" w:afterLines="60" w:after="144"/>
              <w:contextualSpacing/>
              <w:jc w:val="center"/>
              <w:rPr>
                <w:rFonts w:cs="Arial"/>
                <w:color w:val="000000" w:themeColor="text1"/>
                <w:sz w:val="18"/>
                <w:szCs w:val="18"/>
              </w:rPr>
            </w:pPr>
            <w:proofErr w:type="spellStart"/>
            <w:r w:rsidRPr="00553F32">
              <w:rPr>
                <w:rFonts w:cs="Arial"/>
                <w:color w:val="000000" w:themeColor="text1"/>
                <w:sz w:val="18"/>
                <w:szCs w:val="18"/>
              </w:rPr>
              <w:t>Toorale</w:t>
            </w:r>
            <w:proofErr w:type="spellEnd"/>
          </w:p>
        </w:tc>
        <w:tc>
          <w:tcPr>
            <w:tcW w:w="1985" w:type="dxa"/>
            <w:noWrap/>
          </w:tcPr>
          <w:p w14:paraId="2E10E229" w14:textId="305E33FE" w:rsidR="00553F32" w:rsidRPr="00553F32" w:rsidRDefault="0088484A" w:rsidP="0084318F">
            <w:pPr>
              <w:spacing w:beforeLines="60" w:before="144" w:afterLines="60" w:after="144"/>
              <w:contextualSpacing/>
              <w:jc w:val="center"/>
              <w:rPr>
                <w:rFonts w:cs="Arial"/>
                <w:color w:val="000000" w:themeColor="text1"/>
                <w:sz w:val="18"/>
                <w:szCs w:val="18"/>
              </w:rPr>
            </w:pPr>
            <w:r>
              <w:rPr>
                <w:rFonts w:cs="Arial"/>
                <w:color w:val="000000" w:themeColor="text1"/>
                <w:sz w:val="18"/>
                <w:szCs w:val="18"/>
              </w:rPr>
              <w:t>0</w:t>
            </w:r>
          </w:p>
        </w:tc>
        <w:tc>
          <w:tcPr>
            <w:tcW w:w="4521" w:type="dxa"/>
            <w:noWrap/>
            <w:vAlign w:val="center"/>
          </w:tcPr>
          <w:p w14:paraId="58C0F91D" w14:textId="28FD5671" w:rsidR="00553F32" w:rsidRPr="00553F32" w:rsidRDefault="0088484A" w:rsidP="003700FE">
            <w:pPr>
              <w:spacing w:beforeLines="60" w:before="144" w:afterLines="60" w:after="144"/>
              <w:contextualSpacing/>
              <w:jc w:val="left"/>
              <w:rPr>
                <w:rFonts w:cs="Arial"/>
                <w:color w:val="000000" w:themeColor="text1"/>
                <w:sz w:val="18"/>
                <w:szCs w:val="18"/>
              </w:rPr>
            </w:pPr>
            <w:r>
              <w:rPr>
                <w:rFonts w:cs="Arial"/>
                <w:color w:val="000000" w:themeColor="text1"/>
                <w:sz w:val="18"/>
                <w:szCs w:val="18"/>
              </w:rPr>
              <w:t>While environmental water management provided connection to the Darling River, no entitlements were acquitted against this licence.</w:t>
            </w:r>
          </w:p>
        </w:tc>
      </w:tr>
      <w:tr w:rsidR="00553F32" w:rsidRPr="00553F32" w14:paraId="008512AC" w14:textId="77777777" w:rsidTr="003F6059">
        <w:trPr>
          <w:trHeight w:val="425"/>
        </w:trPr>
        <w:tc>
          <w:tcPr>
            <w:tcW w:w="1276" w:type="dxa"/>
            <w:noWrap/>
            <w:vAlign w:val="center"/>
          </w:tcPr>
          <w:p w14:paraId="6CE5369F" w14:textId="77777777" w:rsidR="00553F32" w:rsidRPr="00553F32" w:rsidRDefault="00553F32" w:rsidP="0084318F">
            <w:pPr>
              <w:spacing w:after="60"/>
              <w:jc w:val="center"/>
              <w:rPr>
                <w:rFonts w:cs="Arial"/>
                <w:color w:val="000000" w:themeColor="text1"/>
                <w:sz w:val="18"/>
                <w:szCs w:val="18"/>
              </w:rPr>
            </w:pPr>
            <w:r w:rsidRPr="00553F32">
              <w:rPr>
                <w:rFonts w:cs="Arial"/>
                <w:color w:val="000000" w:themeColor="text1"/>
                <w:sz w:val="18"/>
                <w:szCs w:val="18"/>
              </w:rPr>
              <w:t>NSW Macquarie-Castlereagh</w:t>
            </w:r>
          </w:p>
        </w:tc>
        <w:tc>
          <w:tcPr>
            <w:tcW w:w="1559" w:type="dxa"/>
            <w:noWrap/>
            <w:vAlign w:val="center"/>
          </w:tcPr>
          <w:p w14:paraId="306D61C8" w14:textId="77777777" w:rsidR="00553F32" w:rsidRPr="00553F32" w:rsidRDefault="00553F32" w:rsidP="003F6059">
            <w:pPr>
              <w:spacing w:after="60"/>
              <w:jc w:val="center"/>
              <w:rPr>
                <w:rFonts w:cs="Arial"/>
                <w:color w:val="000000" w:themeColor="text1"/>
                <w:sz w:val="18"/>
                <w:szCs w:val="18"/>
              </w:rPr>
            </w:pPr>
            <w:r w:rsidRPr="00553F32">
              <w:rPr>
                <w:rFonts w:cs="Arial"/>
                <w:color w:val="000000" w:themeColor="text1"/>
                <w:sz w:val="18"/>
                <w:szCs w:val="18"/>
              </w:rPr>
              <w:t>Macquarie River and floodplain</w:t>
            </w:r>
          </w:p>
        </w:tc>
        <w:tc>
          <w:tcPr>
            <w:tcW w:w="1985" w:type="dxa"/>
            <w:noWrap/>
            <w:vAlign w:val="center"/>
          </w:tcPr>
          <w:p w14:paraId="6F4CFE69" w14:textId="77777777" w:rsidR="00553F32" w:rsidRPr="00553F32" w:rsidRDefault="00553F32" w:rsidP="0084318F">
            <w:pPr>
              <w:spacing w:after="60"/>
              <w:jc w:val="center"/>
              <w:rPr>
                <w:rFonts w:cs="Arial"/>
                <w:color w:val="000000" w:themeColor="text1"/>
                <w:sz w:val="18"/>
                <w:szCs w:val="18"/>
              </w:rPr>
            </w:pPr>
            <w:bookmarkStart w:id="36" w:name="_Hlk518552805"/>
            <w:r w:rsidRPr="00553F32">
              <w:rPr>
                <w:rFonts w:cs="Arial"/>
                <w:color w:val="000000" w:themeColor="text1"/>
                <w:sz w:val="18"/>
                <w:szCs w:val="18"/>
              </w:rPr>
              <w:t xml:space="preserve">Event 1 – </w:t>
            </w:r>
          </w:p>
          <w:p w14:paraId="77C8EA4B" w14:textId="19E9E540" w:rsidR="00553F32" w:rsidRPr="00553F32" w:rsidRDefault="00DC12E9" w:rsidP="0084318F">
            <w:pPr>
              <w:spacing w:after="60"/>
              <w:jc w:val="center"/>
              <w:rPr>
                <w:rFonts w:cs="Arial"/>
                <w:color w:val="000000" w:themeColor="text1"/>
                <w:sz w:val="18"/>
                <w:szCs w:val="18"/>
              </w:rPr>
            </w:pPr>
            <w:r>
              <w:rPr>
                <w:rFonts w:cs="Arial"/>
                <w:color w:val="000000" w:themeColor="text1"/>
                <w:sz w:val="18"/>
                <w:szCs w:val="18"/>
              </w:rPr>
              <w:t>4,529</w:t>
            </w:r>
            <w:r w:rsidR="00553F32" w:rsidRPr="00553F32">
              <w:rPr>
                <w:rFonts w:cs="Arial"/>
                <w:color w:val="000000" w:themeColor="text1"/>
                <w:sz w:val="18"/>
                <w:szCs w:val="18"/>
              </w:rPr>
              <w:t xml:space="preserve"> combined CEWH &amp; </w:t>
            </w:r>
            <w:proofErr w:type="spellStart"/>
            <w:r w:rsidR="00553F32" w:rsidRPr="00553F32">
              <w:rPr>
                <w:rFonts w:cs="Arial"/>
                <w:color w:val="000000" w:themeColor="text1"/>
                <w:sz w:val="18"/>
                <w:szCs w:val="18"/>
              </w:rPr>
              <w:t>NSW</w:t>
            </w:r>
            <w:bookmarkEnd w:id="36"/>
            <w:r w:rsidR="00553F32" w:rsidRPr="00553F32">
              <w:rPr>
                <w:rFonts w:cs="Arial"/>
                <w:color w:val="000000" w:themeColor="text1"/>
                <w:sz w:val="18"/>
                <w:szCs w:val="18"/>
                <w:vertAlign w:val="superscript"/>
              </w:rPr>
              <w:t>b</w:t>
            </w:r>
            <w:proofErr w:type="spellEnd"/>
          </w:p>
        </w:tc>
        <w:tc>
          <w:tcPr>
            <w:tcW w:w="4521" w:type="dxa"/>
            <w:noWrap/>
            <w:vAlign w:val="center"/>
          </w:tcPr>
          <w:p w14:paraId="71D12BAA" w14:textId="79C2C852" w:rsidR="00553F32" w:rsidRPr="00553F32" w:rsidRDefault="00553F32" w:rsidP="0084318F">
            <w:pPr>
              <w:spacing w:after="60"/>
              <w:rPr>
                <w:color w:val="000000" w:themeColor="text1"/>
              </w:rPr>
            </w:pPr>
            <w:bookmarkStart w:id="37" w:name="_Hlk518552820"/>
            <w:r w:rsidRPr="00553F32">
              <w:rPr>
                <w:rFonts w:cs="Arial"/>
                <w:color w:val="000000" w:themeColor="text1"/>
                <w:sz w:val="18"/>
                <w:szCs w:val="18"/>
              </w:rPr>
              <w:t>Between 19 July and 12 November 2017</w:t>
            </w:r>
            <w:bookmarkEnd w:id="37"/>
            <w:r w:rsidRPr="00553F32">
              <w:rPr>
                <w:rFonts w:cs="Arial"/>
                <w:color w:val="000000" w:themeColor="text1"/>
                <w:sz w:val="18"/>
                <w:szCs w:val="18"/>
              </w:rPr>
              <w:t>. Delivered to the Mid Macquarie river and Macquarie Marshes (50,660 CEWH + 83,717 NSW)</w:t>
            </w:r>
            <w:r w:rsidR="00DC12E9">
              <w:rPr>
                <w:rFonts w:cs="Arial"/>
                <w:color w:val="000000" w:themeColor="text1"/>
                <w:sz w:val="18"/>
                <w:szCs w:val="18"/>
              </w:rPr>
              <w:t>. Regulated take figure is an end of system estimate from CEWO.</w:t>
            </w:r>
          </w:p>
        </w:tc>
      </w:tr>
    </w:tbl>
    <w:p w14:paraId="2F5865CD" w14:textId="77777777" w:rsidR="00553F32" w:rsidRDefault="00553F32" w:rsidP="0084318F">
      <w:pPr>
        <w:spacing w:before="60" w:after="0" w:line="276" w:lineRule="auto"/>
        <w:rPr>
          <w:sz w:val="16"/>
          <w:szCs w:val="16"/>
        </w:rPr>
      </w:pPr>
      <w:proofErr w:type="gramStart"/>
      <w:r w:rsidRPr="005C1926">
        <w:rPr>
          <w:sz w:val="16"/>
          <w:szCs w:val="16"/>
          <w:vertAlign w:val="superscript"/>
        </w:rPr>
        <w:t>a</w:t>
      </w:r>
      <w:proofErr w:type="gramEnd"/>
      <w:r>
        <w:rPr>
          <w:sz w:val="16"/>
          <w:szCs w:val="16"/>
        </w:rPr>
        <w:t xml:space="preserve"> CEWH is water managed by the Commonwealth Environmental Water Office, NSW is water managed by NSW water departments.</w:t>
      </w:r>
    </w:p>
    <w:p w14:paraId="6D462616" w14:textId="77777777" w:rsidR="00553F32" w:rsidRDefault="00553F32" w:rsidP="0084318F">
      <w:pPr>
        <w:spacing w:after="0" w:line="276" w:lineRule="auto"/>
        <w:rPr>
          <w:sz w:val="16"/>
          <w:szCs w:val="16"/>
        </w:rPr>
      </w:pPr>
      <w:proofErr w:type="gramStart"/>
      <w:r w:rsidRPr="005C1926">
        <w:rPr>
          <w:sz w:val="16"/>
          <w:szCs w:val="16"/>
          <w:vertAlign w:val="superscript"/>
        </w:rPr>
        <w:t>b</w:t>
      </w:r>
      <w:proofErr w:type="gramEnd"/>
      <w:r>
        <w:rPr>
          <w:sz w:val="16"/>
          <w:szCs w:val="16"/>
        </w:rPr>
        <w:t xml:space="preserve"> based on prior</w:t>
      </w:r>
      <w:r w:rsidRPr="00E05719">
        <w:rPr>
          <w:sz w:val="16"/>
          <w:szCs w:val="16"/>
        </w:rPr>
        <w:t xml:space="preserve"> CEWO advice, approximately </w:t>
      </w:r>
      <w:r w:rsidRPr="005C1926">
        <w:rPr>
          <w:sz w:val="16"/>
          <w:szCs w:val="16"/>
        </w:rPr>
        <w:t>10,000</w:t>
      </w:r>
      <w:r w:rsidRPr="00E05719">
        <w:rPr>
          <w:sz w:val="16"/>
          <w:szCs w:val="16"/>
        </w:rPr>
        <w:t xml:space="preserve"> ML is estimated to reach the Barwon River.</w:t>
      </w:r>
    </w:p>
    <w:p w14:paraId="1AAE0E87" w14:textId="77777777" w:rsidR="00732818" w:rsidRDefault="00732818" w:rsidP="00732818"/>
    <w:p w14:paraId="2184A1FA" w14:textId="6B32E5FD" w:rsidR="0084318F" w:rsidRPr="00C276C3" w:rsidRDefault="0084318F" w:rsidP="0084318F">
      <w:pPr>
        <w:pStyle w:val="Heading8"/>
      </w:pPr>
      <w:r w:rsidRPr="00EB22BD">
        <w:t xml:space="preserve">End-of-system flow event analysis </w:t>
      </w:r>
    </w:p>
    <w:p w14:paraId="7846A9D7" w14:textId="77777777" w:rsidR="0084318F" w:rsidRDefault="0084318F" w:rsidP="0084318F">
      <w:r>
        <w:t>EOS</w:t>
      </w:r>
      <w:r w:rsidRPr="00EB22BD">
        <w:t xml:space="preserve"> </w:t>
      </w:r>
      <w:r w:rsidRPr="00EB22BD">
        <w:rPr>
          <w:lang w:eastAsia="en-AU"/>
        </w:rPr>
        <w:t>Commonwealth environmental water</w:t>
      </w:r>
      <w:r w:rsidRPr="00EB22BD">
        <w:t xml:space="preserve"> figures provide an estimation of the volumetric contribution of upstream </w:t>
      </w:r>
      <w:r w:rsidRPr="00EB22BD">
        <w:rPr>
          <w:lang w:eastAsia="en-AU"/>
        </w:rPr>
        <w:t>environmental water</w:t>
      </w:r>
      <w:r w:rsidRPr="00EB22BD">
        <w:t xml:space="preserve"> as it passes through the Barwon-Darling system to the Selected Area at </w:t>
      </w:r>
      <w:proofErr w:type="spellStart"/>
      <w:r w:rsidRPr="00EB22BD">
        <w:t>Toorale</w:t>
      </w:r>
      <w:proofErr w:type="spellEnd"/>
      <w:r w:rsidRPr="00EB22BD">
        <w:t xml:space="preserve">, and further downstream. </w:t>
      </w:r>
    </w:p>
    <w:p w14:paraId="49EE9BE2" w14:textId="77777777" w:rsidR="0084318F" w:rsidRPr="00E05719" w:rsidRDefault="0084318F" w:rsidP="0084318F">
      <w:pPr>
        <w:pStyle w:val="Heading8"/>
        <w:rPr>
          <w:b w:val="0"/>
        </w:rPr>
      </w:pPr>
      <w:r w:rsidRPr="00E05719">
        <w:t>Event</w:t>
      </w:r>
      <w:r w:rsidRPr="00536928">
        <w:t xml:space="preserve"> 1</w:t>
      </w:r>
    </w:p>
    <w:p w14:paraId="61DF13D4" w14:textId="240A4868" w:rsidR="0084318F" w:rsidRDefault="0084318F" w:rsidP="0084318F">
      <w:pPr>
        <w:rPr>
          <w:szCs w:val="20"/>
        </w:rPr>
      </w:pPr>
      <w:r w:rsidRPr="002F53EA">
        <w:t>Event 1 was characterised by</w:t>
      </w:r>
      <w:r>
        <w:t xml:space="preserve"> a series of instream freshes and flow pulses that occurred from the start of the water year through until the end of November 2017 over a total of 151 days.  During this time, unregulated flows including environmental </w:t>
      </w:r>
      <w:r w:rsidR="003C11E3">
        <w:t>water</w:t>
      </w:r>
      <w:r>
        <w:t xml:space="preserve"> originating in the Border Rivers </w:t>
      </w:r>
      <w:r w:rsidR="003C11E3">
        <w:t xml:space="preserve">and Moonie River </w:t>
      </w:r>
      <w:r>
        <w:t xml:space="preserve">were augmented with regulated CEWH and NSW environmental water from the Border Rivers, Gwydir and Macquarie–Castlereagh </w:t>
      </w:r>
      <w:r w:rsidR="003F6059">
        <w:t>R</w:t>
      </w:r>
      <w:r>
        <w:t xml:space="preserve">iver systems.  Total environmental water accounted and delivered upstream </w:t>
      </w:r>
      <w:r w:rsidRPr="0018590E">
        <w:t xml:space="preserve">during this period comprised </w:t>
      </w:r>
      <w:r w:rsidR="006E13E2">
        <w:t>170,670</w:t>
      </w:r>
      <w:r>
        <w:t xml:space="preserve"> </w:t>
      </w:r>
      <w:r w:rsidRPr="0018590E">
        <w:t xml:space="preserve">ML. Allowing for system losses, this was estimated to contribute </w:t>
      </w:r>
      <w:r w:rsidR="006E13E2">
        <w:t>42.9</w:t>
      </w:r>
      <w:r>
        <w:t xml:space="preserve"> </w:t>
      </w:r>
      <w:r w:rsidRPr="0018590E">
        <w:t xml:space="preserve">% of the total flow volume at the Selected </w:t>
      </w:r>
      <w:r w:rsidRPr="00D32EA6">
        <w:rPr>
          <w:szCs w:val="20"/>
        </w:rPr>
        <w:t>Area (</w:t>
      </w:r>
      <w:r w:rsidR="00D32EA6" w:rsidRPr="00D32EA6">
        <w:rPr>
          <w:szCs w:val="20"/>
        </w:rPr>
        <w:fldChar w:fldCharType="begin"/>
      </w:r>
      <w:r w:rsidR="00D32EA6" w:rsidRPr="00D32EA6">
        <w:rPr>
          <w:szCs w:val="20"/>
        </w:rPr>
        <w:instrText xml:space="preserve"> REF _Ref522086260 \h  \* MERGEFORMAT </w:instrText>
      </w:r>
      <w:r w:rsidR="00D32EA6" w:rsidRPr="00D32EA6">
        <w:rPr>
          <w:szCs w:val="20"/>
        </w:rPr>
      </w:r>
      <w:r w:rsidR="00D32EA6" w:rsidRPr="00D32EA6">
        <w:rPr>
          <w:szCs w:val="20"/>
        </w:rPr>
        <w:fldChar w:fldCharType="separate"/>
      </w:r>
      <w:r w:rsidR="00392494" w:rsidRPr="00392494">
        <w:rPr>
          <w:bCs/>
          <w:szCs w:val="20"/>
        </w:rPr>
        <w:t xml:space="preserve">Table </w:t>
      </w:r>
      <w:r w:rsidR="00392494" w:rsidRPr="00392494">
        <w:rPr>
          <w:bCs/>
          <w:noProof/>
          <w:szCs w:val="20"/>
        </w:rPr>
        <w:t>B</w:t>
      </w:r>
      <w:r w:rsidR="00392494" w:rsidRPr="00392494">
        <w:rPr>
          <w:bCs/>
          <w:noProof/>
          <w:szCs w:val="20"/>
        </w:rPr>
        <w:noBreakHyphen/>
        <w:t>5</w:t>
      </w:r>
      <w:r w:rsidR="00D32EA6" w:rsidRPr="00D32EA6">
        <w:rPr>
          <w:szCs w:val="20"/>
        </w:rPr>
        <w:fldChar w:fldCharType="end"/>
      </w:r>
      <w:r w:rsidRPr="00D32EA6">
        <w:rPr>
          <w:szCs w:val="20"/>
        </w:rPr>
        <w:t xml:space="preserve">). </w:t>
      </w:r>
    </w:p>
    <w:p w14:paraId="7FEEC184" w14:textId="1CEDDAD1" w:rsidR="00732818" w:rsidRPr="00D32EA6" w:rsidRDefault="00732818" w:rsidP="0084318F">
      <w:pPr>
        <w:rPr>
          <w:szCs w:val="20"/>
        </w:rPr>
      </w:pPr>
    </w:p>
    <w:p w14:paraId="56E7DAE1" w14:textId="27DA8122" w:rsidR="0084318F" w:rsidRDefault="0084318F" w:rsidP="0084318F">
      <w:pPr>
        <w:keepNext/>
        <w:spacing w:before="120" w:after="120" w:line="240" w:lineRule="auto"/>
        <w:rPr>
          <w:b/>
          <w:bCs/>
          <w:sz w:val="18"/>
          <w:szCs w:val="20"/>
        </w:rPr>
      </w:pPr>
      <w:bookmarkStart w:id="38" w:name="_Ref522086260"/>
      <w:r w:rsidRPr="0018590E">
        <w:rPr>
          <w:b/>
          <w:bCs/>
          <w:sz w:val="18"/>
          <w:szCs w:val="20"/>
        </w:rPr>
        <w:t xml:space="preserve">Table </w:t>
      </w:r>
      <w:r w:rsidRPr="0018590E">
        <w:rPr>
          <w:b/>
          <w:bCs/>
          <w:sz w:val="18"/>
          <w:szCs w:val="20"/>
        </w:rPr>
        <w:fldChar w:fldCharType="begin"/>
      </w:r>
      <w:r w:rsidRPr="0018590E">
        <w:rPr>
          <w:b/>
          <w:bCs/>
          <w:sz w:val="18"/>
          <w:szCs w:val="20"/>
        </w:rPr>
        <w:instrText xml:space="preserve"> STYLEREF 6 \s </w:instrText>
      </w:r>
      <w:r w:rsidRPr="0018590E">
        <w:rPr>
          <w:b/>
          <w:bCs/>
          <w:sz w:val="18"/>
          <w:szCs w:val="20"/>
        </w:rPr>
        <w:fldChar w:fldCharType="separate"/>
      </w:r>
      <w:r w:rsidR="00392494">
        <w:rPr>
          <w:b/>
          <w:bCs/>
          <w:noProof/>
          <w:sz w:val="18"/>
          <w:szCs w:val="20"/>
        </w:rPr>
        <w:t>B</w:t>
      </w:r>
      <w:r w:rsidRPr="0018590E">
        <w:rPr>
          <w:b/>
          <w:bCs/>
          <w:noProof/>
          <w:sz w:val="18"/>
          <w:szCs w:val="20"/>
        </w:rPr>
        <w:fldChar w:fldCharType="end"/>
      </w:r>
      <w:r w:rsidRPr="0018590E">
        <w:rPr>
          <w:b/>
          <w:bCs/>
          <w:sz w:val="18"/>
          <w:szCs w:val="20"/>
        </w:rPr>
        <w:noBreakHyphen/>
      </w:r>
      <w:r w:rsidRPr="0018590E">
        <w:rPr>
          <w:b/>
          <w:bCs/>
          <w:sz w:val="18"/>
          <w:szCs w:val="20"/>
        </w:rPr>
        <w:fldChar w:fldCharType="begin"/>
      </w:r>
      <w:r w:rsidRPr="0018590E">
        <w:rPr>
          <w:b/>
          <w:bCs/>
          <w:sz w:val="18"/>
          <w:szCs w:val="20"/>
        </w:rPr>
        <w:instrText xml:space="preserve"> SEQ Table \* ARABIC \s 6 </w:instrText>
      </w:r>
      <w:r w:rsidRPr="0018590E">
        <w:rPr>
          <w:b/>
          <w:bCs/>
          <w:sz w:val="18"/>
          <w:szCs w:val="20"/>
        </w:rPr>
        <w:fldChar w:fldCharType="separate"/>
      </w:r>
      <w:r w:rsidR="00392494">
        <w:rPr>
          <w:b/>
          <w:bCs/>
          <w:noProof/>
          <w:sz w:val="18"/>
          <w:szCs w:val="20"/>
        </w:rPr>
        <w:t>5</w:t>
      </w:r>
      <w:r w:rsidRPr="0018590E">
        <w:rPr>
          <w:b/>
          <w:bCs/>
          <w:noProof/>
          <w:sz w:val="18"/>
          <w:szCs w:val="20"/>
        </w:rPr>
        <w:fldChar w:fldCharType="end"/>
      </w:r>
      <w:bookmarkEnd w:id="38"/>
      <w:r w:rsidRPr="0018590E">
        <w:rPr>
          <w:b/>
          <w:bCs/>
          <w:sz w:val="18"/>
          <w:szCs w:val="20"/>
        </w:rPr>
        <w:t xml:space="preserve">: </w:t>
      </w:r>
      <w:r>
        <w:rPr>
          <w:b/>
          <w:bCs/>
          <w:sz w:val="18"/>
          <w:szCs w:val="20"/>
        </w:rPr>
        <w:t>E</w:t>
      </w:r>
      <w:r w:rsidRPr="0018590E">
        <w:rPr>
          <w:b/>
          <w:bCs/>
          <w:sz w:val="18"/>
          <w:szCs w:val="20"/>
        </w:rPr>
        <w:t>nvironmental water flow event 1 (</w:t>
      </w:r>
      <w:r>
        <w:rPr>
          <w:b/>
          <w:bCs/>
          <w:sz w:val="18"/>
          <w:szCs w:val="20"/>
        </w:rPr>
        <w:t>1 July – 29</w:t>
      </w:r>
      <w:r w:rsidRPr="0018590E">
        <w:rPr>
          <w:b/>
          <w:bCs/>
          <w:sz w:val="18"/>
          <w:szCs w:val="20"/>
        </w:rPr>
        <w:t xml:space="preserve"> November 2017) EOS flow assessment.</w:t>
      </w:r>
    </w:p>
    <w:tbl>
      <w:tblPr>
        <w:tblStyle w:val="StandardELAFormat"/>
        <w:tblW w:w="5000" w:type="pct"/>
        <w:jc w:val="center"/>
        <w:tblLook w:val="04A0" w:firstRow="1" w:lastRow="0" w:firstColumn="1" w:lastColumn="0" w:noHBand="0" w:noVBand="1"/>
      </w:tblPr>
      <w:tblGrid>
        <w:gridCol w:w="1529"/>
        <w:gridCol w:w="2020"/>
        <w:gridCol w:w="1943"/>
        <w:gridCol w:w="1982"/>
        <w:gridCol w:w="1726"/>
      </w:tblGrid>
      <w:tr w:rsidR="0084318F" w:rsidRPr="006E13E2" w14:paraId="66E11E19" w14:textId="77777777" w:rsidTr="005960CC">
        <w:trPr>
          <w:cnfStyle w:val="100000000000" w:firstRow="1" w:lastRow="0" w:firstColumn="0" w:lastColumn="0" w:oddVBand="0" w:evenVBand="0" w:oddHBand="0" w:evenHBand="0" w:firstRowFirstColumn="0" w:firstRowLastColumn="0" w:lastRowFirstColumn="0" w:lastRowLastColumn="0"/>
          <w:trHeight w:val="425"/>
          <w:jc w:val="center"/>
        </w:trPr>
        <w:tc>
          <w:tcPr>
            <w:tcW w:w="831" w:type="pct"/>
            <w:vMerge w:val="restart"/>
            <w:shd w:val="clear" w:color="auto" w:fill="D9D9D9" w:themeFill="background1" w:themeFillShade="D9"/>
            <w:noWrap/>
          </w:tcPr>
          <w:p w14:paraId="17C4D3C4" w14:textId="77777777" w:rsidR="0084318F" w:rsidRPr="006E13E2" w:rsidRDefault="0084318F" w:rsidP="0084318F">
            <w:pPr>
              <w:spacing w:after="60"/>
              <w:jc w:val="center"/>
              <w:rPr>
                <w:rFonts w:cs="Arial"/>
                <w:sz w:val="18"/>
                <w:szCs w:val="18"/>
              </w:rPr>
            </w:pPr>
            <w:r w:rsidRPr="006E13E2">
              <w:rPr>
                <w:rFonts w:cs="Arial"/>
                <w:sz w:val="18"/>
                <w:szCs w:val="18"/>
              </w:rPr>
              <w:t>Gauging Station</w:t>
            </w:r>
          </w:p>
        </w:tc>
        <w:tc>
          <w:tcPr>
            <w:tcW w:w="1098" w:type="pct"/>
            <w:shd w:val="clear" w:color="auto" w:fill="D9D9D9" w:themeFill="background1" w:themeFillShade="D9"/>
            <w:noWrap/>
          </w:tcPr>
          <w:p w14:paraId="74FCBA80" w14:textId="77777777" w:rsidR="0084318F" w:rsidRPr="006E13E2" w:rsidRDefault="0084318F" w:rsidP="0084318F">
            <w:pPr>
              <w:spacing w:after="60"/>
              <w:jc w:val="center"/>
              <w:rPr>
                <w:rFonts w:cs="Arial"/>
                <w:sz w:val="18"/>
                <w:szCs w:val="18"/>
              </w:rPr>
            </w:pPr>
            <w:r w:rsidRPr="006E13E2">
              <w:rPr>
                <w:rFonts w:cs="Arial"/>
                <w:sz w:val="18"/>
                <w:szCs w:val="18"/>
              </w:rPr>
              <w:t>Total Event Discharge</w:t>
            </w:r>
          </w:p>
        </w:tc>
        <w:tc>
          <w:tcPr>
            <w:tcW w:w="1056" w:type="pct"/>
            <w:shd w:val="clear" w:color="auto" w:fill="D9D9D9" w:themeFill="background1" w:themeFillShade="D9"/>
            <w:noWrap/>
          </w:tcPr>
          <w:p w14:paraId="1E8BB876" w14:textId="77777777" w:rsidR="0084318F" w:rsidRPr="006E13E2" w:rsidRDefault="0084318F" w:rsidP="0084318F">
            <w:pPr>
              <w:spacing w:after="60"/>
              <w:jc w:val="center"/>
              <w:rPr>
                <w:rFonts w:cs="Arial"/>
                <w:sz w:val="18"/>
                <w:szCs w:val="18"/>
              </w:rPr>
            </w:pPr>
            <w:r w:rsidRPr="006E13E2">
              <w:rPr>
                <w:rFonts w:cs="Arial"/>
                <w:sz w:val="18"/>
                <w:szCs w:val="18"/>
              </w:rPr>
              <w:t xml:space="preserve">Upstream EW </w:t>
            </w:r>
          </w:p>
        </w:tc>
        <w:tc>
          <w:tcPr>
            <w:tcW w:w="2015" w:type="pct"/>
            <w:gridSpan w:val="2"/>
            <w:shd w:val="clear" w:color="auto" w:fill="D9D9D9" w:themeFill="background1" w:themeFillShade="D9"/>
            <w:noWrap/>
          </w:tcPr>
          <w:p w14:paraId="7130595C" w14:textId="77777777" w:rsidR="0084318F" w:rsidRPr="006E13E2" w:rsidRDefault="0084318F" w:rsidP="0084318F">
            <w:pPr>
              <w:spacing w:after="60"/>
              <w:jc w:val="center"/>
              <w:rPr>
                <w:rFonts w:cs="Arial"/>
                <w:sz w:val="18"/>
                <w:szCs w:val="18"/>
              </w:rPr>
            </w:pPr>
            <w:r w:rsidRPr="006E13E2">
              <w:rPr>
                <w:rFonts w:cs="Arial"/>
                <w:sz w:val="18"/>
                <w:szCs w:val="18"/>
              </w:rPr>
              <w:t>Estimated EOS EW</w:t>
            </w:r>
          </w:p>
        </w:tc>
      </w:tr>
      <w:tr w:rsidR="0084318F" w:rsidRPr="006E13E2" w14:paraId="2C3FC4CA" w14:textId="77777777" w:rsidTr="005960CC">
        <w:trPr>
          <w:trHeight w:val="425"/>
          <w:jc w:val="center"/>
        </w:trPr>
        <w:tc>
          <w:tcPr>
            <w:tcW w:w="831" w:type="pct"/>
            <w:vMerge/>
            <w:noWrap/>
            <w:vAlign w:val="center"/>
          </w:tcPr>
          <w:p w14:paraId="654C92B3" w14:textId="77777777" w:rsidR="0084318F" w:rsidRPr="006E13E2" w:rsidRDefault="0084318F" w:rsidP="0084318F">
            <w:pPr>
              <w:spacing w:after="60"/>
              <w:jc w:val="center"/>
              <w:rPr>
                <w:rFonts w:cs="Arial"/>
                <w:sz w:val="18"/>
                <w:szCs w:val="18"/>
              </w:rPr>
            </w:pPr>
          </w:p>
        </w:tc>
        <w:tc>
          <w:tcPr>
            <w:tcW w:w="1098" w:type="pct"/>
            <w:shd w:val="clear" w:color="auto" w:fill="D9D9D9" w:themeFill="background1" w:themeFillShade="D9"/>
            <w:noWrap/>
            <w:vAlign w:val="center"/>
          </w:tcPr>
          <w:p w14:paraId="45A4D344" w14:textId="77777777" w:rsidR="0084318F" w:rsidRPr="006E13E2" w:rsidRDefault="0084318F" w:rsidP="0084318F">
            <w:pPr>
              <w:spacing w:after="60"/>
              <w:jc w:val="center"/>
              <w:rPr>
                <w:rFonts w:cs="Arial"/>
                <w:sz w:val="18"/>
                <w:szCs w:val="18"/>
              </w:rPr>
            </w:pPr>
            <w:r w:rsidRPr="006E13E2">
              <w:rPr>
                <w:rFonts w:cs="Arial"/>
                <w:sz w:val="18"/>
                <w:szCs w:val="18"/>
              </w:rPr>
              <w:t>ML</w:t>
            </w:r>
          </w:p>
        </w:tc>
        <w:tc>
          <w:tcPr>
            <w:tcW w:w="1056" w:type="pct"/>
            <w:shd w:val="clear" w:color="auto" w:fill="D9D9D9" w:themeFill="background1" w:themeFillShade="D9"/>
            <w:noWrap/>
            <w:vAlign w:val="center"/>
          </w:tcPr>
          <w:p w14:paraId="5F49A34E" w14:textId="77777777" w:rsidR="0084318F" w:rsidRPr="006E13E2" w:rsidRDefault="0084318F" w:rsidP="0084318F">
            <w:pPr>
              <w:spacing w:after="60"/>
              <w:jc w:val="center"/>
              <w:rPr>
                <w:rFonts w:cs="Arial"/>
                <w:sz w:val="18"/>
                <w:szCs w:val="18"/>
              </w:rPr>
            </w:pPr>
            <w:r w:rsidRPr="006E13E2">
              <w:rPr>
                <w:rFonts w:cs="Arial"/>
                <w:sz w:val="18"/>
                <w:szCs w:val="18"/>
              </w:rPr>
              <w:t>ML</w:t>
            </w:r>
          </w:p>
        </w:tc>
        <w:tc>
          <w:tcPr>
            <w:tcW w:w="1077" w:type="pct"/>
            <w:shd w:val="clear" w:color="auto" w:fill="D9D9D9" w:themeFill="background1" w:themeFillShade="D9"/>
            <w:noWrap/>
            <w:vAlign w:val="center"/>
          </w:tcPr>
          <w:p w14:paraId="270ACBBE" w14:textId="77777777" w:rsidR="0084318F" w:rsidRPr="006E13E2" w:rsidRDefault="0084318F" w:rsidP="0084318F">
            <w:pPr>
              <w:spacing w:after="60"/>
              <w:jc w:val="center"/>
              <w:rPr>
                <w:rFonts w:cs="Arial"/>
                <w:sz w:val="18"/>
                <w:szCs w:val="18"/>
              </w:rPr>
            </w:pPr>
            <w:r w:rsidRPr="006E13E2">
              <w:rPr>
                <w:rFonts w:cs="Arial"/>
                <w:sz w:val="18"/>
                <w:szCs w:val="18"/>
              </w:rPr>
              <w:t>ML</w:t>
            </w:r>
          </w:p>
        </w:tc>
        <w:tc>
          <w:tcPr>
            <w:tcW w:w="938" w:type="pct"/>
            <w:shd w:val="clear" w:color="auto" w:fill="D9D9D9" w:themeFill="background1" w:themeFillShade="D9"/>
            <w:noWrap/>
            <w:vAlign w:val="center"/>
          </w:tcPr>
          <w:p w14:paraId="6436FAC8" w14:textId="77777777" w:rsidR="0084318F" w:rsidRPr="006E13E2" w:rsidRDefault="0084318F" w:rsidP="0084318F">
            <w:pPr>
              <w:spacing w:after="60"/>
              <w:jc w:val="center"/>
              <w:rPr>
                <w:rFonts w:cs="Arial"/>
                <w:sz w:val="18"/>
                <w:szCs w:val="18"/>
              </w:rPr>
            </w:pPr>
            <w:r w:rsidRPr="006E13E2">
              <w:rPr>
                <w:rFonts w:cs="Arial"/>
                <w:sz w:val="18"/>
                <w:szCs w:val="18"/>
              </w:rPr>
              <w:t>%</w:t>
            </w:r>
          </w:p>
        </w:tc>
      </w:tr>
      <w:tr w:rsidR="005960CC" w:rsidRPr="006E13E2" w14:paraId="03E24C1E" w14:textId="77777777" w:rsidTr="005960CC">
        <w:trPr>
          <w:trHeight w:val="425"/>
          <w:jc w:val="center"/>
        </w:trPr>
        <w:tc>
          <w:tcPr>
            <w:tcW w:w="831" w:type="pct"/>
            <w:noWrap/>
            <w:vAlign w:val="center"/>
          </w:tcPr>
          <w:p w14:paraId="256D5612" w14:textId="77777777" w:rsidR="005960CC" w:rsidRPr="006E13E2" w:rsidRDefault="005960CC" w:rsidP="005960CC">
            <w:pPr>
              <w:spacing w:after="60"/>
              <w:jc w:val="center"/>
              <w:rPr>
                <w:rFonts w:cs="Arial"/>
                <w:sz w:val="18"/>
                <w:szCs w:val="18"/>
              </w:rPr>
            </w:pPr>
            <w:r w:rsidRPr="006E13E2">
              <w:rPr>
                <w:rFonts w:cs="Arial"/>
                <w:sz w:val="18"/>
                <w:szCs w:val="18"/>
              </w:rPr>
              <w:t>Mungindi</w:t>
            </w:r>
          </w:p>
        </w:tc>
        <w:tc>
          <w:tcPr>
            <w:tcW w:w="1098" w:type="pct"/>
            <w:noWrap/>
            <w:vAlign w:val="center"/>
          </w:tcPr>
          <w:p w14:paraId="6E8BBE76" w14:textId="77777777" w:rsidR="005960CC" w:rsidRPr="006E13E2" w:rsidRDefault="005960CC" w:rsidP="005960CC">
            <w:pPr>
              <w:spacing w:after="60"/>
              <w:jc w:val="center"/>
              <w:rPr>
                <w:rFonts w:cs="Arial"/>
                <w:color w:val="000000"/>
                <w:sz w:val="18"/>
                <w:szCs w:val="18"/>
              </w:rPr>
            </w:pPr>
            <w:r w:rsidRPr="006E13E2">
              <w:rPr>
                <w:rFonts w:cs="Arial"/>
                <w:color w:val="000000"/>
                <w:sz w:val="18"/>
                <w:szCs w:val="18"/>
              </w:rPr>
              <w:t>53,741</w:t>
            </w:r>
          </w:p>
        </w:tc>
        <w:tc>
          <w:tcPr>
            <w:tcW w:w="1056" w:type="pct"/>
            <w:noWrap/>
            <w:vAlign w:val="bottom"/>
          </w:tcPr>
          <w:p w14:paraId="0216B17A" w14:textId="3A54C543" w:rsidR="005960CC" w:rsidRPr="006E13E2" w:rsidRDefault="005960CC" w:rsidP="005960CC">
            <w:pPr>
              <w:spacing w:after="60"/>
              <w:jc w:val="center"/>
              <w:rPr>
                <w:rFonts w:cs="Arial"/>
                <w:sz w:val="18"/>
                <w:szCs w:val="18"/>
              </w:rPr>
            </w:pPr>
            <w:r w:rsidRPr="006E13E2">
              <w:rPr>
                <w:rFonts w:cs="Arial"/>
                <w:color w:val="000000"/>
                <w:sz w:val="18"/>
                <w:szCs w:val="18"/>
              </w:rPr>
              <w:t>12,577</w:t>
            </w:r>
          </w:p>
        </w:tc>
        <w:tc>
          <w:tcPr>
            <w:tcW w:w="1077" w:type="pct"/>
            <w:noWrap/>
            <w:vAlign w:val="bottom"/>
          </w:tcPr>
          <w:p w14:paraId="3BA34B7E" w14:textId="61207DB8" w:rsidR="005960CC" w:rsidRPr="006E13E2" w:rsidRDefault="005960CC" w:rsidP="005960CC">
            <w:pPr>
              <w:spacing w:after="60"/>
              <w:jc w:val="center"/>
              <w:rPr>
                <w:rFonts w:cs="Arial"/>
                <w:sz w:val="18"/>
                <w:szCs w:val="18"/>
              </w:rPr>
            </w:pPr>
            <w:r w:rsidRPr="001A4933">
              <w:rPr>
                <w:rFonts w:cs="Arial"/>
                <w:color w:val="000000"/>
                <w:sz w:val="18"/>
                <w:szCs w:val="18"/>
              </w:rPr>
              <w:t>10,062</w:t>
            </w:r>
          </w:p>
        </w:tc>
        <w:tc>
          <w:tcPr>
            <w:tcW w:w="938" w:type="pct"/>
            <w:noWrap/>
            <w:vAlign w:val="bottom"/>
          </w:tcPr>
          <w:p w14:paraId="02940722" w14:textId="3683E8A4" w:rsidR="005960CC" w:rsidRPr="006E13E2" w:rsidRDefault="005960CC" w:rsidP="005960CC">
            <w:pPr>
              <w:spacing w:after="60"/>
              <w:jc w:val="center"/>
              <w:rPr>
                <w:rFonts w:cs="Arial"/>
                <w:sz w:val="18"/>
                <w:szCs w:val="18"/>
              </w:rPr>
            </w:pPr>
            <w:r w:rsidRPr="001A4933">
              <w:rPr>
                <w:rFonts w:cs="Arial"/>
                <w:color w:val="000000"/>
                <w:sz w:val="18"/>
                <w:szCs w:val="18"/>
              </w:rPr>
              <w:t>18.7</w:t>
            </w:r>
          </w:p>
        </w:tc>
      </w:tr>
      <w:tr w:rsidR="005960CC" w:rsidRPr="006E13E2" w14:paraId="58A15744" w14:textId="77777777" w:rsidTr="005960CC">
        <w:trPr>
          <w:trHeight w:val="425"/>
          <w:jc w:val="center"/>
        </w:trPr>
        <w:tc>
          <w:tcPr>
            <w:tcW w:w="831" w:type="pct"/>
            <w:noWrap/>
            <w:vAlign w:val="center"/>
          </w:tcPr>
          <w:p w14:paraId="1B8EC730" w14:textId="77777777" w:rsidR="005960CC" w:rsidRPr="006E13E2" w:rsidRDefault="005960CC" w:rsidP="005960CC">
            <w:pPr>
              <w:spacing w:after="60"/>
              <w:jc w:val="center"/>
              <w:rPr>
                <w:rFonts w:cs="Arial"/>
                <w:sz w:val="18"/>
                <w:szCs w:val="18"/>
              </w:rPr>
            </w:pPr>
            <w:proofErr w:type="spellStart"/>
            <w:r w:rsidRPr="006E13E2">
              <w:rPr>
                <w:rFonts w:cs="Arial"/>
                <w:sz w:val="18"/>
                <w:szCs w:val="18"/>
              </w:rPr>
              <w:t>Mogil</w:t>
            </w:r>
            <w:proofErr w:type="spellEnd"/>
            <w:r w:rsidRPr="006E13E2">
              <w:rPr>
                <w:rFonts w:cs="Arial"/>
                <w:sz w:val="18"/>
                <w:szCs w:val="18"/>
              </w:rPr>
              <w:t xml:space="preserve"> </w:t>
            </w:r>
            <w:proofErr w:type="spellStart"/>
            <w:r w:rsidRPr="006E13E2">
              <w:rPr>
                <w:rFonts w:cs="Arial"/>
                <w:sz w:val="18"/>
                <w:szCs w:val="18"/>
              </w:rPr>
              <w:t>Mogil</w:t>
            </w:r>
            <w:proofErr w:type="spellEnd"/>
          </w:p>
        </w:tc>
        <w:tc>
          <w:tcPr>
            <w:tcW w:w="1098" w:type="pct"/>
            <w:noWrap/>
            <w:vAlign w:val="center"/>
          </w:tcPr>
          <w:p w14:paraId="4F7C2DF5" w14:textId="77777777" w:rsidR="005960CC" w:rsidRPr="006E13E2" w:rsidRDefault="005960CC" w:rsidP="005960CC">
            <w:pPr>
              <w:spacing w:after="60"/>
              <w:jc w:val="center"/>
              <w:rPr>
                <w:rFonts w:cs="Arial"/>
                <w:color w:val="000000"/>
                <w:sz w:val="18"/>
                <w:szCs w:val="18"/>
              </w:rPr>
            </w:pPr>
            <w:r w:rsidRPr="006E13E2">
              <w:rPr>
                <w:rFonts w:cs="Arial"/>
                <w:color w:val="000000"/>
                <w:sz w:val="18"/>
                <w:szCs w:val="18"/>
              </w:rPr>
              <w:t>52,293</w:t>
            </w:r>
          </w:p>
        </w:tc>
        <w:tc>
          <w:tcPr>
            <w:tcW w:w="1056" w:type="pct"/>
            <w:noWrap/>
            <w:vAlign w:val="bottom"/>
          </w:tcPr>
          <w:p w14:paraId="69FBDD11" w14:textId="7D80AB86" w:rsidR="005960CC" w:rsidRPr="006E13E2" w:rsidRDefault="005960CC" w:rsidP="005960CC">
            <w:pPr>
              <w:spacing w:after="60"/>
              <w:jc w:val="center"/>
              <w:rPr>
                <w:rFonts w:cs="Arial"/>
                <w:sz w:val="18"/>
                <w:szCs w:val="18"/>
              </w:rPr>
            </w:pPr>
            <w:r w:rsidRPr="001A4933">
              <w:rPr>
                <w:rFonts w:cs="Arial"/>
                <w:color w:val="000000"/>
                <w:sz w:val="18"/>
                <w:szCs w:val="18"/>
              </w:rPr>
              <w:t>13,339</w:t>
            </w:r>
          </w:p>
        </w:tc>
        <w:tc>
          <w:tcPr>
            <w:tcW w:w="1077" w:type="pct"/>
            <w:noWrap/>
            <w:vAlign w:val="bottom"/>
          </w:tcPr>
          <w:p w14:paraId="7E5CBB3A" w14:textId="4C412C9D" w:rsidR="005960CC" w:rsidRPr="006E13E2" w:rsidRDefault="005960CC" w:rsidP="005960CC">
            <w:pPr>
              <w:spacing w:after="60"/>
              <w:jc w:val="center"/>
              <w:rPr>
                <w:rFonts w:cs="Arial"/>
                <w:sz w:val="18"/>
                <w:szCs w:val="18"/>
              </w:rPr>
            </w:pPr>
            <w:r w:rsidRPr="001A4933">
              <w:rPr>
                <w:rFonts w:cs="Arial"/>
                <w:color w:val="000000"/>
                <w:sz w:val="18"/>
                <w:szCs w:val="18"/>
              </w:rPr>
              <w:t>10,616</w:t>
            </w:r>
          </w:p>
        </w:tc>
        <w:tc>
          <w:tcPr>
            <w:tcW w:w="938" w:type="pct"/>
            <w:noWrap/>
            <w:vAlign w:val="bottom"/>
          </w:tcPr>
          <w:p w14:paraId="4687890B" w14:textId="7B596377" w:rsidR="005960CC" w:rsidRPr="006E13E2" w:rsidRDefault="005960CC" w:rsidP="005960CC">
            <w:pPr>
              <w:spacing w:after="60"/>
              <w:jc w:val="center"/>
              <w:rPr>
                <w:rFonts w:cs="Arial"/>
                <w:sz w:val="18"/>
                <w:szCs w:val="18"/>
              </w:rPr>
            </w:pPr>
            <w:r w:rsidRPr="001A4933">
              <w:rPr>
                <w:rFonts w:cs="Arial"/>
                <w:color w:val="000000"/>
                <w:sz w:val="18"/>
                <w:szCs w:val="18"/>
              </w:rPr>
              <w:t>20.3</w:t>
            </w:r>
          </w:p>
        </w:tc>
      </w:tr>
      <w:tr w:rsidR="005960CC" w:rsidRPr="006E13E2" w14:paraId="492EFACB" w14:textId="77777777" w:rsidTr="005960CC">
        <w:trPr>
          <w:trHeight w:val="425"/>
          <w:jc w:val="center"/>
        </w:trPr>
        <w:tc>
          <w:tcPr>
            <w:tcW w:w="831" w:type="pct"/>
            <w:noWrap/>
            <w:vAlign w:val="center"/>
          </w:tcPr>
          <w:p w14:paraId="409DB79A" w14:textId="77777777" w:rsidR="005960CC" w:rsidRPr="006E13E2" w:rsidRDefault="005960CC" w:rsidP="005960CC">
            <w:pPr>
              <w:spacing w:after="60"/>
              <w:jc w:val="center"/>
              <w:rPr>
                <w:rFonts w:cs="Arial"/>
                <w:sz w:val="18"/>
                <w:szCs w:val="18"/>
              </w:rPr>
            </w:pPr>
            <w:r w:rsidRPr="006E13E2">
              <w:rPr>
                <w:rFonts w:cs="Arial"/>
                <w:sz w:val="18"/>
                <w:szCs w:val="18"/>
              </w:rPr>
              <w:t>Collarenebri</w:t>
            </w:r>
          </w:p>
        </w:tc>
        <w:tc>
          <w:tcPr>
            <w:tcW w:w="1098" w:type="pct"/>
            <w:noWrap/>
            <w:vAlign w:val="center"/>
          </w:tcPr>
          <w:p w14:paraId="7D9957FF" w14:textId="77777777" w:rsidR="005960CC" w:rsidRPr="006E13E2" w:rsidRDefault="005960CC" w:rsidP="005960CC">
            <w:pPr>
              <w:spacing w:after="60"/>
              <w:jc w:val="center"/>
              <w:rPr>
                <w:rFonts w:cs="Arial"/>
                <w:color w:val="000000"/>
                <w:sz w:val="18"/>
                <w:szCs w:val="18"/>
                <w:lang w:eastAsia="en-AU"/>
              </w:rPr>
            </w:pPr>
            <w:r w:rsidRPr="006E13E2">
              <w:rPr>
                <w:rFonts w:cs="Arial"/>
                <w:color w:val="000000"/>
                <w:sz w:val="18"/>
                <w:szCs w:val="18"/>
                <w:lang w:eastAsia="en-AU"/>
              </w:rPr>
              <w:t>59,496</w:t>
            </w:r>
          </w:p>
        </w:tc>
        <w:tc>
          <w:tcPr>
            <w:tcW w:w="1056" w:type="pct"/>
            <w:noWrap/>
            <w:vAlign w:val="bottom"/>
          </w:tcPr>
          <w:p w14:paraId="7ED1D5A8" w14:textId="3BE43F47" w:rsidR="005960CC" w:rsidRPr="006E13E2" w:rsidRDefault="005960CC" w:rsidP="005960CC">
            <w:pPr>
              <w:spacing w:after="60"/>
              <w:jc w:val="center"/>
              <w:rPr>
                <w:rFonts w:cs="Arial"/>
                <w:sz w:val="18"/>
                <w:szCs w:val="18"/>
              </w:rPr>
            </w:pPr>
            <w:r w:rsidRPr="001A4933">
              <w:rPr>
                <w:rFonts w:cs="Arial"/>
                <w:color w:val="000000"/>
                <w:sz w:val="18"/>
                <w:szCs w:val="18"/>
              </w:rPr>
              <w:t>26,139</w:t>
            </w:r>
          </w:p>
        </w:tc>
        <w:tc>
          <w:tcPr>
            <w:tcW w:w="1077" w:type="pct"/>
            <w:noWrap/>
            <w:vAlign w:val="bottom"/>
          </w:tcPr>
          <w:p w14:paraId="52FE9055" w14:textId="3E5C5D8F" w:rsidR="005960CC" w:rsidRPr="006E13E2" w:rsidRDefault="005960CC" w:rsidP="005960CC">
            <w:pPr>
              <w:spacing w:after="60"/>
              <w:jc w:val="center"/>
              <w:rPr>
                <w:rFonts w:cs="Arial"/>
                <w:sz w:val="18"/>
                <w:szCs w:val="18"/>
              </w:rPr>
            </w:pPr>
            <w:r w:rsidRPr="001A4933">
              <w:rPr>
                <w:rFonts w:cs="Arial"/>
                <w:color w:val="000000"/>
                <w:sz w:val="18"/>
                <w:szCs w:val="18"/>
              </w:rPr>
              <w:t>13,709</w:t>
            </w:r>
          </w:p>
        </w:tc>
        <w:tc>
          <w:tcPr>
            <w:tcW w:w="938" w:type="pct"/>
            <w:noWrap/>
            <w:vAlign w:val="bottom"/>
          </w:tcPr>
          <w:p w14:paraId="0AF3E1ED" w14:textId="787E1DD3" w:rsidR="005960CC" w:rsidRPr="006E13E2" w:rsidRDefault="005960CC" w:rsidP="005960CC">
            <w:pPr>
              <w:spacing w:after="60"/>
              <w:jc w:val="center"/>
              <w:rPr>
                <w:rFonts w:cs="Arial"/>
                <w:sz w:val="18"/>
                <w:szCs w:val="18"/>
              </w:rPr>
            </w:pPr>
            <w:r w:rsidRPr="001A4933">
              <w:rPr>
                <w:rFonts w:cs="Arial"/>
                <w:color w:val="000000"/>
                <w:sz w:val="18"/>
                <w:szCs w:val="18"/>
              </w:rPr>
              <w:t>23.0</w:t>
            </w:r>
          </w:p>
        </w:tc>
      </w:tr>
      <w:tr w:rsidR="005960CC" w:rsidRPr="006E13E2" w14:paraId="143F672A" w14:textId="77777777" w:rsidTr="005960CC">
        <w:trPr>
          <w:trHeight w:val="425"/>
          <w:jc w:val="center"/>
        </w:trPr>
        <w:tc>
          <w:tcPr>
            <w:tcW w:w="831" w:type="pct"/>
            <w:noWrap/>
            <w:vAlign w:val="center"/>
          </w:tcPr>
          <w:p w14:paraId="2A581257" w14:textId="77777777" w:rsidR="005960CC" w:rsidRPr="006E13E2" w:rsidRDefault="005960CC" w:rsidP="005960CC">
            <w:pPr>
              <w:spacing w:after="60"/>
              <w:jc w:val="center"/>
              <w:rPr>
                <w:rFonts w:cs="Arial"/>
                <w:sz w:val="18"/>
                <w:szCs w:val="18"/>
              </w:rPr>
            </w:pPr>
            <w:r w:rsidRPr="006E13E2">
              <w:rPr>
                <w:rFonts w:cs="Arial"/>
                <w:sz w:val="18"/>
                <w:szCs w:val="18"/>
              </w:rPr>
              <w:t>Walgett</w:t>
            </w:r>
          </w:p>
        </w:tc>
        <w:tc>
          <w:tcPr>
            <w:tcW w:w="1098" w:type="pct"/>
            <w:noWrap/>
            <w:vAlign w:val="center"/>
          </w:tcPr>
          <w:p w14:paraId="0FC47038" w14:textId="77777777" w:rsidR="005960CC" w:rsidRPr="006E13E2" w:rsidRDefault="005960CC" w:rsidP="005960CC">
            <w:pPr>
              <w:spacing w:after="60"/>
              <w:jc w:val="center"/>
              <w:rPr>
                <w:rFonts w:cs="Arial"/>
                <w:color w:val="000000"/>
                <w:sz w:val="18"/>
                <w:szCs w:val="18"/>
              </w:rPr>
            </w:pPr>
            <w:r w:rsidRPr="006E13E2">
              <w:rPr>
                <w:rFonts w:cs="Arial"/>
                <w:color w:val="000000"/>
                <w:sz w:val="18"/>
                <w:szCs w:val="18"/>
              </w:rPr>
              <w:t>53,785</w:t>
            </w:r>
          </w:p>
        </w:tc>
        <w:tc>
          <w:tcPr>
            <w:tcW w:w="1056" w:type="pct"/>
            <w:noWrap/>
            <w:vAlign w:val="bottom"/>
          </w:tcPr>
          <w:p w14:paraId="7E11DB4C" w14:textId="194B108E" w:rsidR="005960CC" w:rsidRPr="006E13E2" w:rsidRDefault="005960CC" w:rsidP="005960CC">
            <w:pPr>
              <w:spacing w:after="60"/>
              <w:jc w:val="center"/>
              <w:rPr>
                <w:rFonts w:cs="Arial"/>
                <w:sz w:val="18"/>
                <w:szCs w:val="18"/>
              </w:rPr>
            </w:pPr>
            <w:r w:rsidRPr="001A4933">
              <w:rPr>
                <w:rFonts w:cs="Arial"/>
                <w:color w:val="000000"/>
                <w:sz w:val="18"/>
                <w:szCs w:val="18"/>
              </w:rPr>
              <w:t>26,139</w:t>
            </w:r>
          </w:p>
        </w:tc>
        <w:tc>
          <w:tcPr>
            <w:tcW w:w="1077" w:type="pct"/>
            <w:noWrap/>
            <w:vAlign w:val="bottom"/>
          </w:tcPr>
          <w:p w14:paraId="0E16F357" w14:textId="6FC6D673" w:rsidR="005960CC" w:rsidRPr="006E13E2" w:rsidRDefault="005960CC" w:rsidP="005960CC">
            <w:pPr>
              <w:spacing w:after="60"/>
              <w:jc w:val="center"/>
              <w:rPr>
                <w:rFonts w:cs="Arial"/>
                <w:sz w:val="18"/>
                <w:szCs w:val="18"/>
              </w:rPr>
            </w:pPr>
            <w:r w:rsidRPr="001A4933">
              <w:rPr>
                <w:rFonts w:cs="Arial"/>
                <w:color w:val="000000"/>
                <w:sz w:val="18"/>
                <w:szCs w:val="18"/>
              </w:rPr>
              <w:t>13,709</w:t>
            </w:r>
          </w:p>
        </w:tc>
        <w:tc>
          <w:tcPr>
            <w:tcW w:w="938" w:type="pct"/>
            <w:noWrap/>
            <w:vAlign w:val="bottom"/>
          </w:tcPr>
          <w:p w14:paraId="2182067B" w14:textId="3A1DE2D4" w:rsidR="005960CC" w:rsidRPr="006E13E2" w:rsidRDefault="005960CC" w:rsidP="005960CC">
            <w:pPr>
              <w:spacing w:after="60"/>
              <w:jc w:val="center"/>
              <w:rPr>
                <w:rFonts w:cs="Arial"/>
                <w:sz w:val="18"/>
                <w:szCs w:val="18"/>
              </w:rPr>
            </w:pPr>
            <w:r w:rsidRPr="001A4933">
              <w:rPr>
                <w:rFonts w:cs="Arial"/>
                <w:color w:val="000000"/>
                <w:sz w:val="18"/>
                <w:szCs w:val="18"/>
              </w:rPr>
              <w:t>25.5</w:t>
            </w:r>
          </w:p>
        </w:tc>
      </w:tr>
      <w:tr w:rsidR="005960CC" w:rsidRPr="006E13E2" w14:paraId="02529BAC" w14:textId="77777777" w:rsidTr="005960CC">
        <w:trPr>
          <w:trHeight w:val="425"/>
          <w:jc w:val="center"/>
        </w:trPr>
        <w:tc>
          <w:tcPr>
            <w:tcW w:w="831" w:type="pct"/>
            <w:noWrap/>
            <w:vAlign w:val="center"/>
          </w:tcPr>
          <w:p w14:paraId="5F657EDD" w14:textId="77777777" w:rsidR="005960CC" w:rsidRPr="006E13E2" w:rsidRDefault="005960CC" w:rsidP="005960CC">
            <w:pPr>
              <w:spacing w:after="60"/>
              <w:jc w:val="center"/>
              <w:rPr>
                <w:rFonts w:cs="Arial"/>
                <w:sz w:val="18"/>
                <w:szCs w:val="18"/>
              </w:rPr>
            </w:pPr>
            <w:proofErr w:type="spellStart"/>
            <w:r w:rsidRPr="006E13E2">
              <w:rPr>
                <w:rFonts w:cs="Arial"/>
                <w:sz w:val="18"/>
                <w:szCs w:val="18"/>
              </w:rPr>
              <w:t>Beemery</w:t>
            </w:r>
            <w:proofErr w:type="spellEnd"/>
          </w:p>
        </w:tc>
        <w:tc>
          <w:tcPr>
            <w:tcW w:w="1098" w:type="pct"/>
            <w:noWrap/>
            <w:vAlign w:val="center"/>
          </w:tcPr>
          <w:p w14:paraId="53C0BE7F" w14:textId="77777777" w:rsidR="005960CC" w:rsidRPr="006E13E2" w:rsidRDefault="005960CC" w:rsidP="005960CC">
            <w:pPr>
              <w:spacing w:after="60"/>
              <w:jc w:val="center"/>
              <w:rPr>
                <w:rFonts w:cs="Arial"/>
                <w:color w:val="000000"/>
                <w:sz w:val="18"/>
                <w:szCs w:val="18"/>
              </w:rPr>
            </w:pPr>
            <w:r w:rsidRPr="006E13E2">
              <w:rPr>
                <w:rFonts w:cs="Arial"/>
                <w:color w:val="000000"/>
                <w:sz w:val="18"/>
                <w:szCs w:val="18"/>
              </w:rPr>
              <w:t>54,563</w:t>
            </w:r>
          </w:p>
        </w:tc>
        <w:tc>
          <w:tcPr>
            <w:tcW w:w="1056" w:type="pct"/>
            <w:noWrap/>
            <w:vAlign w:val="bottom"/>
          </w:tcPr>
          <w:p w14:paraId="245902A7" w14:textId="2793ABF8" w:rsidR="005960CC" w:rsidRPr="006E13E2" w:rsidRDefault="005960CC" w:rsidP="005960CC">
            <w:pPr>
              <w:spacing w:after="60"/>
              <w:jc w:val="center"/>
              <w:rPr>
                <w:rFonts w:cs="Arial"/>
                <w:sz w:val="18"/>
                <w:szCs w:val="18"/>
              </w:rPr>
            </w:pPr>
            <w:r w:rsidRPr="001A4933">
              <w:rPr>
                <w:rFonts w:cs="Arial"/>
                <w:color w:val="000000"/>
                <w:sz w:val="18"/>
                <w:szCs w:val="18"/>
              </w:rPr>
              <w:t>160,516</w:t>
            </w:r>
          </w:p>
        </w:tc>
        <w:tc>
          <w:tcPr>
            <w:tcW w:w="1077" w:type="pct"/>
            <w:noWrap/>
            <w:vAlign w:val="bottom"/>
          </w:tcPr>
          <w:p w14:paraId="05C78575" w14:textId="67391179" w:rsidR="005960CC" w:rsidRPr="006E13E2" w:rsidRDefault="005960CC" w:rsidP="005960CC">
            <w:pPr>
              <w:spacing w:after="60"/>
              <w:jc w:val="center"/>
              <w:rPr>
                <w:rFonts w:cs="Arial"/>
                <w:sz w:val="18"/>
                <w:szCs w:val="18"/>
              </w:rPr>
            </w:pPr>
            <w:r w:rsidRPr="001A4933">
              <w:rPr>
                <w:rFonts w:cs="Arial"/>
                <w:color w:val="000000"/>
                <w:sz w:val="18"/>
                <w:szCs w:val="18"/>
              </w:rPr>
              <w:t>18,238</w:t>
            </w:r>
          </w:p>
        </w:tc>
        <w:tc>
          <w:tcPr>
            <w:tcW w:w="938" w:type="pct"/>
            <w:noWrap/>
            <w:vAlign w:val="bottom"/>
          </w:tcPr>
          <w:p w14:paraId="5257833D" w14:textId="13603AA2" w:rsidR="005960CC" w:rsidRPr="006E13E2" w:rsidRDefault="005960CC" w:rsidP="005960CC">
            <w:pPr>
              <w:spacing w:after="60"/>
              <w:jc w:val="center"/>
              <w:rPr>
                <w:rFonts w:cs="Arial"/>
                <w:sz w:val="18"/>
                <w:szCs w:val="18"/>
              </w:rPr>
            </w:pPr>
            <w:r w:rsidRPr="001A4933">
              <w:rPr>
                <w:rFonts w:cs="Arial"/>
                <w:color w:val="000000"/>
                <w:sz w:val="18"/>
                <w:szCs w:val="18"/>
              </w:rPr>
              <w:t>33.4</w:t>
            </w:r>
          </w:p>
        </w:tc>
      </w:tr>
      <w:tr w:rsidR="005960CC" w:rsidRPr="006E13E2" w14:paraId="26AE913E" w14:textId="77777777" w:rsidTr="005960CC">
        <w:trPr>
          <w:trHeight w:val="425"/>
          <w:jc w:val="center"/>
        </w:trPr>
        <w:tc>
          <w:tcPr>
            <w:tcW w:w="831" w:type="pct"/>
            <w:noWrap/>
            <w:vAlign w:val="center"/>
          </w:tcPr>
          <w:p w14:paraId="362AC72A" w14:textId="77777777" w:rsidR="005960CC" w:rsidRPr="006E13E2" w:rsidRDefault="005960CC" w:rsidP="005960CC">
            <w:pPr>
              <w:spacing w:after="60"/>
              <w:jc w:val="center"/>
              <w:rPr>
                <w:rFonts w:cs="Arial"/>
                <w:sz w:val="18"/>
                <w:szCs w:val="18"/>
              </w:rPr>
            </w:pPr>
            <w:r w:rsidRPr="006E13E2">
              <w:rPr>
                <w:rFonts w:cs="Arial"/>
                <w:sz w:val="18"/>
                <w:szCs w:val="18"/>
              </w:rPr>
              <w:t>Bourke</w:t>
            </w:r>
          </w:p>
        </w:tc>
        <w:tc>
          <w:tcPr>
            <w:tcW w:w="1098" w:type="pct"/>
            <w:noWrap/>
            <w:vAlign w:val="center"/>
          </w:tcPr>
          <w:p w14:paraId="22275A26" w14:textId="77777777" w:rsidR="005960CC" w:rsidRPr="006E13E2" w:rsidRDefault="005960CC" w:rsidP="005960CC">
            <w:pPr>
              <w:spacing w:after="60"/>
              <w:jc w:val="center"/>
              <w:rPr>
                <w:rFonts w:cs="Arial"/>
                <w:color w:val="000000"/>
                <w:sz w:val="18"/>
                <w:szCs w:val="18"/>
              </w:rPr>
            </w:pPr>
            <w:r w:rsidRPr="006E13E2">
              <w:rPr>
                <w:rFonts w:cs="Arial"/>
                <w:color w:val="000000"/>
                <w:sz w:val="18"/>
                <w:szCs w:val="18"/>
              </w:rPr>
              <w:t>47,692</w:t>
            </w:r>
          </w:p>
        </w:tc>
        <w:tc>
          <w:tcPr>
            <w:tcW w:w="1056" w:type="pct"/>
            <w:noWrap/>
            <w:vAlign w:val="bottom"/>
          </w:tcPr>
          <w:p w14:paraId="5ABA1DA6" w14:textId="6DB60D00" w:rsidR="005960CC" w:rsidRPr="006E13E2" w:rsidRDefault="005960CC" w:rsidP="005960CC">
            <w:pPr>
              <w:spacing w:after="60"/>
              <w:jc w:val="center"/>
              <w:rPr>
                <w:rFonts w:cs="Arial"/>
                <w:sz w:val="18"/>
                <w:szCs w:val="18"/>
                <w:highlight w:val="yellow"/>
              </w:rPr>
            </w:pPr>
            <w:r w:rsidRPr="001A4933">
              <w:rPr>
                <w:rFonts w:cs="Arial"/>
                <w:color w:val="000000"/>
                <w:sz w:val="18"/>
                <w:szCs w:val="18"/>
              </w:rPr>
              <w:t>170,670</w:t>
            </w:r>
          </w:p>
        </w:tc>
        <w:tc>
          <w:tcPr>
            <w:tcW w:w="1077" w:type="pct"/>
            <w:noWrap/>
            <w:vAlign w:val="bottom"/>
          </w:tcPr>
          <w:p w14:paraId="31104BD6" w14:textId="7C1DA305" w:rsidR="005960CC" w:rsidRPr="006E13E2" w:rsidRDefault="005960CC" w:rsidP="005960CC">
            <w:pPr>
              <w:spacing w:after="60"/>
              <w:jc w:val="center"/>
              <w:rPr>
                <w:rFonts w:cs="Arial"/>
                <w:sz w:val="18"/>
                <w:szCs w:val="18"/>
              </w:rPr>
            </w:pPr>
            <w:r w:rsidRPr="001A4933">
              <w:rPr>
                <w:rFonts w:cs="Arial"/>
                <w:color w:val="000000"/>
                <w:sz w:val="18"/>
                <w:szCs w:val="18"/>
              </w:rPr>
              <w:t>26,361</w:t>
            </w:r>
          </w:p>
        </w:tc>
        <w:tc>
          <w:tcPr>
            <w:tcW w:w="938" w:type="pct"/>
            <w:noWrap/>
            <w:vAlign w:val="bottom"/>
          </w:tcPr>
          <w:p w14:paraId="593A251C" w14:textId="1803F7EC" w:rsidR="005960CC" w:rsidRPr="006E13E2" w:rsidRDefault="005960CC" w:rsidP="005960CC">
            <w:pPr>
              <w:spacing w:after="60"/>
              <w:jc w:val="center"/>
              <w:rPr>
                <w:rFonts w:cs="Arial"/>
                <w:sz w:val="18"/>
                <w:szCs w:val="18"/>
              </w:rPr>
            </w:pPr>
            <w:r w:rsidRPr="001A4933">
              <w:rPr>
                <w:rFonts w:cs="Arial"/>
                <w:color w:val="000000"/>
                <w:sz w:val="18"/>
                <w:szCs w:val="18"/>
              </w:rPr>
              <w:t>55.3</w:t>
            </w:r>
          </w:p>
        </w:tc>
      </w:tr>
      <w:tr w:rsidR="005960CC" w:rsidRPr="006E13E2" w14:paraId="5EE1573E" w14:textId="77777777" w:rsidTr="005960CC">
        <w:trPr>
          <w:trHeight w:val="425"/>
          <w:jc w:val="center"/>
        </w:trPr>
        <w:tc>
          <w:tcPr>
            <w:tcW w:w="831" w:type="pct"/>
            <w:noWrap/>
            <w:vAlign w:val="center"/>
          </w:tcPr>
          <w:p w14:paraId="1206CAD9" w14:textId="77777777" w:rsidR="005960CC" w:rsidRPr="006E13E2" w:rsidRDefault="005960CC" w:rsidP="005960CC">
            <w:pPr>
              <w:spacing w:after="60"/>
              <w:jc w:val="center"/>
              <w:rPr>
                <w:rFonts w:cs="Arial"/>
                <w:sz w:val="18"/>
                <w:szCs w:val="18"/>
              </w:rPr>
            </w:pPr>
            <w:r w:rsidRPr="006E13E2">
              <w:rPr>
                <w:rFonts w:cs="Arial"/>
                <w:sz w:val="18"/>
                <w:szCs w:val="18"/>
              </w:rPr>
              <w:t>Weir 19A</w:t>
            </w:r>
          </w:p>
        </w:tc>
        <w:tc>
          <w:tcPr>
            <w:tcW w:w="1098" w:type="pct"/>
            <w:noWrap/>
            <w:vAlign w:val="center"/>
          </w:tcPr>
          <w:p w14:paraId="29A099B6" w14:textId="77777777" w:rsidR="005960CC" w:rsidRPr="006E13E2" w:rsidRDefault="005960CC" w:rsidP="005960CC">
            <w:pPr>
              <w:spacing w:after="60"/>
              <w:jc w:val="center"/>
              <w:rPr>
                <w:rFonts w:cs="Arial"/>
                <w:color w:val="000000"/>
                <w:sz w:val="18"/>
                <w:szCs w:val="18"/>
              </w:rPr>
            </w:pPr>
            <w:r w:rsidRPr="006E13E2">
              <w:rPr>
                <w:rFonts w:cs="Arial"/>
                <w:color w:val="000000"/>
                <w:sz w:val="18"/>
                <w:szCs w:val="18"/>
              </w:rPr>
              <w:t>47,337</w:t>
            </w:r>
          </w:p>
        </w:tc>
        <w:tc>
          <w:tcPr>
            <w:tcW w:w="1056" w:type="pct"/>
            <w:noWrap/>
            <w:vAlign w:val="bottom"/>
          </w:tcPr>
          <w:p w14:paraId="11359B69" w14:textId="6B4ACB02" w:rsidR="005960CC" w:rsidRPr="006E13E2" w:rsidRDefault="005960CC" w:rsidP="005960CC">
            <w:pPr>
              <w:spacing w:after="60"/>
              <w:jc w:val="center"/>
              <w:rPr>
                <w:rFonts w:cs="Arial"/>
                <w:sz w:val="18"/>
                <w:szCs w:val="18"/>
                <w:highlight w:val="yellow"/>
              </w:rPr>
            </w:pPr>
            <w:r w:rsidRPr="001A4933">
              <w:rPr>
                <w:rFonts w:cs="Arial"/>
                <w:color w:val="000000"/>
                <w:sz w:val="18"/>
                <w:szCs w:val="18"/>
              </w:rPr>
              <w:t>170,670</w:t>
            </w:r>
          </w:p>
        </w:tc>
        <w:tc>
          <w:tcPr>
            <w:tcW w:w="1077" w:type="pct"/>
            <w:noWrap/>
            <w:vAlign w:val="bottom"/>
          </w:tcPr>
          <w:p w14:paraId="5097B8C6" w14:textId="2F5B075C" w:rsidR="005960CC" w:rsidRPr="006E13E2" w:rsidRDefault="005960CC" w:rsidP="005960CC">
            <w:pPr>
              <w:spacing w:after="60"/>
              <w:jc w:val="center"/>
              <w:rPr>
                <w:rFonts w:cs="Arial"/>
                <w:sz w:val="18"/>
                <w:szCs w:val="18"/>
              </w:rPr>
            </w:pPr>
            <w:r w:rsidRPr="001A4933">
              <w:rPr>
                <w:rFonts w:cs="Arial"/>
                <w:color w:val="000000"/>
                <w:sz w:val="18"/>
                <w:szCs w:val="18"/>
              </w:rPr>
              <w:t>21,669</w:t>
            </w:r>
          </w:p>
        </w:tc>
        <w:tc>
          <w:tcPr>
            <w:tcW w:w="938" w:type="pct"/>
            <w:noWrap/>
            <w:vAlign w:val="bottom"/>
          </w:tcPr>
          <w:p w14:paraId="67987585" w14:textId="5236232C" w:rsidR="005960CC" w:rsidRPr="006E13E2" w:rsidRDefault="005960CC" w:rsidP="005960CC">
            <w:pPr>
              <w:spacing w:after="60"/>
              <w:jc w:val="center"/>
              <w:rPr>
                <w:rFonts w:cs="Arial"/>
                <w:sz w:val="18"/>
                <w:szCs w:val="18"/>
              </w:rPr>
            </w:pPr>
            <w:r w:rsidRPr="001A4933">
              <w:rPr>
                <w:rFonts w:cs="Arial"/>
                <w:color w:val="000000"/>
                <w:sz w:val="18"/>
                <w:szCs w:val="18"/>
              </w:rPr>
              <w:t>45.8</w:t>
            </w:r>
          </w:p>
        </w:tc>
      </w:tr>
      <w:tr w:rsidR="005960CC" w:rsidRPr="006E13E2" w14:paraId="4270B15C" w14:textId="77777777" w:rsidTr="005960CC">
        <w:trPr>
          <w:trHeight w:val="425"/>
          <w:jc w:val="center"/>
        </w:trPr>
        <w:tc>
          <w:tcPr>
            <w:tcW w:w="831" w:type="pct"/>
            <w:noWrap/>
            <w:vAlign w:val="center"/>
          </w:tcPr>
          <w:p w14:paraId="05DCBCE5" w14:textId="77777777" w:rsidR="005960CC" w:rsidRPr="006E13E2" w:rsidRDefault="005960CC" w:rsidP="005960CC">
            <w:pPr>
              <w:spacing w:after="60"/>
              <w:jc w:val="center"/>
              <w:rPr>
                <w:rFonts w:cs="Arial"/>
                <w:sz w:val="18"/>
                <w:szCs w:val="18"/>
              </w:rPr>
            </w:pPr>
            <w:r w:rsidRPr="006E13E2">
              <w:rPr>
                <w:rFonts w:cs="Arial"/>
                <w:sz w:val="18"/>
                <w:szCs w:val="18"/>
              </w:rPr>
              <w:t>Louth</w:t>
            </w:r>
          </w:p>
        </w:tc>
        <w:tc>
          <w:tcPr>
            <w:tcW w:w="1098" w:type="pct"/>
            <w:noWrap/>
            <w:vAlign w:val="center"/>
          </w:tcPr>
          <w:p w14:paraId="004748BB" w14:textId="77777777" w:rsidR="005960CC" w:rsidRPr="006E13E2" w:rsidRDefault="005960CC" w:rsidP="005960CC">
            <w:pPr>
              <w:spacing w:after="60"/>
              <w:jc w:val="center"/>
              <w:rPr>
                <w:rFonts w:cs="Arial"/>
                <w:color w:val="000000"/>
                <w:sz w:val="18"/>
                <w:szCs w:val="18"/>
              </w:rPr>
            </w:pPr>
            <w:r w:rsidRPr="006E13E2">
              <w:rPr>
                <w:rFonts w:cs="Arial"/>
                <w:color w:val="000000"/>
                <w:sz w:val="18"/>
                <w:szCs w:val="18"/>
              </w:rPr>
              <w:t>50,514</w:t>
            </w:r>
          </w:p>
        </w:tc>
        <w:tc>
          <w:tcPr>
            <w:tcW w:w="1056" w:type="pct"/>
            <w:noWrap/>
            <w:vAlign w:val="bottom"/>
          </w:tcPr>
          <w:p w14:paraId="49BDCF80" w14:textId="01F02528" w:rsidR="005960CC" w:rsidRPr="006E13E2" w:rsidRDefault="005960CC" w:rsidP="005960CC">
            <w:pPr>
              <w:spacing w:after="60"/>
              <w:jc w:val="center"/>
              <w:rPr>
                <w:rFonts w:cs="Arial"/>
                <w:sz w:val="18"/>
                <w:szCs w:val="18"/>
                <w:highlight w:val="yellow"/>
              </w:rPr>
            </w:pPr>
            <w:r w:rsidRPr="001A4933">
              <w:rPr>
                <w:rFonts w:cs="Arial"/>
                <w:color w:val="000000"/>
                <w:sz w:val="18"/>
                <w:szCs w:val="18"/>
              </w:rPr>
              <w:t>170,670</w:t>
            </w:r>
          </w:p>
        </w:tc>
        <w:tc>
          <w:tcPr>
            <w:tcW w:w="1077" w:type="pct"/>
            <w:noWrap/>
            <w:vAlign w:val="bottom"/>
          </w:tcPr>
          <w:p w14:paraId="11CE49BB" w14:textId="74CE1EA9" w:rsidR="005960CC" w:rsidRPr="006E13E2" w:rsidRDefault="005960CC" w:rsidP="005960CC">
            <w:pPr>
              <w:spacing w:after="60"/>
              <w:jc w:val="center"/>
              <w:rPr>
                <w:rFonts w:cs="Arial"/>
                <w:sz w:val="18"/>
                <w:szCs w:val="18"/>
              </w:rPr>
            </w:pPr>
            <w:r w:rsidRPr="001A4933">
              <w:rPr>
                <w:rFonts w:cs="Arial"/>
                <w:color w:val="000000"/>
                <w:sz w:val="18"/>
                <w:szCs w:val="18"/>
              </w:rPr>
              <w:t>21,669</w:t>
            </w:r>
          </w:p>
        </w:tc>
        <w:tc>
          <w:tcPr>
            <w:tcW w:w="938" w:type="pct"/>
            <w:noWrap/>
            <w:vAlign w:val="bottom"/>
          </w:tcPr>
          <w:p w14:paraId="31EF3FD6" w14:textId="227B1CE7" w:rsidR="005960CC" w:rsidRPr="006E13E2" w:rsidRDefault="005960CC" w:rsidP="005960CC">
            <w:pPr>
              <w:spacing w:after="60"/>
              <w:jc w:val="center"/>
              <w:rPr>
                <w:rFonts w:cs="Arial"/>
                <w:sz w:val="18"/>
                <w:szCs w:val="18"/>
              </w:rPr>
            </w:pPr>
            <w:r w:rsidRPr="001A4933">
              <w:rPr>
                <w:rFonts w:cs="Arial"/>
                <w:color w:val="000000"/>
                <w:sz w:val="18"/>
                <w:szCs w:val="18"/>
              </w:rPr>
              <w:t>42.9</w:t>
            </w:r>
          </w:p>
        </w:tc>
      </w:tr>
    </w:tbl>
    <w:p w14:paraId="53D06F81" w14:textId="77777777" w:rsidR="0084318F" w:rsidRPr="00B57461" w:rsidRDefault="0084318F" w:rsidP="0084318F">
      <w:pPr>
        <w:pStyle w:val="Heading8"/>
      </w:pPr>
      <w:r w:rsidRPr="0018590E">
        <w:t xml:space="preserve">Event 2 </w:t>
      </w:r>
    </w:p>
    <w:p w14:paraId="7E527D81" w14:textId="435BD533" w:rsidR="0084318F" w:rsidRDefault="0084318F" w:rsidP="0084318F">
      <w:r w:rsidRPr="00BC559F">
        <w:t xml:space="preserve">Occurring between 10 March </w:t>
      </w:r>
      <w:r>
        <w:t>and</w:t>
      </w:r>
      <w:r w:rsidRPr="00BC559F">
        <w:t xml:space="preserve"> 2</w:t>
      </w:r>
      <w:r>
        <w:t>9 April</w:t>
      </w:r>
      <w:r w:rsidRPr="00BC559F">
        <w:t xml:space="preserve"> 2018</w:t>
      </w:r>
      <w:r>
        <w:t xml:space="preserve"> (50 days total event duration), Flow E</w:t>
      </w:r>
      <w:r w:rsidRPr="00D518D2">
        <w:t xml:space="preserve">vent 2 </w:t>
      </w:r>
      <w:r>
        <w:t xml:space="preserve">was underpinned by unregulated environmental </w:t>
      </w:r>
      <w:r w:rsidRPr="00367842">
        <w:t xml:space="preserve">water contributions </w:t>
      </w:r>
      <w:r>
        <w:t xml:space="preserve">from the Condamine-Balonne </w:t>
      </w:r>
      <w:r w:rsidR="003F6059">
        <w:t>R</w:t>
      </w:r>
      <w:r w:rsidR="003C11E3">
        <w:t xml:space="preserve">iver system, some minor flows from the Moonie River </w:t>
      </w:r>
      <w:r>
        <w:t xml:space="preserve">augmented by regulated </w:t>
      </w:r>
      <w:r w:rsidRPr="0018590E">
        <w:t xml:space="preserve">Commonwealth environmental water </w:t>
      </w:r>
      <w:r>
        <w:t xml:space="preserve">from the Namoi.  Total environmental water accounted and delivered </w:t>
      </w:r>
      <w:r w:rsidRPr="0018590E">
        <w:t xml:space="preserve">during this period comprised </w:t>
      </w:r>
      <w:r w:rsidR="006E13E2">
        <w:t>9,162</w:t>
      </w:r>
      <w:r w:rsidRPr="0018590E">
        <w:t xml:space="preserve"> ML. Allowing for system losses, this was estimated to contribute </w:t>
      </w:r>
      <w:r w:rsidR="006E13E2">
        <w:t>24.3</w:t>
      </w:r>
      <w:r>
        <w:t xml:space="preserve"> </w:t>
      </w:r>
      <w:r w:rsidRPr="0018590E">
        <w:t>% of flow volume at the Selected Area (</w:t>
      </w:r>
      <w:r w:rsidRPr="006B4454">
        <w:rPr>
          <w:szCs w:val="20"/>
        </w:rPr>
        <w:fldChar w:fldCharType="begin"/>
      </w:r>
      <w:r w:rsidRPr="006B4454">
        <w:rPr>
          <w:szCs w:val="20"/>
        </w:rPr>
        <w:instrText xml:space="preserve"> REF _Ref490830381 \h  \* MERGEFORMAT </w:instrText>
      </w:r>
      <w:r w:rsidRPr="006B4454">
        <w:rPr>
          <w:szCs w:val="20"/>
        </w:rPr>
      </w:r>
      <w:r w:rsidRPr="006B4454">
        <w:rPr>
          <w:szCs w:val="20"/>
        </w:rPr>
        <w:fldChar w:fldCharType="separate"/>
      </w:r>
      <w:r w:rsidR="00392494" w:rsidRPr="00392494">
        <w:rPr>
          <w:bCs/>
          <w:szCs w:val="20"/>
        </w:rPr>
        <w:t xml:space="preserve">Table </w:t>
      </w:r>
      <w:r w:rsidR="00392494" w:rsidRPr="00392494">
        <w:rPr>
          <w:bCs/>
          <w:noProof/>
          <w:szCs w:val="20"/>
        </w:rPr>
        <w:t>B</w:t>
      </w:r>
      <w:r w:rsidR="00392494" w:rsidRPr="00392494">
        <w:rPr>
          <w:bCs/>
          <w:noProof/>
          <w:szCs w:val="20"/>
        </w:rPr>
        <w:noBreakHyphen/>
        <w:t>6</w:t>
      </w:r>
      <w:r w:rsidRPr="006B4454">
        <w:rPr>
          <w:szCs w:val="20"/>
        </w:rPr>
        <w:fldChar w:fldCharType="end"/>
      </w:r>
      <w:r w:rsidRPr="0018590E">
        <w:t xml:space="preserve">). </w:t>
      </w:r>
    </w:p>
    <w:p w14:paraId="7B9E3910" w14:textId="77777777" w:rsidR="003C11E3" w:rsidRDefault="003C11E3" w:rsidP="003C11E3">
      <w:r>
        <w:t xml:space="preserve">On 8 March 2018, the NSW Department of Industry - Water announced temporary restrictions on A, B and C class water access licences in the Barwon-Darling Unregulated River to protect low flows entering the river. The restrictions were extended on 29 March to 28 April 2018. </w:t>
      </w:r>
    </w:p>
    <w:p w14:paraId="3DA5AF4E" w14:textId="6C33B1C0" w:rsidR="0084318F" w:rsidRPr="0018590E" w:rsidRDefault="0084318F" w:rsidP="0084318F">
      <w:pPr>
        <w:keepNext/>
        <w:spacing w:before="120" w:after="120" w:line="240" w:lineRule="auto"/>
        <w:rPr>
          <w:b/>
          <w:bCs/>
          <w:sz w:val="18"/>
          <w:szCs w:val="20"/>
        </w:rPr>
      </w:pPr>
      <w:bookmarkStart w:id="39" w:name="_Ref490830381"/>
      <w:r w:rsidRPr="0018590E">
        <w:rPr>
          <w:b/>
          <w:bCs/>
          <w:sz w:val="18"/>
          <w:szCs w:val="20"/>
        </w:rPr>
        <w:t xml:space="preserve">Table </w:t>
      </w:r>
      <w:r w:rsidRPr="0018590E">
        <w:rPr>
          <w:b/>
          <w:bCs/>
          <w:sz w:val="18"/>
          <w:szCs w:val="20"/>
        </w:rPr>
        <w:fldChar w:fldCharType="begin"/>
      </w:r>
      <w:r w:rsidRPr="0018590E">
        <w:rPr>
          <w:b/>
          <w:bCs/>
          <w:sz w:val="18"/>
          <w:szCs w:val="20"/>
        </w:rPr>
        <w:instrText xml:space="preserve"> STYLEREF 6 \s </w:instrText>
      </w:r>
      <w:r w:rsidRPr="0018590E">
        <w:rPr>
          <w:b/>
          <w:bCs/>
          <w:sz w:val="18"/>
          <w:szCs w:val="20"/>
        </w:rPr>
        <w:fldChar w:fldCharType="separate"/>
      </w:r>
      <w:r w:rsidR="00392494">
        <w:rPr>
          <w:b/>
          <w:bCs/>
          <w:noProof/>
          <w:sz w:val="18"/>
          <w:szCs w:val="20"/>
        </w:rPr>
        <w:t>B</w:t>
      </w:r>
      <w:r w:rsidRPr="0018590E">
        <w:rPr>
          <w:b/>
          <w:bCs/>
          <w:noProof/>
          <w:sz w:val="18"/>
          <w:szCs w:val="20"/>
        </w:rPr>
        <w:fldChar w:fldCharType="end"/>
      </w:r>
      <w:r w:rsidRPr="0018590E">
        <w:rPr>
          <w:b/>
          <w:bCs/>
          <w:sz w:val="18"/>
          <w:szCs w:val="20"/>
        </w:rPr>
        <w:noBreakHyphen/>
      </w:r>
      <w:r w:rsidRPr="0018590E">
        <w:rPr>
          <w:b/>
          <w:bCs/>
          <w:sz w:val="18"/>
          <w:szCs w:val="20"/>
        </w:rPr>
        <w:fldChar w:fldCharType="begin"/>
      </w:r>
      <w:r w:rsidRPr="0018590E">
        <w:rPr>
          <w:b/>
          <w:bCs/>
          <w:sz w:val="18"/>
          <w:szCs w:val="20"/>
        </w:rPr>
        <w:instrText xml:space="preserve"> SEQ Table \* ARABIC \s 6 </w:instrText>
      </w:r>
      <w:r w:rsidRPr="0018590E">
        <w:rPr>
          <w:b/>
          <w:bCs/>
          <w:sz w:val="18"/>
          <w:szCs w:val="20"/>
        </w:rPr>
        <w:fldChar w:fldCharType="separate"/>
      </w:r>
      <w:r w:rsidR="00392494">
        <w:rPr>
          <w:b/>
          <w:bCs/>
          <w:noProof/>
          <w:sz w:val="18"/>
          <w:szCs w:val="20"/>
        </w:rPr>
        <w:t>6</w:t>
      </w:r>
      <w:r w:rsidRPr="0018590E">
        <w:rPr>
          <w:b/>
          <w:bCs/>
          <w:noProof/>
          <w:sz w:val="18"/>
          <w:szCs w:val="20"/>
        </w:rPr>
        <w:fldChar w:fldCharType="end"/>
      </w:r>
      <w:bookmarkEnd w:id="39"/>
      <w:r w:rsidRPr="0018590E">
        <w:rPr>
          <w:b/>
          <w:bCs/>
          <w:sz w:val="18"/>
          <w:szCs w:val="20"/>
        </w:rPr>
        <w:t xml:space="preserve">: </w:t>
      </w:r>
      <w:r>
        <w:rPr>
          <w:b/>
          <w:bCs/>
          <w:sz w:val="18"/>
          <w:szCs w:val="20"/>
        </w:rPr>
        <w:t>E</w:t>
      </w:r>
      <w:r w:rsidRPr="0018590E">
        <w:rPr>
          <w:b/>
          <w:bCs/>
          <w:sz w:val="18"/>
          <w:szCs w:val="20"/>
        </w:rPr>
        <w:t>nvironmental water flow event 2 (</w:t>
      </w:r>
      <w:bookmarkStart w:id="40" w:name="_Hlk518553764"/>
      <w:r>
        <w:rPr>
          <w:b/>
          <w:bCs/>
          <w:sz w:val="18"/>
          <w:szCs w:val="20"/>
        </w:rPr>
        <w:t>10 March – 29</w:t>
      </w:r>
      <w:r w:rsidRPr="0018590E">
        <w:rPr>
          <w:b/>
          <w:bCs/>
          <w:sz w:val="18"/>
          <w:szCs w:val="20"/>
        </w:rPr>
        <w:t xml:space="preserve"> April 2018</w:t>
      </w:r>
      <w:bookmarkEnd w:id="40"/>
      <w:r w:rsidRPr="0018590E">
        <w:rPr>
          <w:b/>
          <w:bCs/>
          <w:sz w:val="18"/>
          <w:szCs w:val="20"/>
        </w:rPr>
        <w:t>) EOS flow assessment.</w:t>
      </w:r>
    </w:p>
    <w:tbl>
      <w:tblPr>
        <w:tblStyle w:val="StandardELAFormat"/>
        <w:tblW w:w="5000" w:type="pct"/>
        <w:jc w:val="center"/>
        <w:tblLook w:val="04A0" w:firstRow="1" w:lastRow="0" w:firstColumn="1" w:lastColumn="0" w:noHBand="0" w:noVBand="1"/>
      </w:tblPr>
      <w:tblGrid>
        <w:gridCol w:w="1741"/>
        <w:gridCol w:w="1987"/>
        <w:gridCol w:w="1914"/>
        <w:gridCol w:w="1779"/>
        <w:gridCol w:w="1779"/>
      </w:tblGrid>
      <w:tr w:rsidR="0084318F" w:rsidRPr="006E13E2" w14:paraId="7E7F98E9" w14:textId="77777777" w:rsidTr="00490C2D">
        <w:trPr>
          <w:cnfStyle w:val="100000000000" w:firstRow="1" w:lastRow="0" w:firstColumn="0" w:lastColumn="0" w:oddVBand="0" w:evenVBand="0" w:oddHBand="0" w:evenHBand="0" w:firstRowFirstColumn="0" w:firstRowLastColumn="0" w:lastRowFirstColumn="0" w:lastRowLastColumn="0"/>
          <w:trHeight w:val="425"/>
          <w:jc w:val="center"/>
        </w:trPr>
        <w:tc>
          <w:tcPr>
            <w:tcW w:w="946" w:type="pct"/>
            <w:vMerge w:val="restart"/>
            <w:noWrap/>
          </w:tcPr>
          <w:p w14:paraId="18431D7A" w14:textId="77777777" w:rsidR="0084318F" w:rsidRPr="006E13E2" w:rsidRDefault="0084318F" w:rsidP="0084318F">
            <w:pPr>
              <w:spacing w:after="60"/>
              <w:jc w:val="center"/>
              <w:rPr>
                <w:rFonts w:cs="Arial"/>
                <w:sz w:val="18"/>
                <w:szCs w:val="18"/>
              </w:rPr>
            </w:pPr>
            <w:r w:rsidRPr="006E13E2">
              <w:rPr>
                <w:rFonts w:cs="Arial"/>
                <w:sz w:val="18"/>
                <w:szCs w:val="18"/>
              </w:rPr>
              <w:t>Gauging Station</w:t>
            </w:r>
          </w:p>
        </w:tc>
        <w:tc>
          <w:tcPr>
            <w:tcW w:w="1080" w:type="pct"/>
            <w:noWrap/>
          </w:tcPr>
          <w:p w14:paraId="61CE9880" w14:textId="77777777" w:rsidR="0084318F" w:rsidRPr="006E13E2" w:rsidRDefault="0084318F" w:rsidP="0084318F">
            <w:pPr>
              <w:spacing w:after="60"/>
              <w:jc w:val="center"/>
              <w:rPr>
                <w:rFonts w:cs="Arial"/>
                <w:sz w:val="18"/>
                <w:szCs w:val="18"/>
              </w:rPr>
            </w:pPr>
            <w:r w:rsidRPr="006E13E2">
              <w:rPr>
                <w:rFonts w:cs="Arial"/>
                <w:sz w:val="18"/>
                <w:szCs w:val="18"/>
              </w:rPr>
              <w:t>Total Event Discharge</w:t>
            </w:r>
          </w:p>
        </w:tc>
        <w:tc>
          <w:tcPr>
            <w:tcW w:w="1040" w:type="pct"/>
            <w:noWrap/>
          </w:tcPr>
          <w:p w14:paraId="4DBD55C5" w14:textId="77777777" w:rsidR="0084318F" w:rsidRPr="006E13E2" w:rsidRDefault="0084318F" w:rsidP="0084318F">
            <w:pPr>
              <w:spacing w:after="60"/>
              <w:jc w:val="center"/>
              <w:rPr>
                <w:rFonts w:cs="Arial"/>
                <w:sz w:val="18"/>
                <w:szCs w:val="18"/>
              </w:rPr>
            </w:pPr>
            <w:r w:rsidRPr="006E13E2">
              <w:rPr>
                <w:rFonts w:cs="Arial"/>
                <w:sz w:val="18"/>
                <w:szCs w:val="18"/>
              </w:rPr>
              <w:t xml:space="preserve">Upstream EW </w:t>
            </w:r>
          </w:p>
        </w:tc>
        <w:tc>
          <w:tcPr>
            <w:tcW w:w="1934" w:type="pct"/>
            <w:gridSpan w:val="2"/>
            <w:noWrap/>
          </w:tcPr>
          <w:p w14:paraId="7390364A" w14:textId="77777777" w:rsidR="0084318F" w:rsidRPr="006E13E2" w:rsidRDefault="0084318F" w:rsidP="0084318F">
            <w:pPr>
              <w:spacing w:after="60"/>
              <w:jc w:val="center"/>
              <w:rPr>
                <w:rFonts w:cs="Arial"/>
                <w:sz w:val="18"/>
                <w:szCs w:val="18"/>
              </w:rPr>
            </w:pPr>
            <w:r w:rsidRPr="006E13E2">
              <w:rPr>
                <w:rFonts w:cs="Arial"/>
                <w:sz w:val="18"/>
                <w:szCs w:val="18"/>
              </w:rPr>
              <w:t>Estimated EOS EW</w:t>
            </w:r>
          </w:p>
        </w:tc>
      </w:tr>
      <w:tr w:rsidR="0084318F" w:rsidRPr="006E13E2" w14:paraId="120148DC" w14:textId="77777777" w:rsidTr="00490C2D">
        <w:trPr>
          <w:trHeight w:val="425"/>
          <w:jc w:val="center"/>
        </w:trPr>
        <w:tc>
          <w:tcPr>
            <w:tcW w:w="946" w:type="pct"/>
            <w:vMerge/>
            <w:noWrap/>
          </w:tcPr>
          <w:p w14:paraId="001A0F5F" w14:textId="77777777" w:rsidR="0084318F" w:rsidRPr="006E13E2" w:rsidRDefault="0084318F" w:rsidP="0084318F">
            <w:pPr>
              <w:spacing w:after="60"/>
              <w:jc w:val="center"/>
              <w:rPr>
                <w:rFonts w:cs="Arial"/>
                <w:sz w:val="18"/>
                <w:szCs w:val="18"/>
              </w:rPr>
            </w:pPr>
          </w:p>
        </w:tc>
        <w:tc>
          <w:tcPr>
            <w:tcW w:w="1080" w:type="pct"/>
            <w:shd w:val="clear" w:color="auto" w:fill="D9D9D9" w:themeFill="background1" w:themeFillShade="D9"/>
            <w:noWrap/>
          </w:tcPr>
          <w:p w14:paraId="02CC5235" w14:textId="77777777" w:rsidR="0084318F" w:rsidRPr="006E13E2" w:rsidRDefault="0084318F" w:rsidP="0084318F">
            <w:pPr>
              <w:spacing w:after="60"/>
              <w:jc w:val="center"/>
              <w:rPr>
                <w:rFonts w:cs="Arial"/>
                <w:sz w:val="18"/>
                <w:szCs w:val="18"/>
              </w:rPr>
            </w:pPr>
            <w:r w:rsidRPr="006E13E2">
              <w:rPr>
                <w:rFonts w:cs="Arial"/>
                <w:sz w:val="18"/>
                <w:szCs w:val="18"/>
              </w:rPr>
              <w:t>ML</w:t>
            </w:r>
          </w:p>
        </w:tc>
        <w:tc>
          <w:tcPr>
            <w:tcW w:w="1040" w:type="pct"/>
            <w:shd w:val="clear" w:color="auto" w:fill="D9D9D9" w:themeFill="background1" w:themeFillShade="D9"/>
            <w:noWrap/>
          </w:tcPr>
          <w:p w14:paraId="737A728D" w14:textId="77777777" w:rsidR="0084318F" w:rsidRPr="006E13E2" w:rsidRDefault="0084318F" w:rsidP="0084318F">
            <w:pPr>
              <w:spacing w:after="60"/>
              <w:jc w:val="center"/>
              <w:rPr>
                <w:rFonts w:cs="Arial"/>
                <w:sz w:val="18"/>
                <w:szCs w:val="18"/>
              </w:rPr>
            </w:pPr>
            <w:r w:rsidRPr="006E13E2">
              <w:rPr>
                <w:rFonts w:cs="Arial"/>
                <w:sz w:val="18"/>
                <w:szCs w:val="18"/>
              </w:rPr>
              <w:t>ML</w:t>
            </w:r>
          </w:p>
        </w:tc>
        <w:tc>
          <w:tcPr>
            <w:tcW w:w="967" w:type="pct"/>
            <w:shd w:val="clear" w:color="auto" w:fill="D9D9D9" w:themeFill="background1" w:themeFillShade="D9"/>
            <w:noWrap/>
          </w:tcPr>
          <w:p w14:paraId="3B897563" w14:textId="77777777" w:rsidR="0084318F" w:rsidRPr="006E13E2" w:rsidRDefault="0084318F" w:rsidP="0084318F">
            <w:pPr>
              <w:spacing w:after="60"/>
              <w:jc w:val="center"/>
              <w:rPr>
                <w:rFonts w:cs="Arial"/>
                <w:sz w:val="18"/>
                <w:szCs w:val="18"/>
              </w:rPr>
            </w:pPr>
            <w:r w:rsidRPr="006E13E2">
              <w:rPr>
                <w:rFonts w:cs="Arial"/>
                <w:sz w:val="18"/>
                <w:szCs w:val="18"/>
              </w:rPr>
              <w:t>ML</w:t>
            </w:r>
          </w:p>
        </w:tc>
        <w:tc>
          <w:tcPr>
            <w:tcW w:w="967" w:type="pct"/>
            <w:shd w:val="clear" w:color="auto" w:fill="D9D9D9" w:themeFill="background1" w:themeFillShade="D9"/>
            <w:noWrap/>
          </w:tcPr>
          <w:p w14:paraId="2369196E" w14:textId="77777777" w:rsidR="0084318F" w:rsidRPr="006E13E2" w:rsidRDefault="0084318F" w:rsidP="0084318F">
            <w:pPr>
              <w:spacing w:after="60"/>
              <w:jc w:val="center"/>
              <w:rPr>
                <w:rFonts w:cs="Arial"/>
                <w:sz w:val="18"/>
                <w:szCs w:val="18"/>
              </w:rPr>
            </w:pPr>
            <w:r w:rsidRPr="006E13E2">
              <w:rPr>
                <w:rFonts w:cs="Arial"/>
                <w:sz w:val="18"/>
                <w:szCs w:val="18"/>
              </w:rPr>
              <w:t>%</w:t>
            </w:r>
          </w:p>
        </w:tc>
      </w:tr>
      <w:tr w:rsidR="006E13E2" w:rsidRPr="006E13E2" w14:paraId="2186004C" w14:textId="77777777" w:rsidTr="00640DA7">
        <w:trPr>
          <w:trHeight w:val="425"/>
          <w:jc w:val="center"/>
        </w:trPr>
        <w:tc>
          <w:tcPr>
            <w:tcW w:w="946" w:type="pct"/>
            <w:noWrap/>
          </w:tcPr>
          <w:p w14:paraId="5654E6BA" w14:textId="77777777" w:rsidR="006E13E2" w:rsidRPr="006E13E2" w:rsidRDefault="006E13E2" w:rsidP="006E13E2">
            <w:pPr>
              <w:spacing w:after="60"/>
              <w:jc w:val="center"/>
              <w:rPr>
                <w:rFonts w:cs="Arial"/>
                <w:sz w:val="18"/>
                <w:szCs w:val="18"/>
              </w:rPr>
            </w:pPr>
            <w:r w:rsidRPr="006E13E2">
              <w:rPr>
                <w:rFonts w:cs="Arial"/>
                <w:sz w:val="18"/>
                <w:szCs w:val="18"/>
              </w:rPr>
              <w:t>Mungindi</w:t>
            </w:r>
          </w:p>
        </w:tc>
        <w:tc>
          <w:tcPr>
            <w:tcW w:w="1080" w:type="pct"/>
            <w:noWrap/>
          </w:tcPr>
          <w:p w14:paraId="1224605D" w14:textId="77777777" w:rsidR="006E13E2" w:rsidRPr="006E13E2" w:rsidRDefault="006E13E2" w:rsidP="006E13E2">
            <w:pPr>
              <w:spacing w:after="60"/>
              <w:jc w:val="center"/>
              <w:rPr>
                <w:rFonts w:cs="Arial"/>
                <w:color w:val="000000"/>
                <w:sz w:val="18"/>
                <w:szCs w:val="18"/>
                <w:lang w:eastAsia="en-AU"/>
              </w:rPr>
            </w:pPr>
            <w:r w:rsidRPr="006E13E2">
              <w:rPr>
                <w:rFonts w:cs="Arial"/>
                <w:color w:val="000000"/>
                <w:sz w:val="18"/>
                <w:szCs w:val="18"/>
              </w:rPr>
              <w:t>4,750</w:t>
            </w:r>
          </w:p>
        </w:tc>
        <w:tc>
          <w:tcPr>
            <w:tcW w:w="1040" w:type="pct"/>
            <w:noWrap/>
            <w:vAlign w:val="bottom"/>
          </w:tcPr>
          <w:p w14:paraId="18918DC1" w14:textId="770C281A" w:rsidR="006E13E2" w:rsidRPr="006E13E2" w:rsidRDefault="006E13E2" w:rsidP="006E13E2">
            <w:pPr>
              <w:spacing w:after="60"/>
              <w:jc w:val="center"/>
              <w:rPr>
                <w:rFonts w:cs="Arial"/>
                <w:sz w:val="18"/>
                <w:szCs w:val="18"/>
              </w:rPr>
            </w:pPr>
            <w:r w:rsidRPr="001A4933">
              <w:rPr>
                <w:rFonts w:cs="Arial"/>
                <w:color w:val="000000"/>
                <w:sz w:val="18"/>
                <w:szCs w:val="18"/>
              </w:rPr>
              <w:t>0</w:t>
            </w:r>
          </w:p>
        </w:tc>
        <w:tc>
          <w:tcPr>
            <w:tcW w:w="967" w:type="pct"/>
            <w:noWrap/>
            <w:vAlign w:val="bottom"/>
          </w:tcPr>
          <w:p w14:paraId="22F7E0E8" w14:textId="286B5B11" w:rsidR="006E13E2" w:rsidRPr="006E13E2" w:rsidRDefault="006E13E2" w:rsidP="006E13E2">
            <w:pPr>
              <w:spacing w:after="60"/>
              <w:jc w:val="center"/>
              <w:rPr>
                <w:rFonts w:cs="Arial"/>
                <w:sz w:val="18"/>
                <w:szCs w:val="18"/>
              </w:rPr>
            </w:pPr>
            <w:r w:rsidRPr="001A4933">
              <w:rPr>
                <w:rFonts w:cs="Arial"/>
                <w:color w:val="000000"/>
                <w:sz w:val="18"/>
                <w:szCs w:val="18"/>
              </w:rPr>
              <w:t>0</w:t>
            </w:r>
          </w:p>
        </w:tc>
        <w:tc>
          <w:tcPr>
            <w:tcW w:w="967" w:type="pct"/>
            <w:noWrap/>
            <w:vAlign w:val="bottom"/>
          </w:tcPr>
          <w:p w14:paraId="1A7BFC2D" w14:textId="39916B20" w:rsidR="006E13E2" w:rsidRPr="006E13E2" w:rsidRDefault="006E13E2" w:rsidP="006E13E2">
            <w:pPr>
              <w:spacing w:after="60"/>
              <w:jc w:val="center"/>
              <w:rPr>
                <w:rFonts w:cs="Arial"/>
                <w:sz w:val="18"/>
                <w:szCs w:val="18"/>
              </w:rPr>
            </w:pPr>
            <w:r w:rsidRPr="001A4933">
              <w:rPr>
                <w:rFonts w:cs="Arial"/>
                <w:color w:val="000000"/>
                <w:sz w:val="18"/>
                <w:szCs w:val="18"/>
              </w:rPr>
              <w:t>0.0</w:t>
            </w:r>
          </w:p>
        </w:tc>
      </w:tr>
      <w:tr w:rsidR="006E13E2" w:rsidRPr="006E13E2" w14:paraId="307006F3" w14:textId="77777777" w:rsidTr="00640DA7">
        <w:trPr>
          <w:trHeight w:val="425"/>
          <w:jc w:val="center"/>
        </w:trPr>
        <w:tc>
          <w:tcPr>
            <w:tcW w:w="946" w:type="pct"/>
            <w:noWrap/>
          </w:tcPr>
          <w:p w14:paraId="2CC6350F" w14:textId="77777777" w:rsidR="006E13E2" w:rsidRPr="006E13E2" w:rsidRDefault="006E13E2" w:rsidP="006E13E2">
            <w:pPr>
              <w:spacing w:after="60"/>
              <w:jc w:val="center"/>
              <w:rPr>
                <w:rFonts w:cs="Arial"/>
                <w:sz w:val="18"/>
                <w:szCs w:val="18"/>
              </w:rPr>
            </w:pPr>
            <w:proofErr w:type="spellStart"/>
            <w:r w:rsidRPr="006E13E2">
              <w:rPr>
                <w:rFonts w:cs="Arial"/>
                <w:sz w:val="18"/>
                <w:szCs w:val="18"/>
              </w:rPr>
              <w:t>Mogil</w:t>
            </w:r>
            <w:proofErr w:type="spellEnd"/>
            <w:r w:rsidRPr="006E13E2">
              <w:rPr>
                <w:rFonts w:cs="Arial"/>
                <w:sz w:val="18"/>
                <w:szCs w:val="18"/>
              </w:rPr>
              <w:t xml:space="preserve"> </w:t>
            </w:r>
            <w:proofErr w:type="spellStart"/>
            <w:r w:rsidRPr="006E13E2">
              <w:rPr>
                <w:rFonts w:cs="Arial"/>
                <w:sz w:val="18"/>
                <w:szCs w:val="18"/>
              </w:rPr>
              <w:t>Mogil</w:t>
            </w:r>
            <w:proofErr w:type="spellEnd"/>
          </w:p>
        </w:tc>
        <w:tc>
          <w:tcPr>
            <w:tcW w:w="1080" w:type="pct"/>
            <w:noWrap/>
          </w:tcPr>
          <w:p w14:paraId="4AEE44EF" w14:textId="77777777" w:rsidR="006E13E2" w:rsidRPr="006E13E2" w:rsidRDefault="006E13E2" w:rsidP="006E13E2">
            <w:pPr>
              <w:spacing w:after="60"/>
              <w:jc w:val="center"/>
              <w:rPr>
                <w:rFonts w:cs="Arial"/>
                <w:color w:val="000000"/>
                <w:sz w:val="18"/>
                <w:szCs w:val="18"/>
                <w:lang w:eastAsia="en-AU"/>
              </w:rPr>
            </w:pPr>
            <w:r w:rsidRPr="006E13E2">
              <w:rPr>
                <w:rFonts w:cs="Arial"/>
                <w:color w:val="000000"/>
                <w:sz w:val="18"/>
                <w:szCs w:val="18"/>
              </w:rPr>
              <w:t>13,098</w:t>
            </w:r>
          </w:p>
        </w:tc>
        <w:tc>
          <w:tcPr>
            <w:tcW w:w="1040" w:type="pct"/>
            <w:noWrap/>
            <w:vAlign w:val="bottom"/>
          </w:tcPr>
          <w:p w14:paraId="31D75F6A" w14:textId="1AC77D33" w:rsidR="006E13E2" w:rsidRPr="006E13E2" w:rsidRDefault="006E13E2" w:rsidP="006E13E2">
            <w:pPr>
              <w:spacing w:after="60"/>
              <w:jc w:val="center"/>
              <w:rPr>
                <w:rFonts w:cs="Arial"/>
                <w:sz w:val="18"/>
                <w:szCs w:val="18"/>
              </w:rPr>
            </w:pPr>
            <w:r w:rsidRPr="001A4933">
              <w:rPr>
                <w:rFonts w:cs="Arial"/>
                <w:color w:val="000000"/>
                <w:sz w:val="18"/>
                <w:szCs w:val="18"/>
              </w:rPr>
              <w:t>381</w:t>
            </w:r>
          </w:p>
        </w:tc>
        <w:tc>
          <w:tcPr>
            <w:tcW w:w="967" w:type="pct"/>
            <w:noWrap/>
            <w:vAlign w:val="bottom"/>
          </w:tcPr>
          <w:p w14:paraId="2E743023" w14:textId="721AC772" w:rsidR="006E13E2" w:rsidRPr="006E13E2" w:rsidRDefault="006E13E2" w:rsidP="006E13E2">
            <w:pPr>
              <w:spacing w:after="60"/>
              <w:jc w:val="center"/>
              <w:rPr>
                <w:rFonts w:cs="Arial"/>
                <w:sz w:val="18"/>
                <w:szCs w:val="18"/>
              </w:rPr>
            </w:pPr>
            <w:r w:rsidRPr="001A4933">
              <w:rPr>
                <w:rFonts w:cs="Arial"/>
                <w:color w:val="000000"/>
                <w:sz w:val="18"/>
                <w:szCs w:val="18"/>
              </w:rPr>
              <w:t>277</w:t>
            </w:r>
          </w:p>
        </w:tc>
        <w:tc>
          <w:tcPr>
            <w:tcW w:w="967" w:type="pct"/>
            <w:noWrap/>
            <w:vAlign w:val="bottom"/>
          </w:tcPr>
          <w:p w14:paraId="3A678542" w14:textId="086249EB" w:rsidR="006E13E2" w:rsidRPr="006E13E2" w:rsidRDefault="006E13E2" w:rsidP="006E13E2">
            <w:pPr>
              <w:spacing w:after="60"/>
              <w:jc w:val="center"/>
              <w:rPr>
                <w:rFonts w:cs="Arial"/>
                <w:sz w:val="18"/>
                <w:szCs w:val="18"/>
              </w:rPr>
            </w:pPr>
            <w:r w:rsidRPr="001A4933">
              <w:rPr>
                <w:rFonts w:cs="Arial"/>
                <w:color w:val="000000"/>
                <w:sz w:val="18"/>
                <w:szCs w:val="18"/>
              </w:rPr>
              <w:t>2.1</w:t>
            </w:r>
          </w:p>
        </w:tc>
      </w:tr>
      <w:tr w:rsidR="006E13E2" w:rsidRPr="006E13E2" w14:paraId="379B2686" w14:textId="77777777" w:rsidTr="00640DA7">
        <w:trPr>
          <w:trHeight w:val="425"/>
          <w:jc w:val="center"/>
        </w:trPr>
        <w:tc>
          <w:tcPr>
            <w:tcW w:w="946" w:type="pct"/>
            <w:noWrap/>
          </w:tcPr>
          <w:p w14:paraId="54C7672D" w14:textId="77777777" w:rsidR="006E13E2" w:rsidRPr="006E13E2" w:rsidRDefault="006E13E2" w:rsidP="006E13E2">
            <w:pPr>
              <w:spacing w:after="60"/>
              <w:jc w:val="center"/>
              <w:rPr>
                <w:rFonts w:cs="Arial"/>
                <w:sz w:val="18"/>
                <w:szCs w:val="18"/>
              </w:rPr>
            </w:pPr>
            <w:r w:rsidRPr="006E13E2">
              <w:rPr>
                <w:rFonts w:cs="Arial"/>
                <w:sz w:val="18"/>
                <w:szCs w:val="18"/>
              </w:rPr>
              <w:t>Collarenebri</w:t>
            </w:r>
          </w:p>
        </w:tc>
        <w:tc>
          <w:tcPr>
            <w:tcW w:w="1080" w:type="pct"/>
            <w:noWrap/>
          </w:tcPr>
          <w:p w14:paraId="00CE0D75" w14:textId="77777777" w:rsidR="006E13E2" w:rsidRPr="006E13E2" w:rsidRDefault="006E13E2" w:rsidP="006E13E2">
            <w:pPr>
              <w:spacing w:after="60"/>
              <w:jc w:val="center"/>
              <w:rPr>
                <w:rFonts w:cs="Arial"/>
                <w:color w:val="000000"/>
                <w:sz w:val="18"/>
                <w:szCs w:val="18"/>
                <w:lang w:eastAsia="en-AU"/>
              </w:rPr>
            </w:pPr>
            <w:r w:rsidRPr="006E13E2">
              <w:rPr>
                <w:rFonts w:cs="Arial"/>
                <w:color w:val="000000"/>
                <w:sz w:val="18"/>
                <w:szCs w:val="18"/>
              </w:rPr>
              <w:t>12,967</w:t>
            </w:r>
          </w:p>
        </w:tc>
        <w:tc>
          <w:tcPr>
            <w:tcW w:w="1040" w:type="pct"/>
            <w:noWrap/>
            <w:vAlign w:val="bottom"/>
          </w:tcPr>
          <w:p w14:paraId="7BE6E863" w14:textId="3DBA6642" w:rsidR="006E13E2" w:rsidRPr="006E13E2" w:rsidRDefault="006E13E2" w:rsidP="006E13E2">
            <w:pPr>
              <w:spacing w:after="60"/>
              <w:jc w:val="center"/>
              <w:rPr>
                <w:rFonts w:cs="Arial"/>
                <w:sz w:val="18"/>
                <w:szCs w:val="18"/>
              </w:rPr>
            </w:pPr>
            <w:r w:rsidRPr="001A4933">
              <w:rPr>
                <w:rFonts w:cs="Arial"/>
                <w:color w:val="000000"/>
                <w:sz w:val="18"/>
                <w:szCs w:val="18"/>
              </w:rPr>
              <w:t>381</w:t>
            </w:r>
          </w:p>
        </w:tc>
        <w:tc>
          <w:tcPr>
            <w:tcW w:w="967" w:type="pct"/>
            <w:noWrap/>
            <w:vAlign w:val="bottom"/>
          </w:tcPr>
          <w:p w14:paraId="646E2895" w14:textId="32F1BA0F" w:rsidR="006E13E2" w:rsidRPr="006E13E2" w:rsidRDefault="006E13E2" w:rsidP="006E13E2">
            <w:pPr>
              <w:spacing w:after="60"/>
              <w:jc w:val="center"/>
              <w:rPr>
                <w:rFonts w:cs="Arial"/>
                <w:sz w:val="18"/>
                <w:szCs w:val="18"/>
              </w:rPr>
            </w:pPr>
            <w:r w:rsidRPr="001A4933">
              <w:rPr>
                <w:rFonts w:cs="Arial"/>
                <w:color w:val="000000"/>
                <w:sz w:val="18"/>
                <w:szCs w:val="18"/>
              </w:rPr>
              <w:t>277</w:t>
            </w:r>
          </w:p>
        </w:tc>
        <w:tc>
          <w:tcPr>
            <w:tcW w:w="967" w:type="pct"/>
            <w:noWrap/>
            <w:vAlign w:val="bottom"/>
          </w:tcPr>
          <w:p w14:paraId="7117C2DA" w14:textId="7E7BA13F" w:rsidR="006E13E2" w:rsidRPr="006E13E2" w:rsidRDefault="006E13E2" w:rsidP="006E13E2">
            <w:pPr>
              <w:spacing w:after="60"/>
              <w:jc w:val="center"/>
              <w:rPr>
                <w:rFonts w:cs="Arial"/>
                <w:sz w:val="18"/>
                <w:szCs w:val="18"/>
              </w:rPr>
            </w:pPr>
            <w:r w:rsidRPr="001A4933">
              <w:rPr>
                <w:rFonts w:cs="Arial"/>
                <w:color w:val="000000"/>
                <w:sz w:val="18"/>
                <w:szCs w:val="18"/>
              </w:rPr>
              <w:t>2.1</w:t>
            </w:r>
          </w:p>
        </w:tc>
      </w:tr>
      <w:tr w:rsidR="006E13E2" w:rsidRPr="006E13E2" w14:paraId="255E5757" w14:textId="77777777" w:rsidTr="00640DA7">
        <w:trPr>
          <w:trHeight w:val="425"/>
          <w:jc w:val="center"/>
        </w:trPr>
        <w:tc>
          <w:tcPr>
            <w:tcW w:w="946" w:type="pct"/>
            <w:noWrap/>
          </w:tcPr>
          <w:p w14:paraId="5621A9EF" w14:textId="77777777" w:rsidR="006E13E2" w:rsidRPr="006E13E2" w:rsidRDefault="006E13E2" w:rsidP="006E13E2">
            <w:pPr>
              <w:spacing w:after="60"/>
              <w:jc w:val="center"/>
              <w:rPr>
                <w:rFonts w:cs="Arial"/>
                <w:sz w:val="18"/>
                <w:szCs w:val="18"/>
              </w:rPr>
            </w:pPr>
            <w:r w:rsidRPr="006E13E2">
              <w:rPr>
                <w:rFonts w:cs="Arial"/>
                <w:sz w:val="18"/>
                <w:szCs w:val="18"/>
              </w:rPr>
              <w:t>Walgett</w:t>
            </w:r>
          </w:p>
        </w:tc>
        <w:tc>
          <w:tcPr>
            <w:tcW w:w="1080" w:type="pct"/>
            <w:noWrap/>
          </w:tcPr>
          <w:p w14:paraId="64812C0F" w14:textId="77777777" w:rsidR="006E13E2" w:rsidRPr="006E13E2" w:rsidRDefault="006E13E2" w:rsidP="006E13E2">
            <w:pPr>
              <w:spacing w:after="60"/>
              <w:jc w:val="center"/>
              <w:rPr>
                <w:rFonts w:cs="Arial"/>
                <w:color w:val="000000"/>
                <w:sz w:val="18"/>
                <w:szCs w:val="18"/>
                <w:lang w:eastAsia="en-AU"/>
              </w:rPr>
            </w:pPr>
            <w:r w:rsidRPr="006E13E2">
              <w:rPr>
                <w:rFonts w:cs="Arial"/>
                <w:color w:val="000000"/>
                <w:sz w:val="18"/>
                <w:szCs w:val="18"/>
              </w:rPr>
              <w:t>13,987</w:t>
            </w:r>
          </w:p>
        </w:tc>
        <w:tc>
          <w:tcPr>
            <w:tcW w:w="1040" w:type="pct"/>
            <w:noWrap/>
            <w:vAlign w:val="bottom"/>
          </w:tcPr>
          <w:p w14:paraId="4A842D6A" w14:textId="67E5D8E2" w:rsidR="006E13E2" w:rsidRPr="006E13E2" w:rsidRDefault="006E13E2" w:rsidP="006E13E2">
            <w:pPr>
              <w:spacing w:after="60"/>
              <w:jc w:val="center"/>
              <w:rPr>
                <w:rFonts w:cs="Arial"/>
                <w:sz w:val="18"/>
                <w:szCs w:val="18"/>
              </w:rPr>
            </w:pPr>
            <w:r w:rsidRPr="001A4933">
              <w:rPr>
                <w:rFonts w:cs="Arial"/>
                <w:color w:val="000000"/>
                <w:sz w:val="18"/>
                <w:szCs w:val="18"/>
              </w:rPr>
              <w:t>381</w:t>
            </w:r>
          </w:p>
        </w:tc>
        <w:tc>
          <w:tcPr>
            <w:tcW w:w="967" w:type="pct"/>
            <w:noWrap/>
            <w:vAlign w:val="bottom"/>
          </w:tcPr>
          <w:p w14:paraId="4BCF1FE9" w14:textId="77BE3EA0" w:rsidR="006E13E2" w:rsidRPr="006E13E2" w:rsidRDefault="006E13E2" w:rsidP="006E13E2">
            <w:pPr>
              <w:spacing w:after="60"/>
              <w:jc w:val="center"/>
              <w:rPr>
                <w:rFonts w:cs="Arial"/>
                <w:sz w:val="18"/>
                <w:szCs w:val="18"/>
              </w:rPr>
            </w:pPr>
            <w:r w:rsidRPr="001A4933">
              <w:rPr>
                <w:rFonts w:cs="Arial"/>
                <w:color w:val="000000"/>
                <w:sz w:val="18"/>
                <w:szCs w:val="18"/>
              </w:rPr>
              <w:t>277</w:t>
            </w:r>
          </w:p>
        </w:tc>
        <w:tc>
          <w:tcPr>
            <w:tcW w:w="967" w:type="pct"/>
            <w:noWrap/>
            <w:vAlign w:val="bottom"/>
          </w:tcPr>
          <w:p w14:paraId="640816C4" w14:textId="587568E0" w:rsidR="006E13E2" w:rsidRPr="006E13E2" w:rsidRDefault="006E13E2" w:rsidP="006E13E2">
            <w:pPr>
              <w:spacing w:after="60"/>
              <w:jc w:val="center"/>
              <w:rPr>
                <w:rFonts w:cs="Arial"/>
                <w:sz w:val="18"/>
                <w:szCs w:val="18"/>
              </w:rPr>
            </w:pPr>
            <w:r w:rsidRPr="001A4933">
              <w:rPr>
                <w:rFonts w:cs="Arial"/>
                <w:color w:val="000000"/>
                <w:sz w:val="18"/>
                <w:szCs w:val="18"/>
              </w:rPr>
              <w:t>2.0</w:t>
            </w:r>
          </w:p>
        </w:tc>
      </w:tr>
      <w:tr w:rsidR="006E13E2" w:rsidRPr="006E13E2" w14:paraId="7365DAE3" w14:textId="77777777" w:rsidTr="00640DA7">
        <w:trPr>
          <w:trHeight w:val="425"/>
          <w:jc w:val="center"/>
        </w:trPr>
        <w:tc>
          <w:tcPr>
            <w:tcW w:w="946" w:type="pct"/>
            <w:noWrap/>
          </w:tcPr>
          <w:p w14:paraId="2F495AEE" w14:textId="77777777" w:rsidR="006E13E2" w:rsidRPr="006E13E2" w:rsidRDefault="006E13E2" w:rsidP="006E13E2">
            <w:pPr>
              <w:spacing w:after="60"/>
              <w:jc w:val="center"/>
              <w:rPr>
                <w:rFonts w:cs="Arial"/>
                <w:sz w:val="18"/>
                <w:szCs w:val="18"/>
              </w:rPr>
            </w:pPr>
            <w:proofErr w:type="spellStart"/>
            <w:r w:rsidRPr="006E13E2">
              <w:rPr>
                <w:rFonts w:cs="Arial"/>
                <w:sz w:val="18"/>
                <w:szCs w:val="18"/>
              </w:rPr>
              <w:t>Beemery</w:t>
            </w:r>
            <w:proofErr w:type="spellEnd"/>
          </w:p>
        </w:tc>
        <w:tc>
          <w:tcPr>
            <w:tcW w:w="1080" w:type="pct"/>
            <w:noWrap/>
          </w:tcPr>
          <w:p w14:paraId="2C322A63" w14:textId="77777777" w:rsidR="006E13E2" w:rsidRPr="006E13E2" w:rsidRDefault="006E13E2" w:rsidP="006E13E2">
            <w:pPr>
              <w:spacing w:after="60"/>
              <w:jc w:val="center"/>
              <w:rPr>
                <w:rFonts w:cs="Arial"/>
                <w:color w:val="000000"/>
                <w:sz w:val="18"/>
                <w:szCs w:val="18"/>
                <w:lang w:eastAsia="en-AU"/>
              </w:rPr>
            </w:pPr>
            <w:r w:rsidRPr="006E13E2">
              <w:rPr>
                <w:rFonts w:cs="Arial"/>
                <w:color w:val="000000"/>
                <w:sz w:val="18"/>
                <w:szCs w:val="18"/>
              </w:rPr>
              <w:t>13,041</w:t>
            </w:r>
          </w:p>
        </w:tc>
        <w:tc>
          <w:tcPr>
            <w:tcW w:w="1040" w:type="pct"/>
            <w:noWrap/>
            <w:vAlign w:val="bottom"/>
          </w:tcPr>
          <w:p w14:paraId="1B90EE36" w14:textId="2B4530D1" w:rsidR="006E13E2" w:rsidRPr="006E13E2" w:rsidRDefault="006E13E2" w:rsidP="006E13E2">
            <w:pPr>
              <w:spacing w:after="60"/>
              <w:jc w:val="center"/>
              <w:rPr>
                <w:rFonts w:cs="Arial"/>
                <w:sz w:val="18"/>
                <w:szCs w:val="18"/>
              </w:rPr>
            </w:pPr>
            <w:r w:rsidRPr="001A4933">
              <w:rPr>
                <w:rFonts w:cs="Arial"/>
                <w:color w:val="000000"/>
                <w:sz w:val="18"/>
                <w:szCs w:val="18"/>
              </w:rPr>
              <w:t>4,481</w:t>
            </w:r>
          </w:p>
        </w:tc>
        <w:tc>
          <w:tcPr>
            <w:tcW w:w="967" w:type="pct"/>
            <w:noWrap/>
            <w:vAlign w:val="bottom"/>
          </w:tcPr>
          <w:p w14:paraId="220F43B8" w14:textId="186E9ACB" w:rsidR="006E13E2" w:rsidRPr="006E13E2" w:rsidRDefault="006E13E2" w:rsidP="006E13E2">
            <w:pPr>
              <w:spacing w:after="60"/>
              <w:jc w:val="center"/>
              <w:rPr>
                <w:rFonts w:cs="Arial"/>
                <w:sz w:val="18"/>
                <w:szCs w:val="18"/>
              </w:rPr>
            </w:pPr>
            <w:r w:rsidRPr="001A4933">
              <w:rPr>
                <w:rFonts w:cs="Arial"/>
                <w:color w:val="000000"/>
                <w:sz w:val="18"/>
                <w:szCs w:val="18"/>
              </w:rPr>
              <w:t>2,860</w:t>
            </w:r>
          </w:p>
        </w:tc>
        <w:tc>
          <w:tcPr>
            <w:tcW w:w="967" w:type="pct"/>
            <w:noWrap/>
            <w:vAlign w:val="bottom"/>
          </w:tcPr>
          <w:p w14:paraId="3EA5A2DD" w14:textId="6635218E" w:rsidR="006E13E2" w:rsidRPr="006E13E2" w:rsidRDefault="006E13E2" w:rsidP="006E13E2">
            <w:pPr>
              <w:spacing w:after="60"/>
              <w:jc w:val="center"/>
              <w:rPr>
                <w:rFonts w:cs="Arial"/>
                <w:sz w:val="18"/>
                <w:szCs w:val="18"/>
              </w:rPr>
            </w:pPr>
            <w:r w:rsidRPr="001A4933">
              <w:rPr>
                <w:rFonts w:cs="Arial"/>
                <w:color w:val="000000"/>
                <w:sz w:val="18"/>
                <w:szCs w:val="18"/>
              </w:rPr>
              <w:t>21.9</w:t>
            </w:r>
          </w:p>
        </w:tc>
      </w:tr>
      <w:tr w:rsidR="006E13E2" w:rsidRPr="006E13E2" w14:paraId="1D3B36D0" w14:textId="77777777" w:rsidTr="00640DA7">
        <w:trPr>
          <w:trHeight w:val="425"/>
          <w:jc w:val="center"/>
        </w:trPr>
        <w:tc>
          <w:tcPr>
            <w:tcW w:w="946" w:type="pct"/>
            <w:noWrap/>
          </w:tcPr>
          <w:p w14:paraId="258B382B" w14:textId="77777777" w:rsidR="006E13E2" w:rsidRPr="006E13E2" w:rsidRDefault="006E13E2" w:rsidP="006E13E2">
            <w:pPr>
              <w:spacing w:after="60"/>
              <w:jc w:val="center"/>
              <w:rPr>
                <w:rFonts w:cs="Arial"/>
                <w:sz w:val="18"/>
                <w:szCs w:val="18"/>
              </w:rPr>
            </w:pPr>
            <w:r w:rsidRPr="006E13E2">
              <w:rPr>
                <w:rFonts w:cs="Arial"/>
                <w:sz w:val="18"/>
                <w:szCs w:val="18"/>
              </w:rPr>
              <w:t>Bourke</w:t>
            </w:r>
          </w:p>
        </w:tc>
        <w:tc>
          <w:tcPr>
            <w:tcW w:w="1080" w:type="pct"/>
            <w:noWrap/>
          </w:tcPr>
          <w:p w14:paraId="68F68D47" w14:textId="77777777" w:rsidR="006E13E2" w:rsidRPr="006E13E2" w:rsidRDefault="006E13E2" w:rsidP="006E13E2">
            <w:pPr>
              <w:spacing w:after="60"/>
              <w:jc w:val="center"/>
              <w:rPr>
                <w:rFonts w:cs="Arial"/>
                <w:color w:val="000000"/>
                <w:sz w:val="18"/>
                <w:szCs w:val="18"/>
                <w:lang w:eastAsia="en-AU"/>
              </w:rPr>
            </w:pPr>
            <w:r w:rsidRPr="006E13E2">
              <w:rPr>
                <w:rFonts w:cs="Arial"/>
                <w:color w:val="000000"/>
                <w:sz w:val="18"/>
                <w:szCs w:val="18"/>
              </w:rPr>
              <w:t>20,095</w:t>
            </w:r>
          </w:p>
        </w:tc>
        <w:tc>
          <w:tcPr>
            <w:tcW w:w="1040" w:type="pct"/>
            <w:noWrap/>
            <w:vAlign w:val="bottom"/>
          </w:tcPr>
          <w:p w14:paraId="5596DDD2" w14:textId="1F552D30" w:rsidR="006E13E2" w:rsidRPr="006E13E2" w:rsidRDefault="006E13E2" w:rsidP="006E13E2">
            <w:pPr>
              <w:spacing w:after="60"/>
              <w:jc w:val="center"/>
              <w:rPr>
                <w:rFonts w:cs="Arial"/>
                <w:sz w:val="18"/>
                <w:szCs w:val="18"/>
              </w:rPr>
            </w:pPr>
            <w:r w:rsidRPr="001A4933">
              <w:rPr>
                <w:rFonts w:cs="Arial"/>
                <w:color w:val="000000"/>
                <w:sz w:val="18"/>
                <w:szCs w:val="18"/>
              </w:rPr>
              <w:t>9,162</w:t>
            </w:r>
          </w:p>
        </w:tc>
        <w:tc>
          <w:tcPr>
            <w:tcW w:w="967" w:type="pct"/>
            <w:noWrap/>
            <w:vAlign w:val="bottom"/>
          </w:tcPr>
          <w:p w14:paraId="17C892E4" w14:textId="21B353CB" w:rsidR="006E13E2" w:rsidRPr="006E13E2" w:rsidRDefault="006E13E2" w:rsidP="006E13E2">
            <w:pPr>
              <w:spacing w:after="60"/>
              <w:jc w:val="center"/>
              <w:rPr>
                <w:rFonts w:cs="Arial"/>
                <w:sz w:val="18"/>
                <w:szCs w:val="18"/>
              </w:rPr>
            </w:pPr>
            <w:r w:rsidRPr="001A4933">
              <w:rPr>
                <w:rFonts w:cs="Arial"/>
                <w:color w:val="000000"/>
                <w:sz w:val="18"/>
                <w:szCs w:val="18"/>
              </w:rPr>
              <w:t>4,892</w:t>
            </w:r>
          </w:p>
        </w:tc>
        <w:tc>
          <w:tcPr>
            <w:tcW w:w="967" w:type="pct"/>
            <w:noWrap/>
            <w:vAlign w:val="bottom"/>
          </w:tcPr>
          <w:p w14:paraId="04B7E0E4" w14:textId="77A265EA" w:rsidR="006E13E2" w:rsidRPr="006E13E2" w:rsidRDefault="006E13E2" w:rsidP="006E13E2">
            <w:pPr>
              <w:spacing w:after="60"/>
              <w:jc w:val="center"/>
              <w:rPr>
                <w:rFonts w:cs="Arial"/>
                <w:sz w:val="18"/>
                <w:szCs w:val="18"/>
              </w:rPr>
            </w:pPr>
            <w:r w:rsidRPr="001A4933">
              <w:rPr>
                <w:rFonts w:cs="Arial"/>
                <w:color w:val="000000"/>
                <w:sz w:val="18"/>
                <w:szCs w:val="18"/>
              </w:rPr>
              <w:t>24.3</w:t>
            </w:r>
          </w:p>
        </w:tc>
      </w:tr>
      <w:tr w:rsidR="006E13E2" w:rsidRPr="006E13E2" w14:paraId="1BA66E92" w14:textId="77777777" w:rsidTr="00640DA7">
        <w:trPr>
          <w:trHeight w:val="425"/>
          <w:jc w:val="center"/>
        </w:trPr>
        <w:tc>
          <w:tcPr>
            <w:tcW w:w="946" w:type="pct"/>
            <w:noWrap/>
          </w:tcPr>
          <w:p w14:paraId="03B294F2" w14:textId="77777777" w:rsidR="006E13E2" w:rsidRPr="006E13E2" w:rsidRDefault="006E13E2" w:rsidP="006E13E2">
            <w:pPr>
              <w:spacing w:after="60"/>
              <w:jc w:val="center"/>
              <w:rPr>
                <w:rFonts w:cs="Arial"/>
                <w:sz w:val="18"/>
                <w:szCs w:val="18"/>
              </w:rPr>
            </w:pPr>
            <w:r w:rsidRPr="006E13E2">
              <w:rPr>
                <w:rFonts w:cs="Arial"/>
                <w:sz w:val="18"/>
                <w:szCs w:val="18"/>
              </w:rPr>
              <w:t>Weir 19A</w:t>
            </w:r>
          </w:p>
        </w:tc>
        <w:tc>
          <w:tcPr>
            <w:tcW w:w="1080" w:type="pct"/>
            <w:noWrap/>
          </w:tcPr>
          <w:p w14:paraId="7508B10C" w14:textId="77777777" w:rsidR="006E13E2" w:rsidRPr="006E13E2" w:rsidRDefault="006E13E2" w:rsidP="006E13E2">
            <w:pPr>
              <w:spacing w:after="60"/>
              <w:jc w:val="center"/>
              <w:rPr>
                <w:rFonts w:cs="Arial"/>
                <w:color w:val="000000"/>
                <w:sz w:val="18"/>
                <w:szCs w:val="18"/>
                <w:lang w:eastAsia="en-AU"/>
              </w:rPr>
            </w:pPr>
            <w:r w:rsidRPr="006E13E2">
              <w:rPr>
                <w:rFonts w:cs="Arial"/>
                <w:color w:val="000000"/>
                <w:sz w:val="18"/>
                <w:szCs w:val="18"/>
              </w:rPr>
              <w:t>17,711</w:t>
            </w:r>
          </w:p>
        </w:tc>
        <w:tc>
          <w:tcPr>
            <w:tcW w:w="1040" w:type="pct"/>
            <w:noWrap/>
            <w:vAlign w:val="bottom"/>
          </w:tcPr>
          <w:p w14:paraId="697D0ED8" w14:textId="2C2CB3AD" w:rsidR="006E13E2" w:rsidRPr="006E13E2" w:rsidRDefault="006E13E2" w:rsidP="006E13E2">
            <w:pPr>
              <w:spacing w:after="60"/>
              <w:jc w:val="center"/>
              <w:rPr>
                <w:rFonts w:cs="Arial"/>
                <w:sz w:val="18"/>
                <w:szCs w:val="18"/>
              </w:rPr>
            </w:pPr>
            <w:r w:rsidRPr="001A4933">
              <w:rPr>
                <w:rFonts w:cs="Arial"/>
                <w:color w:val="000000"/>
                <w:sz w:val="18"/>
                <w:szCs w:val="18"/>
              </w:rPr>
              <w:t>5,062</w:t>
            </w:r>
          </w:p>
        </w:tc>
        <w:tc>
          <w:tcPr>
            <w:tcW w:w="967" w:type="pct"/>
            <w:noWrap/>
            <w:vAlign w:val="bottom"/>
          </w:tcPr>
          <w:p w14:paraId="7DAF6D79" w14:textId="49F5BC74" w:rsidR="006E13E2" w:rsidRPr="006E13E2" w:rsidRDefault="006E13E2" w:rsidP="006E13E2">
            <w:pPr>
              <w:spacing w:after="60"/>
              <w:jc w:val="center"/>
              <w:rPr>
                <w:rFonts w:cs="Arial"/>
                <w:sz w:val="18"/>
                <w:szCs w:val="18"/>
              </w:rPr>
            </w:pPr>
            <w:r w:rsidRPr="001A4933">
              <w:rPr>
                <w:rFonts w:cs="Arial"/>
                <w:color w:val="000000"/>
                <w:sz w:val="18"/>
                <w:szCs w:val="18"/>
              </w:rPr>
              <w:t>4,311</w:t>
            </w:r>
          </w:p>
        </w:tc>
        <w:tc>
          <w:tcPr>
            <w:tcW w:w="967" w:type="pct"/>
            <w:noWrap/>
            <w:vAlign w:val="bottom"/>
          </w:tcPr>
          <w:p w14:paraId="4E07C892" w14:textId="734B885A" w:rsidR="006E13E2" w:rsidRPr="006E13E2" w:rsidRDefault="006E13E2" w:rsidP="006E13E2">
            <w:pPr>
              <w:spacing w:after="60"/>
              <w:jc w:val="center"/>
              <w:rPr>
                <w:rFonts w:cs="Arial"/>
                <w:sz w:val="18"/>
                <w:szCs w:val="18"/>
              </w:rPr>
            </w:pPr>
            <w:r w:rsidRPr="001A4933">
              <w:rPr>
                <w:rFonts w:cs="Arial"/>
                <w:color w:val="000000"/>
                <w:sz w:val="18"/>
                <w:szCs w:val="18"/>
              </w:rPr>
              <w:t>24.3</w:t>
            </w:r>
          </w:p>
        </w:tc>
      </w:tr>
      <w:tr w:rsidR="006E13E2" w:rsidRPr="006E13E2" w14:paraId="3AF6782F" w14:textId="77777777" w:rsidTr="00640DA7">
        <w:trPr>
          <w:trHeight w:val="425"/>
          <w:jc w:val="center"/>
        </w:trPr>
        <w:tc>
          <w:tcPr>
            <w:tcW w:w="946" w:type="pct"/>
            <w:noWrap/>
          </w:tcPr>
          <w:p w14:paraId="5AEC8F3C" w14:textId="77777777" w:rsidR="006E13E2" w:rsidRPr="006E13E2" w:rsidRDefault="006E13E2" w:rsidP="006E13E2">
            <w:pPr>
              <w:spacing w:after="60"/>
              <w:jc w:val="center"/>
              <w:rPr>
                <w:rFonts w:cs="Arial"/>
                <w:sz w:val="18"/>
                <w:szCs w:val="18"/>
              </w:rPr>
            </w:pPr>
            <w:r w:rsidRPr="006E13E2">
              <w:rPr>
                <w:rFonts w:cs="Arial"/>
                <w:sz w:val="18"/>
                <w:szCs w:val="18"/>
              </w:rPr>
              <w:t>Louth</w:t>
            </w:r>
          </w:p>
        </w:tc>
        <w:tc>
          <w:tcPr>
            <w:tcW w:w="1080" w:type="pct"/>
            <w:noWrap/>
          </w:tcPr>
          <w:p w14:paraId="403FD37A" w14:textId="77777777" w:rsidR="006E13E2" w:rsidRPr="006E13E2" w:rsidRDefault="006E13E2" w:rsidP="006E13E2">
            <w:pPr>
              <w:spacing w:after="60"/>
              <w:jc w:val="center"/>
              <w:rPr>
                <w:rFonts w:cs="Arial"/>
                <w:color w:val="000000"/>
                <w:sz w:val="18"/>
                <w:szCs w:val="18"/>
                <w:lang w:eastAsia="en-AU"/>
              </w:rPr>
            </w:pPr>
            <w:r w:rsidRPr="006E13E2">
              <w:rPr>
                <w:rFonts w:cs="Arial"/>
                <w:color w:val="000000"/>
                <w:sz w:val="18"/>
                <w:szCs w:val="18"/>
              </w:rPr>
              <w:t>14,157</w:t>
            </w:r>
          </w:p>
        </w:tc>
        <w:tc>
          <w:tcPr>
            <w:tcW w:w="1040" w:type="pct"/>
            <w:noWrap/>
            <w:vAlign w:val="bottom"/>
          </w:tcPr>
          <w:p w14:paraId="6BA0D1A0" w14:textId="33BAD936" w:rsidR="006E13E2" w:rsidRPr="006E13E2" w:rsidRDefault="006E13E2" w:rsidP="006E13E2">
            <w:pPr>
              <w:spacing w:after="60"/>
              <w:jc w:val="center"/>
              <w:rPr>
                <w:rFonts w:cs="Arial"/>
                <w:sz w:val="18"/>
                <w:szCs w:val="18"/>
              </w:rPr>
            </w:pPr>
            <w:r w:rsidRPr="001A4933">
              <w:rPr>
                <w:rFonts w:cs="Arial"/>
                <w:color w:val="000000"/>
                <w:sz w:val="18"/>
                <w:szCs w:val="18"/>
              </w:rPr>
              <w:t>9,162</w:t>
            </w:r>
          </w:p>
        </w:tc>
        <w:tc>
          <w:tcPr>
            <w:tcW w:w="967" w:type="pct"/>
            <w:noWrap/>
            <w:vAlign w:val="bottom"/>
          </w:tcPr>
          <w:p w14:paraId="1396CCF5" w14:textId="222BB17A" w:rsidR="006E13E2" w:rsidRPr="006E13E2" w:rsidRDefault="006E13E2" w:rsidP="006E13E2">
            <w:pPr>
              <w:spacing w:after="60"/>
              <w:jc w:val="center"/>
              <w:rPr>
                <w:rFonts w:cs="Arial"/>
                <w:sz w:val="18"/>
                <w:szCs w:val="18"/>
              </w:rPr>
            </w:pPr>
            <w:r w:rsidRPr="001A4933">
              <w:rPr>
                <w:rFonts w:cs="Arial"/>
                <w:color w:val="000000"/>
                <w:sz w:val="18"/>
                <w:szCs w:val="18"/>
              </w:rPr>
              <w:t>3,446</w:t>
            </w:r>
          </w:p>
        </w:tc>
        <w:tc>
          <w:tcPr>
            <w:tcW w:w="967" w:type="pct"/>
            <w:noWrap/>
            <w:vAlign w:val="bottom"/>
          </w:tcPr>
          <w:p w14:paraId="1B4180CA" w14:textId="01446C64" w:rsidR="006E13E2" w:rsidRPr="006E13E2" w:rsidRDefault="006E13E2" w:rsidP="006E13E2">
            <w:pPr>
              <w:spacing w:after="60"/>
              <w:jc w:val="center"/>
              <w:rPr>
                <w:rFonts w:cs="Arial"/>
                <w:sz w:val="18"/>
                <w:szCs w:val="18"/>
              </w:rPr>
            </w:pPr>
            <w:r w:rsidRPr="001A4933">
              <w:rPr>
                <w:rFonts w:cs="Arial"/>
                <w:color w:val="000000"/>
                <w:sz w:val="18"/>
                <w:szCs w:val="18"/>
              </w:rPr>
              <w:t>24.3</w:t>
            </w:r>
          </w:p>
        </w:tc>
      </w:tr>
    </w:tbl>
    <w:p w14:paraId="24F393DD" w14:textId="77777777" w:rsidR="00732818" w:rsidRPr="00732818" w:rsidRDefault="00732818" w:rsidP="00732818"/>
    <w:p w14:paraId="72403936" w14:textId="77777777" w:rsidR="00732818" w:rsidRPr="00732818" w:rsidRDefault="00732818" w:rsidP="00732818"/>
    <w:p w14:paraId="1C6D82C3" w14:textId="15658230" w:rsidR="0084318F" w:rsidRPr="00B57461" w:rsidRDefault="0084318F" w:rsidP="0084318F">
      <w:pPr>
        <w:pStyle w:val="Heading8"/>
        <w:rPr>
          <w:b w:val="0"/>
        </w:rPr>
      </w:pPr>
      <w:r w:rsidRPr="0018590E">
        <w:t>Event 3</w:t>
      </w:r>
    </w:p>
    <w:p w14:paraId="303E2498" w14:textId="15B22FD5" w:rsidR="0084318F" w:rsidRDefault="0084318F" w:rsidP="0084318F">
      <w:pPr>
        <w:rPr>
          <w:highlight w:val="yellow"/>
        </w:rPr>
      </w:pPr>
      <w:r>
        <w:t>Flow E</w:t>
      </w:r>
      <w:r w:rsidRPr="00BC559F">
        <w:t xml:space="preserve">vent 3 </w:t>
      </w:r>
      <w:r>
        <w:t xml:space="preserve">was a regulated flow event between </w:t>
      </w:r>
      <w:r w:rsidRPr="00BC559F">
        <w:t xml:space="preserve">4 May </w:t>
      </w:r>
      <w:r>
        <w:t>and</w:t>
      </w:r>
      <w:r w:rsidRPr="00BC559F">
        <w:t xml:space="preserve"> 26 June 2018</w:t>
      </w:r>
      <w:r>
        <w:t xml:space="preserve"> (Total event duration 53 days)</w:t>
      </w:r>
      <w:r w:rsidR="00732818">
        <w:t xml:space="preserve"> as part of the Northern Connectivity Event</w:t>
      </w:r>
      <w:r w:rsidRPr="0018590E">
        <w:t xml:space="preserve">. Total environmental water </w:t>
      </w:r>
      <w:r>
        <w:t>delivered</w:t>
      </w:r>
      <w:r w:rsidRPr="0018590E">
        <w:t xml:space="preserve"> during this period was </w:t>
      </w:r>
      <w:r>
        <w:t>2</w:t>
      </w:r>
      <w:r w:rsidR="006E13E2">
        <w:t>3</w:t>
      </w:r>
      <w:r>
        <w:t>,</w:t>
      </w:r>
      <w:r w:rsidR="006E13E2">
        <w:t>232</w:t>
      </w:r>
      <w:r w:rsidRPr="0018590E">
        <w:t xml:space="preserve"> ML</w:t>
      </w:r>
      <w:r>
        <w:t>, comprising both Commonwealth environmental water and NSW environmental water from the Queensland Border Rivers and Gwydir catchments.</w:t>
      </w:r>
      <w:r w:rsidR="00732818">
        <w:t xml:space="preserve"> This significantly improved flows in the Barwon-Darling River.</w:t>
      </w:r>
    </w:p>
    <w:p w14:paraId="27DD3845" w14:textId="5D2AF555" w:rsidR="0084318F" w:rsidRPr="0018590E" w:rsidRDefault="0084318F" w:rsidP="0084318F">
      <w:r>
        <w:t xml:space="preserve">There was a second embargo to protect the northern connectivity flows from 27 April to 22 June for the entire length of the Barwon-Darling for A, B, C class licences. </w:t>
      </w:r>
      <w:r w:rsidRPr="002F53EA">
        <w:t xml:space="preserve">The relative contribution of </w:t>
      </w:r>
      <w:r>
        <w:t>environmental water was</w:t>
      </w:r>
      <w:r w:rsidRPr="002F53EA">
        <w:t xml:space="preserve"> estimated to be </w:t>
      </w:r>
      <w:r w:rsidR="00732818">
        <w:t>99.6</w:t>
      </w:r>
      <w:r>
        <w:t xml:space="preserve"> </w:t>
      </w:r>
      <w:r w:rsidRPr="002F53EA">
        <w:t>% of flow volume at the Selected Area</w:t>
      </w:r>
      <w:r w:rsidRPr="0018590E">
        <w:t xml:space="preserve"> (</w:t>
      </w:r>
      <w:r w:rsidRPr="006B4454">
        <w:rPr>
          <w:szCs w:val="20"/>
        </w:rPr>
        <w:fldChar w:fldCharType="begin"/>
      </w:r>
      <w:r w:rsidRPr="006B4454">
        <w:rPr>
          <w:szCs w:val="20"/>
        </w:rPr>
        <w:instrText xml:space="preserve"> REF _Ref490830390 \h  \* MERGEFORMAT </w:instrText>
      </w:r>
      <w:r w:rsidRPr="006B4454">
        <w:rPr>
          <w:szCs w:val="20"/>
        </w:rPr>
      </w:r>
      <w:r w:rsidRPr="006B4454">
        <w:rPr>
          <w:szCs w:val="20"/>
        </w:rPr>
        <w:fldChar w:fldCharType="separate"/>
      </w:r>
      <w:r w:rsidR="00392494" w:rsidRPr="00392494">
        <w:rPr>
          <w:bCs/>
          <w:szCs w:val="20"/>
        </w:rPr>
        <w:t xml:space="preserve">Table </w:t>
      </w:r>
      <w:r w:rsidR="00392494" w:rsidRPr="00392494">
        <w:rPr>
          <w:bCs/>
          <w:noProof/>
          <w:szCs w:val="20"/>
        </w:rPr>
        <w:t>B</w:t>
      </w:r>
      <w:r w:rsidR="00392494" w:rsidRPr="00392494">
        <w:rPr>
          <w:bCs/>
          <w:noProof/>
          <w:szCs w:val="20"/>
        </w:rPr>
        <w:noBreakHyphen/>
        <w:t>7</w:t>
      </w:r>
      <w:r w:rsidRPr="006B4454">
        <w:rPr>
          <w:szCs w:val="20"/>
        </w:rPr>
        <w:fldChar w:fldCharType="end"/>
      </w:r>
      <w:r w:rsidRPr="0018590E">
        <w:t>).</w:t>
      </w:r>
    </w:p>
    <w:p w14:paraId="6CC47619" w14:textId="034EC216" w:rsidR="0084318F" w:rsidRPr="0018590E" w:rsidRDefault="0084318F" w:rsidP="0084318F">
      <w:pPr>
        <w:keepNext/>
        <w:spacing w:before="120" w:after="120" w:line="240" w:lineRule="auto"/>
        <w:rPr>
          <w:b/>
          <w:bCs/>
          <w:sz w:val="18"/>
          <w:szCs w:val="20"/>
        </w:rPr>
      </w:pPr>
      <w:bookmarkStart w:id="41" w:name="_Ref490830390"/>
      <w:r w:rsidRPr="0018590E">
        <w:rPr>
          <w:b/>
          <w:bCs/>
          <w:sz w:val="18"/>
          <w:szCs w:val="20"/>
        </w:rPr>
        <w:t xml:space="preserve">Table </w:t>
      </w:r>
      <w:r w:rsidRPr="0018590E">
        <w:rPr>
          <w:b/>
          <w:bCs/>
          <w:sz w:val="18"/>
          <w:szCs w:val="20"/>
        </w:rPr>
        <w:fldChar w:fldCharType="begin"/>
      </w:r>
      <w:r w:rsidRPr="0018590E">
        <w:rPr>
          <w:b/>
          <w:bCs/>
          <w:sz w:val="18"/>
          <w:szCs w:val="20"/>
        </w:rPr>
        <w:instrText xml:space="preserve"> STYLEREF 6 \s </w:instrText>
      </w:r>
      <w:r w:rsidRPr="0018590E">
        <w:rPr>
          <w:b/>
          <w:bCs/>
          <w:sz w:val="18"/>
          <w:szCs w:val="20"/>
        </w:rPr>
        <w:fldChar w:fldCharType="separate"/>
      </w:r>
      <w:r w:rsidR="00392494">
        <w:rPr>
          <w:b/>
          <w:bCs/>
          <w:noProof/>
          <w:sz w:val="18"/>
          <w:szCs w:val="20"/>
        </w:rPr>
        <w:t>B</w:t>
      </w:r>
      <w:r w:rsidRPr="0018590E">
        <w:rPr>
          <w:b/>
          <w:bCs/>
          <w:noProof/>
          <w:sz w:val="18"/>
          <w:szCs w:val="20"/>
        </w:rPr>
        <w:fldChar w:fldCharType="end"/>
      </w:r>
      <w:r w:rsidRPr="0018590E">
        <w:rPr>
          <w:b/>
          <w:bCs/>
          <w:sz w:val="18"/>
          <w:szCs w:val="20"/>
        </w:rPr>
        <w:noBreakHyphen/>
      </w:r>
      <w:r w:rsidRPr="0018590E">
        <w:rPr>
          <w:b/>
          <w:bCs/>
          <w:sz w:val="18"/>
          <w:szCs w:val="20"/>
        </w:rPr>
        <w:fldChar w:fldCharType="begin"/>
      </w:r>
      <w:r w:rsidRPr="0018590E">
        <w:rPr>
          <w:b/>
          <w:bCs/>
          <w:sz w:val="18"/>
          <w:szCs w:val="20"/>
        </w:rPr>
        <w:instrText xml:space="preserve"> SEQ Table \* ARABIC \s 6 </w:instrText>
      </w:r>
      <w:r w:rsidRPr="0018590E">
        <w:rPr>
          <w:b/>
          <w:bCs/>
          <w:sz w:val="18"/>
          <w:szCs w:val="20"/>
        </w:rPr>
        <w:fldChar w:fldCharType="separate"/>
      </w:r>
      <w:r w:rsidR="00392494">
        <w:rPr>
          <w:b/>
          <w:bCs/>
          <w:noProof/>
          <w:sz w:val="18"/>
          <w:szCs w:val="20"/>
        </w:rPr>
        <w:t>7</w:t>
      </w:r>
      <w:r w:rsidRPr="0018590E">
        <w:rPr>
          <w:b/>
          <w:bCs/>
          <w:noProof/>
          <w:sz w:val="18"/>
          <w:szCs w:val="20"/>
        </w:rPr>
        <w:fldChar w:fldCharType="end"/>
      </w:r>
      <w:bookmarkEnd w:id="41"/>
      <w:r w:rsidRPr="0018590E">
        <w:rPr>
          <w:b/>
          <w:bCs/>
          <w:sz w:val="18"/>
          <w:szCs w:val="20"/>
        </w:rPr>
        <w:t xml:space="preserve">: </w:t>
      </w:r>
      <w:r w:rsidR="00693B9C">
        <w:rPr>
          <w:b/>
          <w:bCs/>
          <w:sz w:val="18"/>
          <w:szCs w:val="20"/>
        </w:rPr>
        <w:t>201</w:t>
      </w:r>
      <w:r w:rsidR="003C11E3">
        <w:rPr>
          <w:b/>
          <w:bCs/>
          <w:sz w:val="18"/>
          <w:szCs w:val="20"/>
        </w:rPr>
        <w:t>7</w:t>
      </w:r>
      <w:r w:rsidR="00693B9C">
        <w:rPr>
          <w:b/>
          <w:bCs/>
          <w:sz w:val="18"/>
          <w:szCs w:val="20"/>
        </w:rPr>
        <w:t>/18</w:t>
      </w:r>
      <w:r w:rsidRPr="0018590E">
        <w:rPr>
          <w:b/>
          <w:bCs/>
          <w:sz w:val="18"/>
          <w:szCs w:val="20"/>
        </w:rPr>
        <w:t xml:space="preserve"> </w:t>
      </w:r>
      <w:r>
        <w:rPr>
          <w:b/>
          <w:bCs/>
          <w:sz w:val="18"/>
          <w:szCs w:val="20"/>
        </w:rPr>
        <w:t>E</w:t>
      </w:r>
      <w:r w:rsidRPr="0018590E">
        <w:rPr>
          <w:b/>
          <w:bCs/>
          <w:sz w:val="18"/>
          <w:szCs w:val="20"/>
        </w:rPr>
        <w:t>nvironmental water flow event 3 (</w:t>
      </w:r>
      <w:bookmarkStart w:id="42" w:name="_Hlk518553820"/>
      <w:r w:rsidRPr="00BC559F">
        <w:rPr>
          <w:b/>
          <w:bCs/>
          <w:sz w:val="18"/>
          <w:szCs w:val="20"/>
        </w:rPr>
        <w:t>4 May – 26 June</w:t>
      </w:r>
      <w:r w:rsidRPr="0018590E">
        <w:rPr>
          <w:b/>
          <w:bCs/>
          <w:sz w:val="18"/>
          <w:szCs w:val="20"/>
        </w:rPr>
        <w:t xml:space="preserve"> 2018</w:t>
      </w:r>
      <w:bookmarkEnd w:id="42"/>
      <w:r w:rsidRPr="0018590E">
        <w:rPr>
          <w:b/>
          <w:bCs/>
          <w:sz w:val="18"/>
          <w:szCs w:val="20"/>
        </w:rPr>
        <w:t>) EOS flow assessment.</w:t>
      </w:r>
    </w:p>
    <w:tbl>
      <w:tblPr>
        <w:tblStyle w:val="StandardELAFormat"/>
        <w:tblW w:w="5000" w:type="pct"/>
        <w:jc w:val="center"/>
        <w:tblLook w:val="04A0" w:firstRow="1" w:lastRow="0" w:firstColumn="1" w:lastColumn="0" w:noHBand="0" w:noVBand="1"/>
      </w:tblPr>
      <w:tblGrid>
        <w:gridCol w:w="1507"/>
        <w:gridCol w:w="1987"/>
        <w:gridCol w:w="1338"/>
        <w:gridCol w:w="2510"/>
        <w:gridCol w:w="1858"/>
      </w:tblGrid>
      <w:tr w:rsidR="0084318F" w:rsidRPr="006E13E2" w14:paraId="6091CA8C" w14:textId="77777777" w:rsidTr="006E13E2">
        <w:trPr>
          <w:cnfStyle w:val="100000000000" w:firstRow="1" w:lastRow="0" w:firstColumn="0" w:lastColumn="0" w:oddVBand="0" w:evenVBand="0" w:oddHBand="0" w:evenHBand="0" w:firstRowFirstColumn="0" w:firstRowLastColumn="0" w:lastRowFirstColumn="0" w:lastRowLastColumn="0"/>
          <w:trHeight w:val="425"/>
          <w:jc w:val="center"/>
        </w:trPr>
        <w:tc>
          <w:tcPr>
            <w:tcW w:w="819" w:type="pct"/>
            <w:vMerge w:val="restart"/>
            <w:noWrap/>
          </w:tcPr>
          <w:p w14:paraId="47F37E6A" w14:textId="77777777" w:rsidR="0084318F" w:rsidRPr="006E13E2" w:rsidRDefault="0084318F" w:rsidP="0084318F">
            <w:pPr>
              <w:spacing w:after="60"/>
              <w:jc w:val="center"/>
              <w:rPr>
                <w:rFonts w:cs="Arial"/>
                <w:sz w:val="18"/>
                <w:szCs w:val="18"/>
              </w:rPr>
            </w:pPr>
            <w:r w:rsidRPr="006E13E2">
              <w:rPr>
                <w:rFonts w:cs="Arial"/>
                <w:sz w:val="18"/>
                <w:szCs w:val="18"/>
              </w:rPr>
              <w:t>Gauging Station</w:t>
            </w:r>
          </w:p>
        </w:tc>
        <w:tc>
          <w:tcPr>
            <w:tcW w:w="1080" w:type="pct"/>
            <w:noWrap/>
          </w:tcPr>
          <w:p w14:paraId="6345808C" w14:textId="77777777" w:rsidR="0084318F" w:rsidRPr="0047030E" w:rsidRDefault="0084318F" w:rsidP="0084318F">
            <w:pPr>
              <w:spacing w:after="60"/>
              <w:jc w:val="center"/>
              <w:rPr>
                <w:rFonts w:cs="Arial"/>
                <w:sz w:val="18"/>
                <w:szCs w:val="18"/>
              </w:rPr>
            </w:pPr>
            <w:r w:rsidRPr="0047030E">
              <w:rPr>
                <w:rFonts w:cs="Arial"/>
                <w:sz w:val="18"/>
                <w:szCs w:val="18"/>
              </w:rPr>
              <w:t>Total Event Discharge</w:t>
            </w:r>
          </w:p>
        </w:tc>
        <w:tc>
          <w:tcPr>
            <w:tcW w:w="727" w:type="pct"/>
            <w:noWrap/>
          </w:tcPr>
          <w:p w14:paraId="7C61651B" w14:textId="77777777" w:rsidR="0084318F" w:rsidRPr="006E13E2" w:rsidRDefault="0084318F" w:rsidP="0084318F">
            <w:pPr>
              <w:spacing w:after="60"/>
              <w:jc w:val="center"/>
              <w:rPr>
                <w:rFonts w:cs="Arial"/>
                <w:sz w:val="18"/>
                <w:szCs w:val="18"/>
              </w:rPr>
            </w:pPr>
            <w:r w:rsidRPr="006E13E2">
              <w:rPr>
                <w:rFonts w:cs="Arial"/>
                <w:sz w:val="18"/>
                <w:szCs w:val="18"/>
              </w:rPr>
              <w:t xml:space="preserve">Upstream EW </w:t>
            </w:r>
          </w:p>
        </w:tc>
        <w:tc>
          <w:tcPr>
            <w:tcW w:w="2374" w:type="pct"/>
            <w:gridSpan w:val="2"/>
            <w:noWrap/>
          </w:tcPr>
          <w:p w14:paraId="3F70AC61" w14:textId="77777777" w:rsidR="0084318F" w:rsidRPr="006E13E2" w:rsidRDefault="0084318F" w:rsidP="0084318F">
            <w:pPr>
              <w:spacing w:after="60"/>
              <w:jc w:val="center"/>
              <w:rPr>
                <w:rFonts w:cs="Arial"/>
                <w:sz w:val="18"/>
                <w:szCs w:val="18"/>
              </w:rPr>
            </w:pPr>
            <w:r w:rsidRPr="006E13E2">
              <w:rPr>
                <w:rFonts w:cs="Arial"/>
                <w:sz w:val="18"/>
                <w:szCs w:val="18"/>
              </w:rPr>
              <w:t>Estimated EOS EW</w:t>
            </w:r>
          </w:p>
        </w:tc>
      </w:tr>
      <w:tr w:rsidR="0084318F" w:rsidRPr="006E13E2" w14:paraId="388346C0" w14:textId="77777777" w:rsidTr="001A4933">
        <w:trPr>
          <w:trHeight w:val="159"/>
          <w:jc w:val="center"/>
        </w:trPr>
        <w:tc>
          <w:tcPr>
            <w:tcW w:w="0" w:type="pct"/>
            <w:vMerge/>
            <w:noWrap/>
          </w:tcPr>
          <w:p w14:paraId="5414375F" w14:textId="77777777" w:rsidR="0084318F" w:rsidRPr="006E13E2" w:rsidRDefault="0084318F" w:rsidP="0084318F">
            <w:pPr>
              <w:spacing w:after="60"/>
              <w:jc w:val="center"/>
              <w:rPr>
                <w:rFonts w:cs="Arial"/>
                <w:sz w:val="18"/>
                <w:szCs w:val="18"/>
              </w:rPr>
            </w:pPr>
          </w:p>
        </w:tc>
        <w:tc>
          <w:tcPr>
            <w:tcW w:w="0" w:type="pct"/>
            <w:shd w:val="clear" w:color="auto" w:fill="D9D9D9" w:themeFill="background1" w:themeFillShade="D9"/>
            <w:noWrap/>
          </w:tcPr>
          <w:p w14:paraId="269D218A" w14:textId="77777777" w:rsidR="0084318F" w:rsidRPr="006E13E2" w:rsidRDefault="0084318F" w:rsidP="0084318F">
            <w:pPr>
              <w:spacing w:after="60"/>
              <w:jc w:val="center"/>
              <w:rPr>
                <w:rFonts w:cs="Arial"/>
                <w:sz w:val="18"/>
                <w:szCs w:val="18"/>
              </w:rPr>
            </w:pPr>
            <w:r w:rsidRPr="006E13E2">
              <w:rPr>
                <w:rFonts w:cs="Arial"/>
                <w:sz w:val="18"/>
                <w:szCs w:val="18"/>
              </w:rPr>
              <w:t>ML</w:t>
            </w:r>
          </w:p>
        </w:tc>
        <w:tc>
          <w:tcPr>
            <w:tcW w:w="0" w:type="pct"/>
            <w:shd w:val="clear" w:color="auto" w:fill="D9D9D9" w:themeFill="background1" w:themeFillShade="D9"/>
            <w:noWrap/>
          </w:tcPr>
          <w:p w14:paraId="751C5F6E" w14:textId="77777777" w:rsidR="0084318F" w:rsidRPr="006E13E2" w:rsidRDefault="0084318F" w:rsidP="0084318F">
            <w:pPr>
              <w:spacing w:after="60"/>
              <w:jc w:val="center"/>
              <w:rPr>
                <w:rFonts w:cs="Arial"/>
                <w:sz w:val="18"/>
                <w:szCs w:val="18"/>
              </w:rPr>
            </w:pPr>
            <w:r w:rsidRPr="006E13E2">
              <w:rPr>
                <w:rFonts w:cs="Arial"/>
                <w:sz w:val="18"/>
                <w:szCs w:val="18"/>
              </w:rPr>
              <w:t>ML</w:t>
            </w:r>
          </w:p>
        </w:tc>
        <w:tc>
          <w:tcPr>
            <w:tcW w:w="0" w:type="pct"/>
            <w:shd w:val="clear" w:color="auto" w:fill="D9D9D9" w:themeFill="background1" w:themeFillShade="D9"/>
            <w:noWrap/>
          </w:tcPr>
          <w:p w14:paraId="5C85F6EB" w14:textId="77777777" w:rsidR="0084318F" w:rsidRPr="006E13E2" w:rsidRDefault="0084318F" w:rsidP="0084318F">
            <w:pPr>
              <w:spacing w:after="60"/>
              <w:jc w:val="center"/>
              <w:rPr>
                <w:rFonts w:cs="Arial"/>
                <w:sz w:val="18"/>
                <w:szCs w:val="18"/>
              </w:rPr>
            </w:pPr>
            <w:r w:rsidRPr="006E13E2">
              <w:rPr>
                <w:rFonts w:cs="Arial"/>
                <w:sz w:val="18"/>
                <w:szCs w:val="18"/>
              </w:rPr>
              <w:t>ML</w:t>
            </w:r>
          </w:p>
        </w:tc>
        <w:tc>
          <w:tcPr>
            <w:tcW w:w="0" w:type="pct"/>
            <w:shd w:val="clear" w:color="auto" w:fill="D9D9D9" w:themeFill="background1" w:themeFillShade="D9"/>
            <w:noWrap/>
          </w:tcPr>
          <w:p w14:paraId="1A5E8E3C" w14:textId="77777777" w:rsidR="0084318F" w:rsidRPr="006E13E2" w:rsidRDefault="0084318F" w:rsidP="0084318F">
            <w:pPr>
              <w:spacing w:after="60"/>
              <w:jc w:val="center"/>
              <w:rPr>
                <w:rFonts w:cs="Arial"/>
                <w:sz w:val="18"/>
                <w:szCs w:val="18"/>
              </w:rPr>
            </w:pPr>
            <w:r w:rsidRPr="006E13E2">
              <w:rPr>
                <w:rFonts w:cs="Arial"/>
                <w:sz w:val="18"/>
                <w:szCs w:val="18"/>
              </w:rPr>
              <w:t>%</w:t>
            </w:r>
          </w:p>
        </w:tc>
      </w:tr>
      <w:tr w:rsidR="006E13E2" w:rsidRPr="006E13E2" w14:paraId="4C5A9D01" w14:textId="77777777" w:rsidTr="001A4933">
        <w:trPr>
          <w:trHeight w:val="425"/>
          <w:jc w:val="center"/>
        </w:trPr>
        <w:tc>
          <w:tcPr>
            <w:tcW w:w="819" w:type="pct"/>
            <w:noWrap/>
          </w:tcPr>
          <w:p w14:paraId="1F3DFB02" w14:textId="77777777" w:rsidR="006E13E2" w:rsidRPr="006E13E2" w:rsidRDefault="006E13E2" w:rsidP="006E13E2">
            <w:pPr>
              <w:spacing w:after="60"/>
              <w:jc w:val="center"/>
              <w:rPr>
                <w:rFonts w:cs="Arial"/>
                <w:sz w:val="18"/>
                <w:szCs w:val="18"/>
              </w:rPr>
            </w:pPr>
            <w:r w:rsidRPr="006E13E2">
              <w:rPr>
                <w:rFonts w:cs="Arial"/>
                <w:sz w:val="18"/>
                <w:szCs w:val="18"/>
              </w:rPr>
              <w:t>Mungindi</w:t>
            </w:r>
          </w:p>
        </w:tc>
        <w:tc>
          <w:tcPr>
            <w:tcW w:w="1080" w:type="pct"/>
            <w:noWrap/>
          </w:tcPr>
          <w:p w14:paraId="27D34B9A" w14:textId="77777777" w:rsidR="006E13E2" w:rsidRPr="0047030E" w:rsidRDefault="006E13E2" w:rsidP="006E13E2">
            <w:pPr>
              <w:spacing w:after="60"/>
              <w:jc w:val="center"/>
              <w:rPr>
                <w:rFonts w:cs="Arial"/>
                <w:color w:val="000000"/>
                <w:sz w:val="18"/>
                <w:szCs w:val="18"/>
                <w:lang w:eastAsia="en-AU"/>
              </w:rPr>
            </w:pPr>
            <w:r w:rsidRPr="0047030E">
              <w:rPr>
                <w:rFonts w:cs="Arial"/>
                <w:color w:val="000000"/>
                <w:sz w:val="18"/>
                <w:szCs w:val="18"/>
              </w:rPr>
              <w:t>4,653</w:t>
            </w:r>
          </w:p>
        </w:tc>
        <w:tc>
          <w:tcPr>
            <w:tcW w:w="727" w:type="pct"/>
            <w:noWrap/>
            <w:vAlign w:val="bottom"/>
          </w:tcPr>
          <w:p w14:paraId="70081E8C" w14:textId="11D41063" w:rsidR="006E13E2" w:rsidRPr="006E13E2" w:rsidRDefault="006E13E2" w:rsidP="006E13E2">
            <w:pPr>
              <w:spacing w:after="60"/>
              <w:jc w:val="center"/>
              <w:rPr>
                <w:rFonts w:cs="Arial"/>
                <w:sz w:val="18"/>
                <w:szCs w:val="18"/>
              </w:rPr>
            </w:pPr>
            <w:r w:rsidRPr="001A4933">
              <w:rPr>
                <w:rFonts w:cs="Arial"/>
                <w:color w:val="000000"/>
                <w:sz w:val="18"/>
                <w:szCs w:val="18"/>
              </w:rPr>
              <w:t>4,286</w:t>
            </w:r>
          </w:p>
        </w:tc>
        <w:tc>
          <w:tcPr>
            <w:tcW w:w="1364" w:type="pct"/>
            <w:noWrap/>
            <w:vAlign w:val="bottom"/>
          </w:tcPr>
          <w:p w14:paraId="0288C544" w14:textId="0F855BEB" w:rsidR="006E13E2" w:rsidRPr="006E13E2" w:rsidRDefault="006E13E2" w:rsidP="006E13E2">
            <w:pPr>
              <w:spacing w:after="60"/>
              <w:jc w:val="center"/>
              <w:rPr>
                <w:rFonts w:cs="Arial"/>
                <w:sz w:val="18"/>
                <w:szCs w:val="18"/>
              </w:rPr>
            </w:pPr>
            <w:r w:rsidRPr="001A4933">
              <w:rPr>
                <w:rFonts w:cs="Arial"/>
                <w:color w:val="000000"/>
                <w:sz w:val="18"/>
                <w:szCs w:val="18"/>
              </w:rPr>
              <w:t>3,429</w:t>
            </w:r>
          </w:p>
        </w:tc>
        <w:tc>
          <w:tcPr>
            <w:tcW w:w="1010" w:type="pct"/>
            <w:noWrap/>
            <w:vAlign w:val="bottom"/>
          </w:tcPr>
          <w:p w14:paraId="54048477" w14:textId="632F12E0" w:rsidR="006E13E2" w:rsidRPr="0047030E" w:rsidRDefault="006E13E2" w:rsidP="006E13E2">
            <w:pPr>
              <w:spacing w:after="60"/>
              <w:jc w:val="center"/>
              <w:rPr>
                <w:rFonts w:cs="Arial"/>
                <w:sz w:val="18"/>
                <w:szCs w:val="18"/>
              </w:rPr>
            </w:pPr>
            <w:r w:rsidRPr="0047030E">
              <w:rPr>
                <w:rFonts w:cs="Arial"/>
                <w:color w:val="000000"/>
                <w:sz w:val="18"/>
                <w:szCs w:val="18"/>
              </w:rPr>
              <w:t>73.7</w:t>
            </w:r>
          </w:p>
        </w:tc>
      </w:tr>
      <w:tr w:rsidR="006E13E2" w:rsidRPr="006E13E2" w14:paraId="369704C5" w14:textId="77777777" w:rsidTr="001A4933">
        <w:trPr>
          <w:trHeight w:val="425"/>
          <w:jc w:val="center"/>
        </w:trPr>
        <w:tc>
          <w:tcPr>
            <w:tcW w:w="819" w:type="pct"/>
            <w:noWrap/>
          </w:tcPr>
          <w:p w14:paraId="4B45FCB0" w14:textId="77777777" w:rsidR="006E13E2" w:rsidRPr="006E13E2" w:rsidRDefault="006E13E2" w:rsidP="006E13E2">
            <w:pPr>
              <w:spacing w:after="60"/>
              <w:jc w:val="center"/>
              <w:rPr>
                <w:rFonts w:cs="Arial"/>
                <w:sz w:val="18"/>
                <w:szCs w:val="18"/>
              </w:rPr>
            </w:pPr>
            <w:proofErr w:type="spellStart"/>
            <w:r w:rsidRPr="006E13E2">
              <w:rPr>
                <w:rFonts w:cs="Arial"/>
                <w:sz w:val="18"/>
                <w:szCs w:val="18"/>
              </w:rPr>
              <w:t>Mogil</w:t>
            </w:r>
            <w:proofErr w:type="spellEnd"/>
            <w:r w:rsidRPr="006E13E2">
              <w:rPr>
                <w:rFonts w:cs="Arial"/>
                <w:sz w:val="18"/>
                <w:szCs w:val="18"/>
              </w:rPr>
              <w:t xml:space="preserve"> </w:t>
            </w:r>
            <w:proofErr w:type="spellStart"/>
            <w:r w:rsidRPr="006E13E2">
              <w:rPr>
                <w:rFonts w:cs="Arial"/>
                <w:sz w:val="18"/>
                <w:szCs w:val="18"/>
              </w:rPr>
              <w:t>Mogil</w:t>
            </w:r>
            <w:proofErr w:type="spellEnd"/>
          </w:p>
        </w:tc>
        <w:tc>
          <w:tcPr>
            <w:tcW w:w="1080" w:type="pct"/>
            <w:noWrap/>
          </w:tcPr>
          <w:p w14:paraId="56FBD729" w14:textId="77777777" w:rsidR="006E13E2" w:rsidRPr="0047030E" w:rsidRDefault="006E13E2" w:rsidP="006E13E2">
            <w:pPr>
              <w:spacing w:after="60"/>
              <w:jc w:val="center"/>
              <w:rPr>
                <w:rFonts w:cs="Arial"/>
                <w:sz w:val="18"/>
                <w:szCs w:val="18"/>
              </w:rPr>
            </w:pPr>
            <w:r w:rsidRPr="0047030E">
              <w:rPr>
                <w:rFonts w:cs="Arial"/>
                <w:sz w:val="18"/>
                <w:szCs w:val="18"/>
              </w:rPr>
              <w:t>8,693</w:t>
            </w:r>
          </w:p>
        </w:tc>
        <w:tc>
          <w:tcPr>
            <w:tcW w:w="727" w:type="pct"/>
            <w:noWrap/>
            <w:vAlign w:val="bottom"/>
          </w:tcPr>
          <w:p w14:paraId="167A16F7" w14:textId="0A23F175" w:rsidR="006E13E2" w:rsidRPr="006E13E2" w:rsidRDefault="006E13E2" w:rsidP="006E13E2">
            <w:pPr>
              <w:spacing w:after="60"/>
              <w:jc w:val="center"/>
              <w:rPr>
                <w:rFonts w:cs="Arial"/>
                <w:sz w:val="18"/>
                <w:szCs w:val="18"/>
              </w:rPr>
            </w:pPr>
            <w:r w:rsidRPr="001A4933">
              <w:rPr>
                <w:rFonts w:cs="Arial"/>
                <w:color w:val="000000"/>
                <w:sz w:val="18"/>
                <w:szCs w:val="18"/>
              </w:rPr>
              <w:t>4,286</w:t>
            </w:r>
          </w:p>
        </w:tc>
        <w:tc>
          <w:tcPr>
            <w:tcW w:w="1364" w:type="pct"/>
            <w:noWrap/>
            <w:vAlign w:val="bottom"/>
          </w:tcPr>
          <w:p w14:paraId="64CFB7C0" w14:textId="1FF2D9FE" w:rsidR="006E13E2" w:rsidRPr="006E13E2" w:rsidRDefault="006E13E2" w:rsidP="006E13E2">
            <w:pPr>
              <w:spacing w:after="60"/>
              <w:jc w:val="center"/>
              <w:rPr>
                <w:rFonts w:cs="Arial"/>
                <w:sz w:val="18"/>
                <w:szCs w:val="18"/>
              </w:rPr>
            </w:pPr>
            <w:r w:rsidRPr="001A4933">
              <w:rPr>
                <w:rFonts w:cs="Arial"/>
                <w:color w:val="000000"/>
                <w:sz w:val="18"/>
                <w:szCs w:val="18"/>
              </w:rPr>
              <w:t>3,429</w:t>
            </w:r>
          </w:p>
        </w:tc>
        <w:tc>
          <w:tcPr>
            <w:tcW w:w="1010" w:type="pct"/>
            <w:noWrap/>
            <w:vAlign w:val="bottom"/>
          </w:tcPr>
          <w:p w14:paraId="0FC93F88" w14:textId="3C97F284" w:rsidR="006E13E2" w:rsidRPr="0047030E" w:rsidRDefault="006E13E2" w:rsidP="006E13E2">
            <w:pPr>
              <w:spacing w:after="60"/>
              <w:jc w:val="center"/>
              <w:rPr>
                <w:rFonts w:cs="Arial"/>
                <w:sz w:val="18"/>
                <w:szCs w:val="18"/>
              </w:rPr>
            </w:pPr>
            <w:r w:rsidRPr="0047030E">
              <w:rPr>
                <w:rFonts w:cs="Arial"/>
                <w:color w:val="000000"/>
                <w:sz w:val="18"/>
                <w:szCs w:val="18"/>
              </w:rPr>
              <w:t>39.4</w:t>
            </w:r>
          </w:p>
        </w:tc>
      </w:tr>
      <w:tr w:rsidR="006E13E2" w:rsidRPr="006E13E2" w14:paraId="3C56D7C1" w14:textId="77777777" w:rsidTr="006E13E2">
        <w:trPr>
          <w:trHeight w:val="425"/>
          <w:jc w:val="center"/>
        </w:trPr>
        <w:tc>
          <w:tcPr>
            <w:tcW w:w="819" w:type="pct"/>
            <w:noWrap/>
          </w:tcPr>
          <w:p w14:paraId="5A9ED487" w14:textId="77777777" w:rsidR="006E13E2" w:rsidRPr="006E13E2" w:rsidRDefault="006E13E2" w:rsidP="006E13E2">
            <w:pPr>
              <w:spacing w:after="60"/>
              <w:jc w:val="center"/>
              <w:rPr>
                <w:rFonts w:cs="Arial"/>
                <w:sz w:val="18"/>
                <w:szCs w:val="18"/>
              </w:rPr>
            </w:pPr>
            <w:r w:rsidRPr="006E13E2">
              <w:rPr>
                <w:rFonts w:cs="Arial"/>
                <w:sz w:val="18"/>
                <w:szCs w:val="18"/>
              </w:rPr>
              <w:t>Collarenebri</w:t>
            </w:r>
          </w:p>
        </w:tc>
        <w:tc>
          <w:tcPr>
            <w:tcW w:w="1080" w:type="pct"/>
            <w:noWrap/>
          </w:tcPr>
          <w:p w14:paraId="1A4C2C84" w14:textId="77777777" w:rsidR="006E13E2" w:rsidRPr="0047030E" w:rsidRDefault="006E13E2" w:rsidP="006E13E2">
            <w:pPr>
              <w:spacing w:after="60"/>
              <w:jc w:val="center"/>
              <w:rPr>
                <w:rFonts w:cs="Arial"/>
                <w:color w:val="000000"/>
                <w:sz w:val="18"/>
                <w:szCs w:val="18"/>
                <w:highlight w:val="yellow"/>
                <w:lang w:eastAsia="en-AU"/>
              </w:rPr>
            </w:pPr>
            <w:r w:rsidRPr="0047030E">
              <w:rPr>
                <w:rFonts w:cs="Arial"/>
                <w:sz w:val="18"/>
                <w:szCs w:val="18"/>
              </w:rPr>
              <w:t>19,899</w:t>
            </w:r>
          </w:p>
        </w:tc>
        <w:tc>
          <w:tcPr>
            <w:tcW w:w="727" w:type="pct"/>
            <w:noWrap/>
            <w:vAlign w:val="bottom"/>
          </w:tcPr>
          <w:p w14:paraId="775485E3" w14:textId="42A19980" w:rsidR="006E13E2" w:rsidRPr="006E13E2" w:rsidRDefault="006E13E2" w:rsidP="006E13E2">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00A14FAD" w14:textId="4C8A8E21" w:rsidR="006E13E2" w:rsidRPr="006E13E2" w:rsidRDefault="006E13E2" w:rsidP="006E13E2">
            <w:pPr>
              <w:spacing w:after="60"/>
              <w:jc w:val="center"/>
              <w:rPr>
                <w:rFonts w:cs="Arial"/>
                <w:sz w:val="18"/>
                <w:szCs w:val="18"/>
              </w:rPr>
            </w:pPr>
            <w:r w:rsidRPr="001A4933">
              <w:rPr>
                <w:rFonts w:cs="Arial"/>
                <w:color w:val="000000"/>
                <w:sz w:val="18"/>
                <w:szCs w:val="18"/>
              </w:rPr>
              <w:t>19,829</w:t>
            </w:r>
          </w:p>
        </w:tc>
        <w:tc>
          <w:tcPr>
            <w:tcW w:w="1010" w:type="pct"/>
            <w:noWrap/>
            <w:vAlign w:val="bottom"/>
          </w:tcPr>
          <w:p w14:paraId="477A5D37" w14:textId="7731A3EF" w:rsidR="006E13E2" w:rsidRPr="0047030E" w:rsidRDefault="006E13E2" w:rsidP="006E13E2">
            <w:pPr>
              <w:spacing w:after="60"/>
              <w:jc w:val="center"/>
              <w:rPr>
                <w:rFonts w:cs="Arial"/>
                <w:sz w:val="18"/>
                <w:szCs w:val="18"/>
              </w:rPr>
            </w:pPr>
            <w:r w:rsidRPr="0047030E">
              <w:rPr>
                <w:rFonts w:cs="Arial"/>
                <w:color w:val="000000"/>
                <w:sz w:val="18"/>
                <w:szCs w:val="18"/>
              </w:rPr>
              <w:t>99.6</w:t>
            </w:r>
          </w:p>
        </w:tc>
      </w:tr>
      <w:tr w:rsidR="006E13E2" w:rsidRPr="006E13E2" w14:paraId="6462C6BF" w14:textId="77777777" w:rsidTr="006E13E2">
        <w:trPr>
          <w:trHeight w:val="425"/>
          <w:jc w:val="center"/>
        </w:trPr>
        <w:tc>
          <w:tcPr>
            <w:tcW w:w="819" w:type="pct"/>
            <w:noWrap/>
          </w:tcPr>
          <w:p w14:paraId="6A9FE512" w14:textId="77777777" w:rsidR="006E13E2" w:rsidRPr="006E13E2" w:rsidRDefault="006E13E2" w:rsidP="006E13E2">
            <w:pPr>
              <w:spacing w:after="60"/>
              <w:jc w:val="center"/>
              <w:rPr>
                <w:rFonts w:cs="Arial"/>
                <w:sz w:val="18"/>
                <w:szCs w:val="18"/>
              </w:rPr>
            </w:pPr>
            <w:r w:rsidRPr="006E13E2">
              <w:rPr>
                <w:rFonts w:cs="Arial"/>
                <w:sz w:val="18"/>
                <w:szCs w:val="18"/>
              </w:rPr>
              <w:t>Walgett</w:t>
            </w:r>
          </w:p>
        </w:tc>
        <w:tc>
          <w:tcPr>
            <w:tcW w:w="1080" w:type="pct"/>
            <w:noWrap/>
          </w:tcPr>
          <w:p w14:paraId="1323DB34" w14:textId="77777777" w:rsidR="006E13E2" w:rsidRPr="0047030E" w:rsidRDefault="006E13E2" w:rsidP="006E13E2">
            <w:pPr>
              <w:spacing w:after="60"/>
              <w:jc w:val="center"/>
              <w:rPr>
                <w:rFonts w:cs="Arial"/>
                <w:color w:val="000000"/>
                <w:sz w:val="18"/>
                <w:szCs w:val="18"/>
                <w:highlight w:val="yellow"/>
                <w:lang w:eastAsia="en-AU"/>
              </w:rPr>
            </w:pPr>
            <w:r w:rsidRPr="0047030E">
              <w:rPr>
                <w:rFonts w:cs="Arial"/>
                <w:sz w:val="18"/>
                <w:szCs w:val="18"/>
              </w:rPr>
              <w:t>18,768</w:t>
            </w:r>
          </w:p>
        </w:tc>
        <w:tc>
          <w:tcPr>
            <w:tcW w:w="727" w:type="pct"/>
            <w:noWrap/>
            <w:vAlign w:val="bottom"/>
          </w:tcPr>
          <w:p w14:paraId="619D1070" w14:textId="7A7B5E87" w:rsidR="006E13E2" w:rsidRPr="006E13E2" w:rsidRDefault="006E13E2" w:rsidP="006E13E2">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618C7B84" w14:textId="69E65960" w:rsidR="006E13E2" w:rsidRPr="006E13E2" w:rsidRDefault="006E13E2" w:rsidP="006E13E2">
            <w:pPr>
              <w:spacing w:after="60"/>
              <w:jc w:val="center"/>
              <w:rPr>
                <w:rFonts w:cs="Arial"/>
                <w:sz w:val="18"/>
                <w:szCs w:val="18"/>
              </w:rPr>
            </w:pPr>
            <w:r w:rsidRPr="001A4933">
              <w:rPr>
                <w:rFonts w:cs="Arial"/>
                <w:color w:val="000000"/>
                <w:sz w:val="18"/>
                <w:szCs w:val="18"/>
              </w:rPr>
              <w:t>18,702</w:t>
            </w:r>
          </w:p>
        </w:tc>
        <w:tc>
          <w:tcPr>
            <w:tcW w:w="1010" w:type="pct"/>
            <w:noWrap/>
            <w:vAlign w:val="bottom"/>
          </w:tcPr>
          <w:p w14:paraId="656B6732" w14:textId="0B4DEE1B" w:rsidR="006E13E2" w:rsidRPr="0047030E" w:rsidRDefault="006E13E2" w:rsidP="006E13E2">
            <w:pPr>
              <w:spacing w:after="60"/>
              <w:jc w:val="center"/>
              <w:rPr>
                <w:rFonts w:cs="Arial"/>
                <w:sz w:val="18"/>
                <w:szCs w:val="18"/>
              </w:rPr>
            </w:pPr>
            <w:r w:rsidRPr="0047030E">
              <w:rPr>
                <w:rFonts w:cs="Arial"/>
                <w:color w:val="000000"/>
                <w:sz w:val="18"/>
                <w:szCs w:val="18"/>
              </w:rPr>
              <w:t>99.6</w:t>
            </w:r>
          </w:p>
        </w:tc>
      </w:tr>
      <w:tr w:rsidR="006E13E2" w:rsidRPr="006E13E2" w14:paraId="5D7B6B11" w14:textId="77777777" w:rsidTr="006E13E2">
        <w:trPr>
          <w:trHeight w:val="425"/>
          <w:jc w:val="center"/>
        </w:trPr>
        <w:tc>
          <w:tcPr>
            <w:tcW w:w="819" w:type="pct"/>
            <w:noWrap/>
          </w:tcPr>
          <w:p w14:paraId="3C6F8892" w14:textId="77777777" w:rsidR="006E13E2" w:rsidRPr="006E13E2" w:rsidRDefault="006E13E2" w:rsidP="006E13E2">
            <w:pPr>
              <w:spacing w:after="60"/>
              <w:jc w:val="center"/>
              <w:rPr>
                <w:rFonts w:cs="Arial"/>
                <w:sz w:val="18"/>
                <w:szCs w:val="18"/>
              </w:rPr>
            </w:pPr>
            <w:proofErr w:type="spellStart"/>
            <w:r w:rsidRPr="006E13E2">
              <w:rPr>
                <w:rFonts w:cs="Arial"/>
                <w:sz w:val="18"/>
                <w:szCs w:val="18"/>
              </w:rPr>
              <w:t>Beemery</w:t>
            </w:r>
            <w:proofErr w:type="spellEnd"/>
          </w:p>
        </w:tc>
        <w:tc>
          <w:tcPr>
            <w:tcW w:w="1080" w:type="pct"/>
            <w:noWrap/>
          </w:tcPr>
          <w:p w14:paraId="1DD71432" w14:textId="77777777" w:rsidR="006E13E2" w:rsidRPr="0047030E" w:rsidRDefault="006E13E2" w:rsidP="006E13E2">
            <w:pPr>
              <w:spacing w:after="60"/>
              <w:jc w:val="center"/>
              <w:rPr>
                <w:rFonts w:cs="Arial"/>
                <w:color w:val="000000"/>
                <w:sz w:val="18"/>
                <w:szCs w:val="18"/>
                <w:highlight w:val="yellow"/>
                <w:lang w:eastAsia="en-AU"/>
              </w:rPr>
            </w:pPr>
            <w:r w:rsidRPr="0047030E">
              <w:rPr>
                <w:rFonts w:cs="Arial"/>
                <w:sz w:val="18"/>
                <w:szCs w:val="18"/>
              </w:rPr>
              <w:t>13,962</w:t>
            </w:r>
          </w:p>
        </w:tc>
        <w:tc>
          <w:tcPr>
            <w:tcW w:w="727" w:type="pct"/>
            <w:noWrap/>
            <w:vAlign w:val="bottom"/>
          </w:tcPr>
          <w:p w14:paraId="5F2E7CC2" w14:textId="44FFAD4A" w:rsidR="006E13E2" w:rsidRPr="006E13E2" w:rsidRDefault="006E13E2" w:rsidP="006E13E2">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1574F9F8" w14:textId="1FA7BB90" w:rsidR="006E13E2" w:rsidRPr="006E13E2" w:rsidRDefault="006E13E2" w:rsidP="006E13E2">
            <w:pPr>
              <w:spacing w:after="60"/>
              <w:jc w:val="center"/>
              <w:rPr>
                <w:rFonts w:cs="Arial"/>
                <w:sz w:val="18"/>
                <w:szCs w:val="18"/>
              </w:rPr>
            </w:pPr>
            <w:r w:rsidRPr="001A4933">
              <w:rPr>
                <w:rFonts w:cs="Arial"/>
                <w:color w:val="000000"/>
                <w:sz w:val="18"/>
                <w:szCs w:val="18"/>
              </w:rPr>
              <w:t>13,906</w:t>
            </w:r>
          </w:p>
        </w:tc>
        <w:tc>
          <w:tcPr>
            <w:tcW w:w="1010" w:type="pct"/>
            <w:noWrap/>
            <w:vAlign w:val="bottom"/>
          </w:tcPr>
          <w:p w14:paraId="43A64A41" w14:textId="1EFBAD7A" w:rsidR="006E13E2" w:rsidRPr="00AA6ED2" w:rsidRDefault="006E13E2" w:rsidP="006E13E2">
            <w:pPr>
              <w:spacing w:after="60"/>
              <w:jc w:val="center"/>
              <w:rPr>
                <w:rFonts w:cs="Arial"/>
                <w:sz w:val="18"/>
                <w:szCs w:val="18"/>
              </w:rPr>
            </w:pPr>
            <w:r w:rsidRPr="0047030E">
              <w:rPr>
                <w:rFonts w:cs="Arial"/>
                <w:color w:val="000000"/>
                <w:sz w:val="18"/>
                <w:szCs w:val="18"/>
              </w:rPr>
              <w:t>99.6</w:t>
            </w:r>
          </w:p>
        </w:tc>
      </w:tr>
      <w:tr w:rsidR="006E13E2" w:rsidRPr="006E13E2" w14:paraId="59440711" w14:textId="77777777" w:rsidTr="006E13E2">
        <w:trPr>
          <w:trHeight w:val="425"/>
          <w:jc w:val="center"/>
        </w:trPr>
        <w:tc>
          <w:tcPr>
            <w:tcW w:w="819" w:type="pct"/>
            <w:noWrap/>
          </w:tcPr>
          <w:p w14:paraId="62C741A4" w14:textId="77777777" w:rsidR="006E13E2" w:rsidRPr="006E13E2" w:rsidRDefault="006E13E2" w:rsidP="006E13E2">
            <w:pPr>
              <w:spacing w:after="60"/>
              <w:jc w:val="center"/>
              <w:rPr>
                <w:rFonts w:cs="Arial"/>
                <w:sz w:val="18"/>
                <w:szCs w:val="18"/>
              </w:rPr>
            </w:pPr>
            <w:r w:rsidRPr="006E13E2">
              <w:rPr>
                <w:rFonts w:cs="Arial"/>
                <w:sz w:val="18"/>
                <w:szCs w:val="18"/>
              </w:rPr>
              <w:t>Bourke</w:t>
            </w:r>
          </w:p>
        </w:tc>
        <w:tc>
          <w:tcPr>
            <w:tcW w:w="1080" w:type="pct"/>
            <w:noWrap/>
          </w:tcPr>
          <w:p w14:paraId="112E21F3" w14:textId="77777777" w:rsidR="006E13E2" w:rsidRPr="0047030E" w:rsidRDefault="006E13E2" w:rsidP="006E13E2">
            <w:pPr>
              <w:spacing w:after="60"/>
              <w:jc w:val="center"/>
              <w:rPr>
                <w:rFonts w:cs="Arial"/>
                <w:color w:val="000000"/>
                <w:sz w:val="18"/>
                <w:szCs w:val="18"/>
                <w:highlight w:val="yellow"/>
                <w:lang w:eastAsia="en-AU"/>
              </w:rPr>
            </w:pPr>
            <w:r w:rsidRPr="0047030E">
              <w:rPr>
                <w:rFonts w:cs="Arial"/>
                <w:sz w:val="18"/>
                <w:szCs w:val="18"/>
              </w:rPr>
              <w:t>13,436</w:t>
            </w:r>
          </w:p>
        </w:tc>
        <w:tc>
          <w:tcPr>
            <w:tcW w:w="727" w:type="pct"/>
            <w:noWrap/>
            <w:vAlign w:val="bottom"/>
          </w:tcPr>
          <w:p w14:paraId="31D913F0" w14:textId="00D34853" w:rsidR="006E13E2" w:rsidRPr="006E13E2" w:rsidRDefault="006E13E2" w:rsidP="006E13E2">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6FDE9B8D" w14:textId="448A56CB" w:rsidR="006E13E2" w:rsidRPr="006E13E2" w:rsidRDefault="006E13E2" w:rsidP="006E13E2">
            <w:pPr>
              <w:spacing w:after="60"/>
              <w:jc w:val="center"/>
              <w:rPr>
                <w:rFonts w:cs="Arial"/>
                <w:sz w:val="18"/>
                <w:szCs w:val="18"/>
              </w:rPr>
            </w:pPr>
            <w:r w:rsidRPr="001A4933">
              <w:rPr>
                <w:rFonts w:cs="Arial"/>
                <w:color w:val="000000"/>
                <w:sz w:val="18"/>
                <w:szCs w:val="18"/>
              </w:rPr>
              <w:t>13,382</w:t>
            </w:r>
          </w:p>
        </w:tc>
        <w:tc>
          <w:tcPr>
            <w:tcW w:w="1010" w:type="pct"/>
            <w:noWrap/>
            <w:vAlign w:val="bottom"/>
          </w:tcPr>
          <w:p w14:paraId="4A02675C" w14:textId="3223C62C" w:rsidR="006E13E2" w:rsidRPr="0047030E" w:rsidRDefault="006E13E2" w:rsidP="006E13E2">
            <w:pPr>
              <w:spacing w:after="60"/>
              <w:jc w:val="center"/>
              <w:rPr>
                <w:rFonts w:cs="Arial"/>
                <w:sz w:val="18"/>
                <w:szCs w:val="18"/>
              </w:rPr>
            </w:pPr>
            <w:r w:rsidRPr="0047030E">
              <w:rPr>
                <w:rFonts w:cs="Arial"/>
                <w:color w:val="000000"/>
                <w:sz w:val="18"/>
                <w:szCs w:val="18"/>
              </w:rPr>
              <w:t>99.6</w:t>
            </w:r>
          </w:p>
        </w:tc>
      </w:tr>
      <w:tr w:rsidR="006E13E2" w:rsidRPr="006E13E2" w14:paraId="5415CDF6" w14:textId="77777777" w:rsidTr="006E13E2">
        <w:trPr>
          <w:trHeight w:val="425"/>
          <w:jc w:val="center"/>
        </w:trPr>
        <w:tc>
          <w:tcPr>
            <w:tcW w:w="819" w:type="pct"/>
            <w:noWrap/>
            <w:vAlign w:val="center"/>
          </w:tcPr>
          <w:p w14:paraId="21CFFE6E" w14:textId="77777777" w:rsidR="006E13E2" w:rsidRPr="006E13E2" w:rsidRDefault="006E13E2" w:rsidP="006E13E2">
            <w:pPr>
              <w:spacing w:after="60"/>
              <w:jc w:val="center"/>
              <w:rPr>
                <w:rFonts w:cs="Arial"/>
                <w:sz w:val="18"/>
                <w:szCs w:val="18"/>
              </w:rPr>
            </w:pPr>
            <w:r w:rsidRPr="006E13E2">
              <w:rPr>
                <w:rFonts w:cs="Arial"/>
                <w:sz w:val="18"/>
                <w:szCs w:val="18"/>
              </w:rPr>
              <w:t>Weir 19A</w:t>
            </w:r>
          </w:p>
        </w:tc>
        <w:tc>
          <w:tcPr>
            <w:tcW w:w="1080" w:type="pct"/>
            <w:noWrap/>
          </w:tcPr>
          <w:p w14:paraId="436080FA" w14:textId="77777777" w:rsidR="006E13E2" w:rsidRPr="0047030E" w:rsidRDefault="006E13E2" w:rsidP="006E13E2">
            <w:pPr>
              <w:spacing w:after="60"/>
              <w:jc w:val="center"/>
              <w:rPr>
                <w:rFonts w:cs="Arial"/>
                <w:sz w:val="18"/>
                <w:szCs w:val="18"/>
                <w:highlight w:val="yellow"/>
              </w:rPr>
            </w:pPr>
            <w:r w:rsidRPr="0047030E">
              <w:rPr>
                <w:rFonts w:cs="Arial"/>
                <w:sz w:val="18"/>
                <w:szCs w:val="18"/>
              </w:rPr>
              <w:t>11,385</w:t>
            </w:r>
          </w:p>
        </w:tc>
        <w:tc>
          <w:tcPr>
            <w:tcW w:w="727" w:type="pct"/>
            <w:noWrap/>
            <w:vAlign w:val="bottom"/>
          </w:tcPr>
          <w:p w14:paraId="6840C771" w14:textId="0A307DE5" w:rsidR="006E13E2" w:rsidRPr="006E13E2" w:rsidRDefault="006E13E2" w:rsidP="006E13E2">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183024FA" w14:textId="015A7876" w:rsidR="006E13E2" w:rsidRPr="006E13E2" w:rsidRDefault="006E13E2" w:rsidP="006E13E2">
            <w:pPr>
              <w:spacing w:after="60"/>
              <w:jc w:val="center"/>
              <w:rPr>
                <w:rFonts w:cs="Arial"/>
                <w:sz w:val="18"/>
                <w:szCs w:val="18"/>
              </w:rPr>
            </w:pPr>
            <w:r w:rsidRPr="001A4933">
              <w:rPr>
                <w:rFonts w:cs="Arial"/>
                <w:color w:val="000000"/>
                <w:sz w:val="18"/>
                <w:szCs w:val="18"/>
              </w:rPr>
              <w:t>11,339</w:t>
            </w:r>
          </w:p>
        </w:tc>
        <w:tc>
          <w:tcPr>
            <w:tcW w:w="1010" w:type="pct"/>
            <w:noWrap/>
            <w:vAlign w:val="bottom"/>
          </w:tcPr>
          <w:p w14:paraId="0A074604" w14:textId="54D21B2C" w:rsidR="006E13E2" w:rsidRPr="0047030E" w:rsidRDefault="006E13E2" w:rsidP="006E13E2">
            <w:pPr>
              <w:spacing w:after="60"/>
              <w:jc w:val="center"/>
              <w:rPr>
                <w:rFonts w:cs="Arial"/>
                <w:sz w:val="18"/>
                <w:szCs w:val="18"/>
              </w:rPr>
            </w:pPr>
            <w:r w:rsidRPr="0047030E">
              <w:rPr>
                <w:rFonts w:cs="Arial"/>
                <w:color w:val="000000"/>
                <w:sz w:val="18"/>
                <w:szCs w:val="18"/>
              </w:rPr>
              <w:t>99.6</w:t>
            </w:r>
          </w:p>
        </w:tc>
      </w:tr>
      <w:tr w:rsidR="006E13E2" w:rsidRPr="006E13E2" w14:paraId="4AA0045F" w14:textId="77777777" w:rsidTr="006E13E2">
        <w:trPr>
          <w:trHeight w:val="425"/>
          <w:jc w:val="center"/>
        </w:trPr>
        <w:tc>
          <w:tcPr>
            <w:tcW w:w="819" w:type="pct"/>
            <w:noWrap/>
          </w:tcPr>
          <w:p w14:paraId="638B2D48" w14:textId="77777777" w:rsidR="006E13E2" w:rsidRPr="006E13E2" w:rsidRDefault="006E13E2" w:rsidP="006E13E2">
            <w:pPr>
              <w:spacing w:after="60"/>
              <w:jc w:val="center"/>
              <w:rPr>
                <w:rFonts w:cs="Arial"/>
                <w:sz w:val="18"/>
                <w:szCs w:val="18"/>
              </w:rPr>
            </w:pPr>
            <w:r w:rsidRPr="006E13E2">
              <w:rPr>
                <w:rFonts w:cs="Arial"/>
                <w:sz w:val="18"/>
                <w:szCs w:val="18"/>
              </w:rPr>
              <w:t>Louth</w:t>
            </w:r>
          </w:p>
        </w:tc>
        <w:tc>
          <w:tcPr>
            <w:tcW w:w="1080" w:type="pct"/>
            <w:noWrap/>
          </w:tcPr>
          <w:p w14:paraId="6D5517F8" w14:textId="77777777" w:rsidR="006E13E2" w:rsidRPr="0047030E" w:rsidRDefault="006E13E2" w:rsidP="006E13E2">
            <w:pPr>
              <w:spacing w:after="60"/>
              <w:jc w:val="center"/>
              <w:rPr>
                <w:rFonts w:cs="Arial"/>
                <w:color w:val="000000"/>
                <w:sz w:val="18"/>
                <w:szCs w:val="18"/>
                <w:highlight w:val="yellow"/>
                <w:lang w:eastAsia="en-AU"/>
              </w:rPr>
            </w:pPr>
            <w:r w:rsidRPr="0047030E">
              <w:rPr>
                <w:rFonts w:cs="Arial"/>
                <w:sz w:val="18"/>
                <w:szCs w:val="18"/>
              </w:rPr>
              <w:t>13,386</w:t>
            </w:r>
          </w:p>
        </w:tc>
        <w:tc>
          <w:tcPr>
            <w:tcW w:w="727" w:type="pct"/>
            <w:noWrap/>
            <w:vAlign w:val="bottom"/>
          </w:tcPr>
          <w:p w14:paraId="748565C0" w14:textId="06CBF82C" w:rsidR="006E13E2" w:rsidRPr="006E13E2" w:rsidRDefault="006E13E2" w:rsidP="006E13E2">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3C9D5CE1" w14:textId="59FC7764" w:rsidR="006E13E2" w:rsidRPr="006E13E2" w:rsidRDefault="006E13E2" w:rsidP="006E13E2">
            <w:pPr>
              <w:spacing w:after="60"/>
              <w:jc w:val="center"/>
              <w:rPr>
                <w:rFonts w:cs="Arial"/>
                <w:sz w:val="18"/>
                <w:szCs w:val="18"/>
              </w:rPr>
            </w:pPr>
            <w:r w:rsidRPr="001A4933">
              <w:rPr>
                <w:rFonts w:cs="Arial"/>
                <w:color w:val="000000"/>
                <w:sz w:val="18"/>
                <w:szCs w:val="18"/>
              </w:rPr>
              <w:t>13,332</w:t>
            </w:r>
          </w:p>
        </w:tc>
        <w:tc>
          <w:tcPr>
            <w:tcW w:w="1010" w:type="pct"/>
            <w:noWrap/>
            <w:vAlign w:val="bottom"/>
          </w:tcPr>
          <w:p w14:paraId="7C00ED64" w14:textId="23A4950C" w:rsidR="006E13E2" w:rsidRPr="0047030E" w:rsidRDefault="006E13E2" w:rsidP="006E13E2">
            <w:pPr>
              <w:spacing w:after="60"/>
              <w:jc w:val="center"/>
              <w:rPr>
                <w:rFonts w:cs="Arial"/>
                <w:sz w:val="18"/>
                <w:szCs w:val="18"/>
              </w:rPr>
            </w:pPr>
            <w:r w:rsidRPr="0047030E">
              <w:rPr>
                <w:rFonts w:cs="Arial"/>
                <w:color w:val="000000"/>
                <w:sz w:val="18"/>
                <w:szCs w:val="18"/>
              </w:rPr>
              <w:t>99.6</w:t>
            </w:r>
          </w:p>
        </w:tc>
      </w:tr>
    </w:tbl>
    <w:p w14:paraId="69C32EF4" w14:textId="5679E979" w:rsidR="000A1CBC" w:rsidRDefault="000A1CBC" w:rsidP="0084318F">
      <w:pPr>
        <w:pStyle w:val="Heading8"/>
      </w:pPr>
      <w:r>
        <w:t>Warrego River End of system flows</w:t>
      </w:r>
    </w:p>
    <w:p w14:paraId="1DFEB960" w14:textId="4392F7A6" w:rsidR="000A1CBC" w:rsidRPr="000A1CBC" w:rsidRDefault="00840ECC" w:rsidP="000A1CBC">
      <w:r>
        <w:t>Within the Warrego c</w:t>
      </w:r>
      <w:r w:rsidR="000A1CBC">
        <w:t xml:space="preserve">atchment, Commonwealth environmental water </w:t>
      </w:r>
      <w:r>
        <w:t>was accounted during flow event 2</w:t>
      </w:r>
      <w:r w:rsidR="000A1CBC">
        <w:t xml:space="preserve">. EOS flow assessment at Fords Bridge provides an estimate of the volumes and proportions of Commonwealth Environmental water entering the Selected Area at </w:t>
      </w:r>
      <w:proofErr w:type="spellStart"/>
      <w:r w:rsidR="000A1CBC">
        <w:t>Boera</w:t>
      </w:r>
      <w:proofErr w:type="spellEnd"/>
      <w:r w:rsidR="000A1CBC">
        <w:t xml:space="preserve"> Dam. </w:t>
      </w:r>
      <w:r w:rsidR="00A73890">
        <w:t xml:space="preserve">During the period 1 April 2018 – 22 May 2018, 6,566 ML flowed past Fords Bridge. Upstream Commonwealth environmental water contributions totalled </w:t>
      </w:r>
      <w:r w:rsidR="00AA6ED2">
        <w:t>3,347</w:t>
      </w:r>
      <w:r w:rsidR="00A73890">
        <w:t xml:space="preserve"> ML. Allowing for EOS losses, this constitutes </w:t>
      </w:r>
      <w:r w:rsidR="00AA6ED2">
        <w:t xml:space="preserve">17.3 </w:t>
      </w:r>
      <w:r w:rsidR="00A73890">
        <w:t xml:space="preserve">% of the water that flowed past Fords Bridge and into the Selected Area at </w:t>
      </w:r>
      <w:proofErr w:type="spellStart"/>
      <w:r w:rsidR="00A73890">
        <w:t>Boera</w:t>
      </w:r>
      <w:proofErr w:type="spellEnd"/>
      <w:r w:rsidR="00A73890">
        <w:t xml:space="preserve"> Dam.</w:t>
      </w:r>
    </w:p>
    <w:p w14:paraId="5A43797D" w14:textId="0C09A9C9" w:rsidR="0084318F" w:rsidRDefault="0084318F" w:rsidP="0084318F">
      <w:pPr>
        <w:pStyle w:val="Heading8"/>
      </w:pPr>
      <w:r>
        <w:t>Multi-year comparison</w:t>
      </w:r>
    </w:p>
    <w:p w14:paraId="6998891F" w14:textId="31E125B0" w:rsidR="0084318F" w:rsidRDefault="0084318F" w:rsidP="0084318F">
      <w:pPr>
        <w:rPr>
          <w:szCs w:val="20"/>
        </w:rPr>
      </w:pPr>
      <w:r w:rsidRPr="0018590E">
        <w:t>The 2017</w:t>
      </w:r>
      <w:r w:rsidR="0083627C">
        <w:t>-</w:t>
      </w:r>
      <w:r>
        <w:t>18</w:t>
      </w:r>
      <w:r w:rsidRPr="0018590E">
        <w:t xml:space="preserve"> water year is the </w:t>
      </w:r>
      <w:r>
        <w:t>fourth</w:t>
      </w:r>
      <w:r w:rsidRPr="0018590E">
        <w:t xml:space="preserve"> year of the LTIM project at the Selected Area. Comparing </w:t>
      </w:r>
      <w:r>
        <w:t>2017</w:t>
      </w:r>
      <w:r w:rsidR="0083627C">
        <w:t>-</w:t>
      </w:r>
      <w:r>
        <w:t>18</w:t>
      </w:r>
      <w:r w:rsidRPr="0018590E">
        <w:t xml:space="preserve"> flows with</w:t>
      </w:r>
      <w:r>
        <w:t xml:space="preserve"> flows in</w:t>
      </w:r>
      <w:r w:rsidRPr="0018590E">
        <w:t xml:space="preserve"> preceding </w:t>
      </w:r>
      <w:r>
        <w:t>years</w:t>
      </w:r>
      <w:r w:rsidRPr="0018590E">
        <w:t xml:space="preserve">, </w:t>
      </w:r>
      <w:r w:rsidRPr="00C4461F">
        <w:t>it is apparent that the most significant flow events during 2017</w:t>
      </w:r>
      <w:r w:rsidR="0083627C">
        <w:t>-</w:t>
      </w:r>
      <w:r w:rsidRPr="00C4461F">
        <w:t xml:space="preserve">18 were smaller than in previous study years and that </w:t>
      </w:r>
      <w:r>
        <w:t>F</w:t>
      </w:r>
      <w:r w:rsidRPr="00C4461F">
        <w:t xml:space="preserve">low </w:t>
      </w:r>
      <w:r>
        <w:t>E</w:t>
      </w:r>
      <w:r w:rsidRPr="00C4461F">
        <w:t>vent 3 during 2016</w:t>
      </w:r>
      <w:r w:rsidR="0083627C">
        <w:t>-</w:t>
      </w:r>
      <w:r w:rsidRPr="00C4461F">
        <w:t>17 still represents a significant event in the study period</w:t>
      </w:r>
      <w:r w:rsidRPr="0018590E">
        <w:t xml:space="preserve"> </w:t>
      </w:r>
      <w:r w:rsidRPr="00B34187">
        <w:t>(</w:t>
      </w:r>
      <w:r w:rsidRPr="0084318F">
        <w:rPr>
          <w:szCs w:val="20"/>
        </w:rPr>
        <w:fldChar w:fldCharType="begin"/>
      </w:r>
      <w:r w:rsidRPr="0084318F">
        <w:rPr>
          <w:szCs w:val="20"/>
        </w:rPr>
        <w:instrText xml:space="preserve"> REF _Ref519670403 \h  \* MERGEFORMAT </w:instrText>
      </w:r>
      <w:r w:rsidRPr="0084318F">
        <w:rPr>
          <w:szCs w:val="20"/>
        </w:rPr>
      </w:r>
      <w:r w:rsidRPr="0084318F">
        <w:rPr>
          <w:szCs w:val="20"/>
        </w:rPr>
        <w:fldChar w:fldCharType="separate"/>
      </w:r>
      <w:r w:rsidR="00392494" w:rsidRPr="00392494">
        <w:rPr>
          <w:bCs/>
          <w:szCs w:val="20"/>
        </w:rPr>
        <w:t xml:space="preserve">Figure </w:t>
      </w:r>
      <w:r w:rsidR="00392494" w:rsidRPr="00392494">
        <w:rPr>
          <w:bCs/>
          <w:noProof/>
          <w:szCs w:val="20"/>
        </w:rPr>
        <w:t>B</w:t>
      </w:r>
      <w:r w:rsidR="00392494" w:rsidRPr="00392494">
        <w:rPr>
          <w:bCs/>
          <w:noProof/>
          <w:szCs w:val="20"/>
        </w:rPr>
        <w:noBreakHyphen/>
        <w:t>4</w:t>
      </w:r>
      <w:r w:rsidRPr="0084318F">
        <w:rPr>
          <w:szCs w:val="20"/>
        </w:rPr>
        <w:fldChar w:fldCharType="end"/>
      </w:r>
      <w:r w:rsidRPr="0084318F">
        <w:rPr>
          <w:szCs w:val="20"/>
        </w:rPr>
        <w:t>).</w:t>
      </w:r>
    </w:p>
    <w:p w14:paraId="1CC4F917" w14:textId="79CA3C61" w:rsidR="00A05BD9" w:rsidRPr="0084318F" w:rsidRDefault="00A05BD9" w:rsidP="00A05BD9">
      <w:pPr>
        <w:spacing w:line="240" w:lineRule="auto"/>
        <w:rPr>
          <w:szCs w:val="20"/>
        </w:rPr>
      </w:pPr>
      <w:r>
        <w:rPr>
          <w:noProof/>
          <w:szCs w:val="20"/>
          <w:lang w:eastAsia="en-AU"/>
        </w:rPr>
        <w:drawing>
          <wp:inline distT="0" distB="0" distL="0" distR="0" wp14:anchorId="7AAC6ABC" wp14:editId="480DD253">
            <wp:extent cx="5840730" cy="3230880"/>
            <wp:effectExtent l="0" t="0" r="7620" b="762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840730" cy="3230880"/>
                    </a:xfrm>
                    <a:prstGeom prst="rect">
                      <a:avLst/>
                    </a:prstGeom>
                    <a:noFill/>
                  </pic:spPr>
                </pic:pic>
              </a:graphicData>
            </a:graphic>
          </wp:inline>
        </w:drawing>
      </w:r>
    </w:p>
    <w:p w14:paraId="4C4A24C3" w14:textId="4205EC2E" w:rsidR="0084318F" w:rsidRDefault="0084318F" w:rsidP="0084318F">
      <w:pPr>
        <w:keepNext/>
        <w:spacing w:line="240" w:lineRule="atLeast"/>
        <w:rPr>
          <w:b/>
          <w:bCs/>
          <w:sz w:val="18"/>
          <w:szCs w:val="20"/>
        </w:rPr>
      </w:pPr>
      <w:bookmarkStart w:id="43" w:name="_Ref519670403"/>
      <w:r w:rsidRPr="0018590E">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B</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4</w:t>
      </w:r>
      <w:r w:rsidR="00626054">
        <w:rPr>
          <w:b/>
          <w:bCs/>
          <w:sz w:val="18"/>
          <w:szCs w:val="20"/>
        </w:rPr>
        <w:fldChar w:fldCharType="end"/>
      </w:r>
      <w:bookmarkEnd w:id="43"/>
      <w:r w:rsidRPr="0018590E">
        <w:rPr>
          <w:b/>
          <w:bCs/>
          <w:sz w:val="18"/>
          <w:szCs w:val="20"/>
        </w:rPr>
        <w:t>: Multi-year comparison of total flow volumes at Louth gauge</w:t>
      </w:r>
      <w:r>
        <w:rPr>
          <w:b/>
          <w:bCs/>
          <w:sz w:val="18"/>
          <w:szCs w:val="20"/>
        </w:rPr>
        <w:t>. Note: 2017-18 flow events include both State and Federal environmental water.</w:t>
      </w:r>
    </w:p>
    <w:p w14:paraId="47C36A5D" w14:textId="3B8D55F4" w:rsidR="0084318F" w:rsidRPr="0018590E" w:rsidRDefault="0084318F" w:rsidP="0084318F">
      <w:r>
        <w:t xml:space="preserve">Like the current year, </w:t>
      </w:r>
      <w:r w:rsidRPr="0018590E">
        <w:t>2014</w:t>
      </w:r>
      <w:r>
        <w:t>-</w:t>
      </w:r>
      <w:r w:rsidRPr="0018590E">
        <w:t>15 and 2015</w:t>
      </w:r>
      <w:r>
        <w:t>-</w:t>
      </w:r>
      <w:r w:rsidRPr="0018590E">
        <w:t xml:space="preserve">16 water years were characterised by predominantly low flow conditions with occasional small instream flow pulses insufficient to exceed channel capacity. </w:t>
      </w:r>
      <w:r w:rsidRPr="00F7047F">
        <w:t xml:space="preserve">Total volumes for </w:t>
      </w:r>
      <w:r>
        <w:t xml:space="preserve">events during </w:t>
      </w:r>
      <w:r w:rsidRPr="00F7047F">
        <w:t xml:space="preserve">each of these </w:t>
      </w:r>
      <w:r>
        <w:t xml:space="preserve">years </w:t>
      </w:r>
      <w:r w:rsidRPr="00F7047F">
        <w:t>did not exceed 55,000 ML</w:t>
      </w:r>
      <w:r w:rsidRPr="00357C62">
        <w:t xml:space="preserve"> making them similar in magnitude to </w:t>
      </w:r>
      <w:r>
        <w:t>F</w:t>
      </w:r>
      <w:r w:rsidRPr="00357C62">
        <w:t xml:space="preserve">low </w:t>
      </w:r>
      <w:r>
        <w:t>Event 4 during April 2017. Flow E</w:t>
      </w:r>
      <w:r w:rsidRPr="00357C62">
        <w:t xml:space="preserve">vents 1 and 2 in 2016 were incrementally larger, with total volumes of 129,820 ML and 171,909 ML, respectively. </w:t>
      </w:r>
      <w:r>
        <w:t xml:space="preserve">Flow </w:t>
      </w:r>
      <w:r w:rsidRPr="00357C62">
        <w:t>Event 3 in 2016 was approximately an order of magnitude larger than the largest preceding flow (</w:t>
      </w:r>
      <w:r>
        <w:t>Flow E</w:t>
      </w:r>
      <w:r w:rsidRPr="00357C62">
        <w:t>vent 2, 2016) with a total volume of 1,772,486 ML at Louth.</w:t>
      </w:r>
      <w:r>
        <w:t xml:space="preserve"> All three flow events in 2017-18 would have been considered low/</w:t>
      </w:r>
      <w:proofErr w:type="spellStart"/>
      <w:r>
        <w:t>baseflow</w:t>
      </w:r>
      <w:proofErr w:type="spellEnd"/>
      <w:r>
        <w:t xml:space="preserve"> conditions in previous years.</w:t>
      </w:r>
    </w:p>
    <w:p w14:paraId="2ED452F8" w14:textId="6925A92F" w:rsidR="0084318F" w:rsidRPr="0018590E" w:rsidRDefault="0084318F" w:rsidP="0084318F">
      <w:r w:rsidRPr="0018590E">
        <w:t>Total environmental water contributions</w:t>
      </w:r>
      <w:r w:rsidR="003F6059">
        <w:t xml:space="preserve"> (as a percentage of total flow)</w:t>
      </w:r>
      <w:r w:rsidRPr="0018590E">
        <w:t xml:space="preserve"> during each event at the Selected Area in 2017</w:t>
      </w:r>
      <w:r>
        <w:t>-18</w:t>
      </w:r>
      <w:r w:rsidRPr="0018590E">
        <w:t xml:space="preserve"> were generally </w:t>
      </w:r>
      <w:r w:rsidRPr="00357C62">
        <w:t>greater</w:t>
      </w:r>
      <w:r w:rsidRPr="0018590E">
        <w:t xml:space="preserve"> than </w:t>
      </w:r>
      <w:r>
        <w:t xml:space="preserve">Commonwealth environmental water </w:t>
      </w:r>
      <w:r w:rsidRPr="0018590E">
        <w:t>contributions during previous events (</w:t>
      </w:r>
      <w:r w:rsidRPr="006F6F64">
        <w:rPr>
          <w:szCs w:val="20"/>
        </w:rPr>
        <w:fldChar w:fldCharType="begin"/>
      </w:r>
      <w:r w:rsidRPr="006F6F64">
        <w:rPr>
          <w:szCs w:val="20"/>
        </w:rPr>
        <w:instrText xml:space="preserve"> REF _Ref490830511 \h  \* MERGEFORMAT </w:instrText>
      </w:r>
      <w:r w:rsidRPr="006F6F64">
        <w:rPr>
          <w:szCs w:val="20"/>
        </w:rPr>
      </w:r>
      <w:r w:rsidRPr="006F6F64">
        <w:rPr>
          <w:szCs w:val="20"/>
        </w:rPr>
        <w:fldChar w:fldCharType="separate"/>
      </w:r>
      <w:r w:rsidR="00392494" w:rsidRPr="00392494">
        <w:rPr>
          <w:bCs/>
          <w:szCs w:val="20"/>
        </w:rPr>
        <w:t xml:space="preserve">Table </w:t>
      </w:r>
      <w:r w:rsidR="00392494" w:rsidRPr="00392494">
        <w:rPr>
          <w:bCs/>
          <w:noProof/>
          <w:szCs w:val="20"/>
        </w:rPr>
        <w:t>B</w:t>
      </w:r>
      <w:r w:rsidR="00392494" w:rsidRPr="00392494">
        <w:rPr>
          <w:bCs/>
          <w:noProof/>
          <w:szCs w:val="20"/>
        </w:rPr>
        <w:noBreakHyphen/>
        <w:t>8</w:t>
      </w:r>
      <w:r w:rsidRPr="006F6F64">
        <w:rPr>
          <w:szCs w:val="20"/>
        </w:rPr>
        <w:fldChar w:fldCharType="end"/>
      </w:r>
      <w:r w:rsidRPr="0018590E">
        <w:t>).</w:t>
      </w:r>
      <w:r>
        <w:t xml:space="preserve">  However, discounting the inclusion of NSW environmental water, the end of system Commonwealth environmental water contributions were similar to those observed in comparable flows during preceding years. </w:t>
      </w:r>
    </w:p>
    <w:p w14:paraId="7A38B227" w14:textId="4E29A045" w:rsidR="0084318F" w:rsidRPr="0018590E" w:rsidRDefault="0084318F" w:rsidP="0084318F">
      <w:pPr>
        <w:keepNext/>
        <w:spacing w:before="120" w:after="120" w:line="240" w:lineRule="auto"/>
        <w:rPr>
          <w:b/>
          <w:bCs/>
          <w:sz w:val="18"/>
          <w:szCs w:val="20"/>
        </w:rPr>
      </w:pPr>
      <w:bookmarkStart w:id="44" w:name="_Ref490830511"/>
      <w:r w:rsidRPr="0018590E">
        <w:rPr>
          <w:b/>
          <w:bCs/>
          <w:sz w:val="18"/>
          <w:szCs w:val="20"/>
        </w:rPr>
        <w:t xml:space="preserve">Table </w:t>
      </w:r>
      <w:r w:rsidRPr="0018590E">
        <w:rPr>
          <w:b/>
          <w:bCs/>
          <w:sz w:val="18"/>
          <w:szCs w:val="20"/>
        </w:rPr>
        <w:fldChar w:fldCharType="begin"/>
      </w:r>
      <w:r w:rsidRPr="0018590E">
        <w:rPr>
          <w:b/>
          <w:bCs/>
          <w:sz w:val="18"/>
          <w:szCs w:val="20"/>
        </w:rPr>
        <w:instrText xml:space="preserve"> STYLEREF 6 \s </w:instrText>
      </w:r>
      <w:r w:rsidRPr="0018590E">
        <w:rPr>
          <w:b/>
          <w:bCs/>
          <w:sz w:val="18"/>
          <w:szCs w:val="20"/>
        </w:rPr>
        <w:fldChar w:fldCharType="separate"/>
      </w:r>
      <w:r w:rsidR="00392494">
        <w:rPr>
          <w:b/>
          <w:bCs/>
          <w:noProof/>
          <w:sz w:val="18"/>
          <w:szCs w:val="20"/>
        </w:rPr>
        <w:t>B</w:t>
      </w:r>
      <w:r w:rsidRPr="0018590E">
        <w:rPr>
          <w:b/>
          <w:bCs/>
          <w:noProof/>
          <w:sz w:val="18"/>
          <w:szCs w:val="20"/>
        </w:rPr>
        <w:fldChar w:fldCharType="end"/>
      </w:r>
      <w:r w:rsidRPr="0018590E">
        <w:rPr>
          <w:b/>
          <w:bCs/>
          <w:sz w:val="18"/>
          <w:szCs w:val="20"/>
        </w:rPr>
        <w:noBreakHyphen/>
      </w:r>
      <w:r w:rsidRPr="0018590E">
        <w:rPr>
          <w:b/>
          <w:bCs/>
          <w:sz w:val="18"/>
          <w:szCs w:val="20"/>
        </w:rPr>
        <w:fldChar w:fldCharType="begin"/>
      </w:r>
      <w:r w:rsidRPr="0018590E">
        <w:rPr>
          <w:b/>
          <w:bCs/>
          <w:sz w:val="18"/>
          <w:szCs w:val="20"/>
        </w:rPr>
        <w:instrText xml:space="preserve"> SEQ Table \* ARABIC \s 6 </w:instrText>
      </w:r>
      <w:r w:rsidRPr="0018590E">
        <w:rPr>
          <w:b/>
          <w:bCs/>
          <w:sz w:val="18"/>
          <w:szCs w:val="20"/>
        </w:rPr>
        <w:fldChar w:fldCharType="separate"/>
      </w:r>
      <w:r w:rsidR="00392494">
        <w:rPr>
          <w:b/>
          <w:bCs/>
          <w:noProof/>
          <w:sz w:val="18"/>
          <w:szCs w:val="20"/>
        </w:rPr>
        <w:t>8</w:t>
      </w:r>
      <w:r w:rsidRPr="0018590E">
        <w:rPr>
          <w:b/>
          <w:bCs/>
          <w:noProof/>
          <w:sz w:val="18"/>
          <w:szCs w:val="20"/>
        </w:rPr>
        <w:fldChar w:fldCharType="end"/>
      </w:r>
      <w:bookmarkEnd w:id="44"/>
      <w:r w:rsidRPr="0018590E">
        <w:rPr>
          <w:b/>
          <w:bCs/>
          <w:sz w:val="18"/>
          <w:szCs w:val="20"/>
        </w:rPr>
        <w:t>: Multi-year comparison of total flow</w:t>
      </w:r>
      <w:r>
        <w:rPr>
          <w:b/>
          <w:bCs/>
          <w:sz w:val="18"/>
          <w:szCs w:val="20"/>
        </w:rPr>
        <w:t xml:space="preserve"> and estimated environmental flow</w:t>
      </w:r>
      <w:r w:rsidRPr="0018590E">
        <w:rPr>
          <w:b/>
          <w:bCs/>
          <w:sz w:val="18"/>
          <w:szCs w:val="20"/>
        </w:rPr>
        <w:t xml:space="preserve"> volumes at Louth gauge.</w:t>
      </w:r>
    </w:p>
    <w:tbl>
      <w:tblPr>
        <w:tblStyle w:val="StandardELAFormat"/>
        <w:tblW w:w="5000" w:type="pct"/>
        <w:tblLook w:val="04A0" w:firstRow="1" w:lastRow="0" w:firstColumn="1" w:lastColumn="0" w:noHBand="0" w:noVBand="1"/>
      </w:tblPr>
      <w:tblGrid>
        <w:gridCol w:w="2141"/>
        <w:gridCol w:w="1540"/>
        <w:gridCol w:w="2608"/>
        <w:gridCol w:w="1540"/>
        <w:gridCol w:w="1371"/>
      </w:tblGrid>
      <w:tr w:rsidR="0084318F" w:rsidRPr="0018590E" w14:paraId="5C807BF0" w14:textId="77777777" w:rsidTr="00490C2D">
        <w:trPr>
          <w:cnfStyle w:val="100000000000" w:firstRow="1" w:lastRow="0" w:firstColumn="0" w:lastColumn="0" w:oddVBand="0" w:evenVBand="0" w:oddHBand="0" w:evenHBand="0" w:firstRowFirstColumn="0" w:firstRowLastColumn="0" w:lastRowFirstColumn="0" w:lastRowLastColumn="0"/>
          <w:trHeight w:val="425"/>
        </w:trPr>
        <w:tc>
          <w:tcPr>
            <w:tcW w:w="1164" w:type="pct"/>
            <w:vMerge w:val="restart"/>
            <w:noWrap/>
          </w:tcPr>
          <w:p w14:paraId="6C178B96" w14:textId="77777777" w:rsidR="0084318F" w:rsidRPr="0018590E" w:rsidRDefault="0084318F" w:rsidP="0084318F">
            <w:pPr>
              <w:spacing w:after="60"/>
              <w:jc w:val="center"/>
              <w:rPr>
                <w:rFonts w:cs="Arial"/>
                <w:sz w:val="18"/>
                <w:szCs w:val="18"/>
              </w:rPr>
            </w:pPr>
            <w:r w:rsidRPr="0018590E">
              <w:rPr>
                <w:rFonts w:cs="Arial"/>
                <w:sz w:val="18"/>
                <w:szCs w:val="18"/>
              </w:rPr>
              <w:t>Water Year</w:t>
            </w:r>
          </w:p>
        </w:tc>
        <w:tc>
          <w:tcPr>
            <w:tcW w:w="837" w:type="pct"/>
            <w:vMerge w:val="restart"/>
            <w:noWrap/>
          </w:tcPr>
          <w:p w14:paraId="5E52D86D" w14:textId="77777777" w:rsidR="0084318F" w:rsidRPr="0018590E" w:rsidRDefault="0084318F" w:rsidP="0084318F">
            <w:pPr>
              <w:spacing w:after="60"/>
              <w:jc w:val="center"/>
              <w:rPr>
                <w:rFonts w:cs="Arial"/>
                <w:sz w:val="18"/>
                <w:szCs w:val="18"/>
              </w:rPr>
            </w:pPr>
            <w:r w:rsidRPr="0018590E">
              <w:rPr>
                <w:rFonts w:cs="Arial"/>
                <w:sz w:val="18"/>
                <w:szCs w:val="18"/>
              </w:rPr>
              <w:t>Flow Event</w:t>
            </w:r>
          </w:p>
        </w:tc>
        <w:tc>
          <w:tcPr>
            <w:tcW w:w="1417" w:type="pct"/>
            <w:noWrap/>
          </w:tcPr>
          <w:p w14:paraId="2B45ACD5" w14:textId="77777777" w:rsidR="0084318F" w:rsidRPr="0018590E" w:rsidRDefault="0084318F" w:rsidP="0084318F">
            <w:pPr>
              <w:spacing w:after="60"/>
              <w:jc w:val="center"/>
              <w:rPr>
                <w:rFonts w:cs="Arial"/>
                <w:sz w:val="18"/>
                <w:szCs w:val="18"/>
              </w:rPr>
            </w:pPr>
            <w:r w:rsidRPr="0018590E">
              <w:rPr>
                <w:rFonts w:cs="Arial"/>
                <w:sz w:val="18"/>
                <w:szCs w:val="18"/>
              </w:rPr>
              <w:t>Total Event Discharge (Louth)</w:t>
            </w:r>
          </w:p>
        </w:tc>
        <w:tc>
          <w:tcPr>
            <w:tcW w:w="1582" w:type="pct"/>
            <w:gridSpan w:val="2"/>
            <w:noWrap/>
          </w:tcPr>
          <w:p w14:paraId="2B043C0D" w14:textId="77777777" w:rsidR="0084318F" w:rsidRPr="0018590E" w:rsidRDefault="0084318F" w:rsidP="0084318F">
            <w:pPr>
              <w:spacing w:after="60"/>
              <w:jc w:val="center"/>
              <w:rPr>
                <w:rFonts w:cs="Arial"/>
                <w:sz w:val="18"/>
                <w:szCs w:val="18"/>
              </w:rPr>
            </w:pPr>
            <w:r w:rsidRPr="0018590E">
              <w:rPr>
                <w:rFonts w:cs="Arial"/>
                <w:sz w:val="18"/>
                <w:szCs w:val="18"/>
              </w:rPr>
              <w:t>Estimated EOS EW</w:t>
            </w:r>
          </w:p>
        </w:tc>
      </w:tr>
      <w:tr w:rsidR="0084318F" w:rsidRPr="0018590E" w14:paraId="66BD0716" w14:textId="77777777" w:rsidTr="00490C2D">
        <w:trPr>
          <w:trHeight w:val="425"/>
        </w:trPr>
        <w:tc>
          <w:tcPr>
            <w:tcW w:w="1164" w:type="pct"/>
            <w:vMerge/>
            <w:noWrap/>
            <w:vAlign w:val="center"/>
          </w:tcPr>
          <w:p w14:paraId="481F8F63" w14:textId="77777777" w:rsidR="0084318F" w:rsidRPr="0018590E" w:rsidRDefault="0084318F" w:rsidP="0084318F">
            <w:pPr>
              <w:spacing w:after="60"/>
              <w:jc w:val="center"/>
              <w:rPr>
                <w:rFonts w:cs="Arial"/>
                <w:sz w:val="18"/>
                <w:szCs w:val="18"/>
              </w:rPr>
            </w:pPr>
          </w:p>
        </w:tc>
        <w:tc>
          <w:tcPr>
            <w:tcW w:w="837" w:type="pct"/>
            <w:vMerge/>
            <w:noWrap/>
            <w:vAlign w:val="center"/>
          </w:tcPr>
          <w:p w14:paraId="7DCCA3B3" w14:textId="77777777" w:rsidR="0084318F" w:rsidRPr="0018590E" w:rsidRDefault="0084318F" w:rsidP="0084318F">
            <w:pPr>
              <w:spacing w:after="60"/>
              <w:jc w:val="center"/>
              <w:rPr>
                <w:rFonts w:cs="Arial"/>
                <w:sz w:val="18"/>
                <w:szCs w:val="18"/>
              </w:rPr>
            </w:pPr>
          </w:p>
        </w:tc>
        <w:tc>
          <w:tcPr>
            <w:tcW w:w="1417" w:type="pct"/>
            <w:shd w:val="clear" w:color="auto" w:fill="D9D9D9" w:themeFill="background1" w:themeFillShade="D9"/>
            <w:noWrap/>
            <w:vAlign w:val="center"/>
          </w:tcPr>
          <w:p w14:paraId="2EB108F5" w14:textId="77777777" w:rsidR="0084318F" w:rsidRPr="0018590E" w:rsidRDefault="0084318F" w:rsidP="0084318F">
            <w:pPr>
              <w:spacing w:after="60"/>
              <w:jc w:val="center"/>
              <w:rPr>
                <w:rFonts w:cs="Arial"/>
                <w:sz w:val="18"/>
                <w:szCs w:val="18"/>
              </w:rPr>
            </w:pPr>
            <w:r w:rsidRPr="0018590E">
              <w:rPr>
                <w:rFonts w:cs="Arial"/>
                <w:sz w:val="18"/>
                <w:szCs w:val="18"/>
              </w:rPr>
              <w:t>ML</w:t>
            </w:r>
          </w:p>
        </w:tc>
        <w:tc>
          <w:tcPr>
            <w:tcW w:w="837" w:type="pct"/>
            <w:shd w:val="clear" w:color="auto" w:fill="D9D9D9" w:themeFill="background1" w:themeFillShade="D9"/>
            <w:noWrap/>
            <w:vAlign w:val="center"/>
          </w:tcPr>
          <w:p w14:paraId="58B16D74" w14:textId="77777777" w:rsidR="0084318F" w:rsidRPr="0018590E" w:rsidRDefault="0084318F" w:rsidP="0084318F">
            <w:pPr>
              <w:spacing w:after="60"/>
              <w:jc w:val="center"/>
              <w:rPr>
                <w:rFonts w:cs="Arial"/>
                <w:sz w:val="18"/>
                <w:szCs w:val="18"/>
              </w:rPr>
            </w:pPr>
            <w:r w:rsidRPr="0018590E">
              <w:rPr>
                <w:rFonts w:cs="Arial"/>
                <w:sz w:val="18"/>
                <w:szCs w:val="18"/>
              </w:rPr>
              <w:t>ML</w:t>
            </w:r>
          </w:p>
        </w:tc>
        <w:tc>
          <w:tcPr>
            <w:tcW w:w="745" w:type="pct"/>
            <w:shd w:val="clear" w:color="auto" w:fill="D9D9D9" w:themeFill="background1" w:themeFillShade="D9"/>
            <w:noWrap/>
            <w:vAlign w:val="center"/>
          </w:tcPr>
          <w:p w14:paraId="29C0DBCD" w14:textId="77777777" w:rsidR="0084318F" w:rsidRPr="0018590E" w:rsidRDefault="0084318F" w:rsidP="0084318F">
            <w:pPr>
              <w:spacing w:after="60"/>
              <w:jc w:val="center"/>
              <w:rPr>
                <w:rFonts w:cs="Arial"/>
                <w:sz w:val="18"/>
                <w:szCs w:val="18"/>
              </w:rPr>
            </w:pPr>
            <w:r w:rsidRPr="0018590E">
              <w:rPr>
                <w:rFonts w:cs="Arial"/>
                <w:sz w:val="18"/>
                <w:szCs w:val="18"/>
              </w:rPr>
              <w:t>%</w:t>
            </w:r>
          </w:p>
        </w:tc>
      </w:tr>
      <w:tr w:rsidR="0084318F" w:rsidRPr="0018590E" w14:paraId="2AD9E334" w14:textId="77777777" w:rsidTr="00490C2D">
        <w:trPr>
          <w:trHeight w:val="425"/>
        </w:trPr>
        <w:tc>
          <w:tcPr>
            <w:tcW w:w="1164" w:type="pct"/>
            <w:vMerge w:val="restart"/>
            <w:noWrap/>
            <w:vAlign w:val="center"/>
          </w:tcPr>
          <w:p w14:paraId="7CC5B8FF" w14:textId="1E0BD9E4" w:rsidR="0084318F" w:rsidRPr="0018590E" w:rsidRDefault="0084318F" w:rsidP="0084318F">
            <w:pPr>
              <w:spacing w:after="60"/>
              <w:jc w:val="center"/>
              <w:rPr>
                <w:rFonts w:cs="Arial"/>
                <w:color w:val="000000"/>
                <w:sz w:val="18"/>
                <w:szCs w:val="18"/>
              </w:rPr>
            </w:pPr>
            <w:r w:rsidRPr="0018590E">
              <w:rPr>
                <w:rFonts w:cs="Arial"/>
                <w:color w:val="000000"/>
                <w:sz w:val="18"/>
                <w:szCs w:val="18"/>
              </w:rPr>
              <w:t>2014</w:t>
            </w:r>
            <w:r>
              <w:rPr>
                <w:rFonts w:cs="Arial"/>
                <w:color w:val="000000"/>
                <w:sz w:val="18"/>
                <w:szCs w:val="18"/>
              </w:rPr>
              <w:t>-</w:t>
            </w:r>
            <w:r w:rsidRPr="0018590E">
              <w:rPr>
                <w:rFonts w:cs="Arial"/>
                <w:color w:val="000000"/>
                <w:sz w:val="18"/>
                <w:szCs w:val="18"/>
              </w:rPr>
              <w:t>15</w:t>
            </w:r>
          </w:p>
        </w:tc>
        <w:tc>
          <w:tcPr>
            <w:tcW w:w="837" w:type="pct"/>
            <w:noWrap/>
            <w:vAlign w:val="center"/>
          </w:tcPr>
          <w:p w14:paraId="4856FEF4" w14:textId="77777777" w:rsidR="0084318F" w:rsidRPr="0018590E" w:rsidRDefault="0084318F" w:rsidP="0084318F">
            <w:pPr>
              <w:spacing w:after="60"/>
              <w:jc w:val="center"/>
              <w:rPr>
                <w:rFonts w:cs="Arial"/>
                <w:color w:val="000000"/>
                <w:sz w:val="18"/>
                <w:szCs w:val="18"/>
              </w:rPr>
            </w:pPr>
            <w:r w:rsidRPr="0018590E">
              <w:rPr>
                <w:rFonts w:cs="Arial"/>
                <w:color w:val="000000"/>
                <w:sz w:val="18"/>
                <w:szCs w:val="18"/>
              </w:rPr>
              <w:t>Event 1</w:t>
            </w:r>
          </w:p>
        </w:tc>
        <w:tc>
          <w:tcPr>
            <w:tcW w:w="1417" w:type="pct"/>
            <w:noWrap/>
            <w:vAlign w:val="center"/>
          </w:tcPr>
          <w:p w14:paraId="4C7FBB45" w14:textId="77777777" w:rsidR="0084318F" w:rsidRPr="0018590E" w:rsidRDefault="0084318F" w:rsidP="0084318F">
            <w:pPr>
              <w:spacing w:after="60"/>
              <w:jc w:val="center"/>
              <w:rPr>
                <w:sz w:val="18"/>
                <w:szCs w:val="18"/>
              </w:rPr>
            </w:pPr>
            <w:r w:rsidRPr="0018590E">
              <w:rPr>
                <w:sz w:val="18"/>
                <w:szCs w:val="18"/>
              </w:rPr>
              <w:t>27,797</w:t>
            </w:r>
          </w:p>
        </w:tc>
        <w:tc>
          <w:tcPr>
            <w:tcW w:w="837" w:type="pct"/>
            <w:noWrap/>
            <w:vAlign w:val="center"/>
          </w:tcPr>
          <w:p w14:paraId="5B401DBB" w14:textId="77777777" w:rsidR="0084318F" w:rsidRPr="0018590E" w:rsidRDefault="0084318F" w:rsidP="0084318F">
            <w:pPr>
              <w:spacing w:after="60"/>
              <w:jc w:val="center"/>
              <w:rPr>
                <w:sz w:val="18"/>
                <w:szCs w:val="18"/>
              </w:rPr>
            </w:pPr>
            <w:r w:rsidRPr="0018590E">
              <w:rPr>
                <w:sz w:val="18"/>
                <w:szCs w:val="18"/>
              </w:rPr>
              <w:t>9,593</w:t>
            </w:r>
          </w:p>
        </w:tc>
        <w:tc>
          <w:tcPr>
            <w:tcW w:w="745" w:type="pct"/>
            <w:noWrap/>
            <w:vAlign w:val="center"/>
          </w:tcPr>
          <w:p w14:paraId="45C17CB4" w14:textId="77777777" w:rsidR="0084318F" w:rsidRPr="0018590E" w:rsidRDefault="0084318F" w:rsidP="0084318F">
            <w:pPr>
              <w:spacing w:after="60"/>
              <w:jc w:val="center"/>
              <w:rPr>
                <w:sz w:val="18"/>
                <w:szCs w:val="18"/>
              </w:rPr>
            </w:pPr>
            <w:r w:rsidRPr="0018590E">
              <w:rPr>
                <w:sz w:val="18"/>
                <w:szCs w:val="18"/>
              </w:rPr>
              <w:t>25.</w:t>
            </w:r>
            <w:r>
              <w:rPr>
                <w:sz w:val="18"/>
                <w:szCs w:val="18"/>
              </w:rPr>
              <w:t>7</w:t>
            </w:r>
          </w:p>
        </w:tc>
      </w:tr>
      <w:tr w:rsidR="0084318F" w:rsidRPr="0018590E" w14:paraId="596C8D31" w14:textId="77777777" w:rsidTr="00490C2D">
        <w:trPr>
          <w:trHeight w:val="425"/>
        </w:trPr>
        <w:tc>
          <w:tcPr>
            <w:tcW w:w="1164" w:type="pct"/>
            <w:vMerge/>
            <w:noWrap/>
            <w:vAlign w:val="center"/>
          </w:tcPr>
          <w:p w14:paraId="03EE0541" w14:textId="77777777" w:rsidR="0084318F" w:rsidRPr="0018590E" w:rsidRDefault="0084318F" w:rsidP="0084318F">
            <w:pPr>
              <w:spacing w:after="60"/>
              <w:jc w:val="center"/>
              <w:rPr>
                <w:rFonts w:cs="Arial"/>
                <w:color w:val="000000"/>
                <w:sz w:val="18"/>
                <w:szCs w:val="18"/>
              </w:rPr>
            </w:pPr>
          </w:p>
        </w:tc>
        <w:tc>
          <w:tcPr>
            <w:tcW w:w="837" w:type="pct"/>
            <w:noWrap/>
            <w:vAlign w:val="center"/>
          </w:tcPr>
          <w:p w14:paraId="5D4C4D67" w14:textId="77777777" w:rsidR="0084318F" w:rsidRPr="0018590E" w:rsidRDefault="0084318F" w:rsidP="0084318F">
            <w:pPr>
              <w:spacing w:after="60"/>
              <w:jc w:val="center"/>
              <w:rPr>
                <w:rFonts w:cs="Arial"/>
                <w:color w:val="000000"/>
                <w:sz w:val="18"/>
                <w:szCs w:val="18"/>
              </w:rPr>
            </w:pPr>
            <w:r w:rsidRPr="0018590E">
              <w:rPr>
                <w:rFonts w:cs="Arial"/>
                <w:sz w:val="18"/>
                <w:szCs w:val="18"/>
              </w:rPr>
              <w:t>Event 2</w:t>
            </w:r>
          </w:p>
        </w:tc>
        <w:tc>
          <w:tcPr>
            <w:tcW w:w="1417" w:type="pct"/>
            <w:noWrap/>
            <w:vAlign w:val="center"/>
          </w:tcPr>
          <w:p w14:paraId="53424A80" w14:textId="77777777" w:rsidR="0084318F" w:rsidRPr="0018590E" w:rsidRDefault="0084318F" w:rsidP="0084318F">
            <w:pPr>
              <w:spacing w:after="60"/>
              <w:jc w:val="center"/>
              <w:rPr>
                <w:sz w:val="18"/>
                <w:szCs w:val="18"/>
              </w:rPr>
            </w:pPr>
            <w:r w:rsidRPr="0018590E">
              <w:rPr>
                <w:sz w:val="18"/>
                <w:szCs w:val="18"/>
              </w:rPr>
              <w:t>27,394</w:t>
            </w:r>
          </w:p>
        </w:tc>
        <w:tc>
          <w:tcPr>
            <w:tcW w:w="837" w:type="pct"/>
            <w:noWrap/>
            <w:vAlign w:val="center"/>
          </w:tcPr>
          <w:p w14:paraId="3130E16C" w14:textId="77777777" w:rsidR="0084318F" w:rsidRPr="0018590E" w:rsidRDefault="0084318F" w:rsidP="0084318F">
            <w:pPr>
              <w:spacing w:after="60"/>
              <w:jc w:val="center"/>
              <w:rPr>
                <w:sz w:val="18"/>
                <w:szCs w:val="18"/>
              </w:rPr>
            </w:pPr>
            <w:r w:rsidRPr="0018590E">
              <w:rPr>
                <w:sz w:val="18"/>
                <w:szCs w:val="18"/>
              </w:rPr>
              <w:t>1,135</w:t>
            </w:r>
          </w:p>
        </w:tc>
        <w:tc>
          <w:tcPr>
            <w:tcW w:w="745" w:type="pct"/>
            <w:noWrap/>
            <w:vAlign w:val="center"/>
          </w:tcPr>
          <w:p w14:paraId="3B44CCAB" w14:textId="77777777" w:rsidR="0084318F" w:rsidRPr="0018590E" w:rsidRDefault="0084318F" w:rsidP="0084318F">
            <w:pPr>
              <w:spacing w:after="60"/>
              <w:jc w:val="center"/>
              <w:rPr>
                <w:sz w:val="18"/>
                <w:szCs w:val="18"/>
              </w:rPr>
            </w:pPr>
            <w:r>
              <w:rPr>
                <w:sz w:val="18"/>
                <w:szCs w:val="18"/>
              </w:rPr>
              <w:t>4.0</w:t>
            </w:r>
          </w:p>
        </w:tc>
      </w:tr>
      <w:tr w:rsidR="0084318F" w:rsidRPr="0018590E" w14:paraId="5350F758" w14:textId="77777777" w:rsidTr="00490C2D">
        <w:trPr>
          <w:trHeight w:val="425"/>
        </w:trPr>
        <w:tc>
          <w:tcPr>
            <w:tcW w:w="1164" w:type="pct"/>
            <w:vMerge w:val="restart"/>
            <w:noWrap/>
            <w:vAlign w:val="center"/>
          </w:tcPr>
          <w:p w14:paraId="34717F2C" w14:textId="5F53B3D8" w:rsidR="0084318F" w:rsidRPr="0018590E" w:rsidRDefault="0084318F" w:rsidP="0084318F">
            <w:pPr>
              <w:spacing w:after="60"/>
              <w:jc w:val="center"/>
              <w:rPr>
                <w:rFonts w:cs="Arial"/>
                <w:color w:val="000000"/>
                <w:sz w:val="18"/>
                <w:szCs w:val="18"/>
              </w:rPr>
            </w:pPr>
            <w:r w:rsidRPr="0018590E">
              <w:rPr>
                <w:rFonts w:cs="Arial"/>
                <w:color w:val="000000"/>
                <w:sz w:val="18"/>
                <w:szCs w:val="18"/>
              </w:rPr>
              <w:t>2015</w:t>
            </w:r>
            <w:r>
              <w:rPr>
                <w:rFonts w:cs="Arial"/>
                <w:color w:val="000000"/>
                <w:sz w:val="18"/>
                <w:szCs w:val="18"/>
              </w:rPr>
              <w:t>-</w:t>
            </w:r>
            <w:r w:rsidRPr="0018590E">
              <w:rPr>
                <w:rFonts w:cs="Arial"/>
                <w:color w:val="000000"/>
                <w:sz w:val="18"/>
                <w:szCs w:val="18"/>
              </w:rPr>
              <w:t>16</w:t>
            </w:r>
          </w:p>
        </w:tc>
        <w:tc>
          <w:tcPr>
            <w:tcW w:w="837" w:type="pct"/>
            <w:noWrap/>
            <w:vAlign w:val="center"/>
          </w:tcPr>
          <w:p w14:paraId="012883D2" w14:textId="77777777" w:rsidR="0084318F" w:rsidRPr="0018590E" w:rsidRDefault="0084318F" w:rsidP="0084318F">
            <w:pPr>
              <w:spacing w:after="60"/>
              <w:jc w:val="center"/>
              <w:rPr>
                <w:rFonts w:cs="Arial"/>
                <w:color w:val="000000"/>
                <w:sz w:val="18"/>
                <w:szCs w:val="18"/>
              </w:rPr>
            </w:pPr>
            <w:r w:rsidRPr="0018590E">
              <w:rPr>
                <w:rFonts w:cs="Arial"/>
                <w:color w:val="000000"/>
                <w:sz w:val="18"/>
                <w:szCs w:val="18"/>
              </w:rPr>
              <w:t>Event 1</w:t>
            </w:r>
          </w:p>
        </w:tc>
        <w:tc>
          <w:tcPr>
            <w:tcW w:w="1417" w:type="pct"/>
            <w:noWrap/>
            <w:vAlign w:val="center"/>
          </w:tcPr>
          <w:p w14:paraId="0A55B1AF" w14:textId="77777777" w:rsidR="0084318F" w:rsidRPr="0018590E" w:rsidRDefault="0084318F" w:rsidP="0084318F">
            <w:pPr>
              <w:spacing w:after="60"/>
              <w:jc w:val="center"/>
              <w:rPr>
                <w:sz w:val="18"/>
                <w:szCs w:val="18"/>
              </w:rPr>
            </w:pPr>
            <w:r w:rsidRPr="0018590E">
              <w:rPr>
                <w:sz w:val="18"/>
                <w:szCs w:val="18"/>
              </w:rPr>
              <w:t>53,501</w:t>
            </w:r>
          </w:p>
        </w:tc>
        <w:tc>
          <w:tcPr>
            <w:tcW w:w="837" w:type="pct"/>
            <w:noWrap/>
            <w:vAlign w:val="center"/>
          </w:tcPr>
          <w:p w14:paraId="148E485E" w14:textId="77777777" w:rsidR="0084318F" w:rsidRPr="0018590E" w:rsidRDefault="0084318F" w:rsidP="0084318F">
            <w:pPr>
              <w:spacing w:after="60"/>
              <w:jc w:val="center"/>
              <w:rPr>
                <w:sz w:val="18"/>
                <w:szCs w:val="18"/>
              </w:rPr>
            </w:pPr>
            <w:r w:rsidRPr="0018590E">
              <w:rPr>
                <w:sz w:val="18"/>
                <w:szCs w:val="18"/>
              </w:rPr>
              <w:t>2,824</w:t>
            </w:r>
          </w:p>
        </w:tc>
        <w:tc>
          <w:tcPr>
            <w:tcW w:w="745" w:type="pct"/>
            <w:noWrap/>
            <w:vAlign w:val="center"/>
          </w:tcPr>
          <w:p w14:paraId="317AE932" w14:textId="77777777" w:rsidR="0084318F" w:rsidRPr="0018590E" w:rsidRDefault="0084318F" w:rsidP="0084318F">
            <w:pPr>
              <w:spacing w:after="60"/>
              <w:jc w:val="center"/>
              <w:rPr>
                <w:sz w:val="18"/>
                <w:szCs w:val="18"/>
              </w:rPr>
            </w:pPr>
            <w:r w:rsidRPr="0018590E">
              <w:rPr>
                <w:sz w:val="18"/>
                <w:szCs w:val="18"/>
              </w:rPr>
              <w:t>5.</w:t>
            </w:r>
            <w:r>
              <w:rPr>
                <w:sz w:val="18"/>
                <w:szCs w:val="18"/>
              </w:rPr>
              <w:t>0</w:t>
            </w:r>
          </w:p>
        </w:tc>
      </w:tr>
      <w:tr w:rsidR="0084318F" w:rsidRPr="0018590E" w14:paraId="10834D5F" w14:textId="77777777" w:rsidTr="00490C2D">
        <w:trPr>
          <w:trHeight w:val="425"/>
        </w:trPr>
        <w:tc>
          <w:tcPr>
            <w:tcW w:w="1164" w:type="pct"/>
            <w:vMerge/>
            <w:noWrap/>
            <w:vAlign w:val="center"/>
          </w:tcPr>
          <w:p w14:paraId="642DDACC" w14:textId="77777777" w:rsidR="0084318F" w:rsidRPr="0018590E" w:rsidRDefault="0084318F" w:rsidP="0084318F">
            <w:pPr>
              <w:spacing w:after="60"/>
              <w:jc w:val="center"/>
              <w:rPr>
                <w:rFonts w:cs="Arial"/>
                <w:color w:val="000000"/>
                <w:sz w:val="18"/>
                <w:szCs w:val="18"/>
              </w:rPr>
            </w:pPr>
          </w:p>
        </w:tc>
        <w:tc>
          <w:tcPr>
            <w:tcW w:w="837" w:type="pct"/>
            <w:noWrap/>
            <w:vAlign w:val="center"/>
          </w:tcPr>
          <w:p w14:paraId="4E2FB4F3" w14:textId="77777777" w:rsidR="0084318F" w:rsidRPr="0018590E" w:rsidRDefault="0084318F" w:rsidP="0084318F">
            <w:pPr>
              <w:spacing w:after="60"/>
              <w:jc w:val="center"/>
              <w:rPr>
                <w:rFonts w:cs="Arial"/>
                <w:color w:val="000000"/>
                <w:sz w:val="18"/>
                <w:szCs w:val="18"/>
              </w:rPr>
            </w:pPr>
            <w:r w:rsidRPr="0018590E">
              <w:rPr>
                <w:rFonts w:cs="Arial"/>
                <w:sz w:val="18"/>
                <w:szCs w:val="18"/>
              </w:rPr>
              <w:t>Event 2</w:t>
            </w:r>
          </w:p>
        </w:tc>
        <w:tc>
          <w:tcPr>
            <w:tcW w:w="1417" w:type="pct"/>
            <w:noWrap/>
            <w:vAlign w:val="center"/>
          </w:tcPr>
          <w:p w14:paraId="173DBD40" w14:textId="77777777" w:rsidR="0084318F" w:rsidRPr="0018590E" w:rsidRDefault="0084318F" w:rsidP="0084318F">
            <w:pPr>
              <w:spacing w:after="60"/>
              <w:jc w:val="center"/>
              <w:rPr>
                <w:sz w:val="18"/>
                <w:szCs w:val="18"/>
              </w:rPr>
            </w:pPr>
            <w:r w:rsidRPr="0018590E">
              <w:rPr>
                <w:sz w:val="18"/>
                <w:szCs w:val="18"/>
              </w:rPr>
              <w:t>12,161</w:t>
            </w:r>
          </w:p>
        </w:tc>
        <w:tc>
          <w:tcPr>
            <w:tcW w:w="837" w:type="pct"/>
            <w:noWrap/>
            <w:vAlign w:val="center"/>
          </w:tcPr>
          <w:p w14:paraId="3691F41A" w14:textId="77777777" w:rsidR="0084318F" w:rsidRPr="0018590E" w:rsidRDefault="0084318F" w:rsidP="0084318F">
            <w:pPr>
              <w:spacing w:after="60"/>
              <w:jc w:val="center"/>
              <w:rPr>
                <w:sz w:val="18"/>
                <w:szCs w:val="18"/>
              </w:rPr>
            </w:pPr>
            <w:r w:rsidRPr="0018590E">
              <w:rPr>
                <w:sz w:val="18"/>
                <w:szCs w:val="18"/>
              </w:rPr>
              <w:t>428</w:t>
            </w:r>
          </w:p>
        </w:tc>
        <w:tc>
          <w:tcPr>
            <w:tcW w:w="745" w:type="pct"/>
            <w:noWrap/>
            <w:vAlign w:val="center"/>
          </w:tcPr>
          <w:p w14:paraId="184E5799" w14:textId="77777777" w:rsidR="0084318F" w:rsidRPr="0018590E" w:rsidRDefault="0084318F" w:rsidP="0084318F">
            <w:pPr>
              <w:spacing w:after="60"/>
              <w:jc w:val="center"/>
              <w:rPr>
                <w:sz w:val="18"/>
                <w:szCs w:val="18"/>
              </w:rPr>
            </w:pPr>
            <w:r w:rsidRPr="0018590E">
              <w:rPr>
                <w:sz w:val="18"/>
                <w:szCs w:val="18"/>
              </w:rPr>
              <w:t>3.4</w:t>
            </w:r>
          </w:p>
        </w:tc>
      </w:tr>
      <w:tr w:rsidR="0084318F" w:rsidRPr="0018590E" w14:paraId="20F47964" w14:textId="77777777" w:rsidTr="00490C2D">
        <w:trPr>
          <w:trHeight w:val="425"/>
        </w:trPr>
        <w:tc>
          <w:tcPr>
            <w:tcW w:w="1164" w:type="pct"/>
            <w:vMerge/>
            <w:noWrap/>
            <w:vAlign w:val="center"/>
          </w:tcPr>
          <w:p w14:paraId="183BDF40" w14:textId="77777777" w:rsidR="0084318F" w:rsidRPr="0018590E" w:rsidRDefault="0084318F" w:rsidP="0084318F">
            <w:pPr>
              <w:spacing w:after="60"/>
              <w:jc w:val="center"/>
              <w:rPr>
                <w:rFonts w:cs="Arial"/>
                <w:color w:val="000000"/>
                <w:sz w:val="18"/>
                <w:szCs w:val="18"/>
              </w:rPr>
            </w:pPr>
          </w:p>
        </w:tc>
        <w:tc>
          <w:tcPr>
            <w:tcW w:w="837" w:type="pct"/>
            <w:noWrap/>
            <w:vAlign w:val="center"/>
          </w:tcPr>
          <w:p w14:paraId="4BF05465" w14:textId="77777777" w:rsidR="0084318F" w:rsidRPr="0018590E" w:rsidRDefault="0084318F" w:rsidP="0084318F">
            <w:pPr>
              <w:spacing w:after="60"/>
              <w:jc w:val="center"/>
              <w:rPr>
                <w:rFonts w:cs="Arial"/>
                <w:color w:val="000000"/>
                <w:sz w:val="18"/>
                <w:szCs w:val="18"/>
              </w:rPr>
            </w:pPr>
            <w:r w:rsidRPr="0018590E">
              <w:rPr>
                <w:rFonts w:cs="Arial"/>
                <w:sz w:val="18"/>
                <w:szCs w:val="18"/>
              </w:rPr>
              <w:t>Event 3</w:t>
            </w:r>
          </w:p>
        </w:tc>
        <w:tc>
          <w:tcPr>
            <w:tcW w:w="1417" w:type="pct"/>
            <w:noWrap/>
            <w:vAlign w:val="center"/>
          </w:tcPr>
          <w:p w14:paraId="5DE27EBB" w14:textId="77777777" w:rsidR="0084318F" w:rsidRPr="0018590E" w:rsidRDefault="0084318F" w:rsidP="0084318F">
            <w:pPr>
              <w:spacing w:after="60"/>
              <w:jc w:val="center"/>
              <w:rPr>
                <w:sz w:val="18"/>
                <w:szCs w:val="18"/>
              </w:rPr>
            </w:pPr>
            <w:r w:rsidRPr="0018590E">
              <w:rPr>
                <w:sz w:val="18"/>
                <w:szCs w:val="18"/>
              </w:rPr>
              <w:t>15,477</w:t>
            </w:r>
          </w:p>
        </w:tc>
        <w:tc>
          <w:tcPr>
            <w:tcW w:w="837" w:type="pct"/>
            <w:noWrap/>
            <w:vAlign w:val="center"/>
          </w:tcPr>
          <w:p w14:paraId="5524B62E" w14:textId="77777777" w:rsidR="0084318F" w:rsidRPr="0018590E" w:rsidRDefault="0084318F" w:rsidP="0084318F">
            <w:pPr>
              <w:spacing w:after="60"/>
              <w:jc w:val="center"/>
              <w:rPr>
                <w:sz w:val="18"/>
                <w:szCs w:val="18"/>
              </w:rPr>
            </w:pPr>
            <w:r w:rsidRPr="0018590E">
              <w:rPr>
                <w:sz w:val="18"/>
                <w:szCs w:val="18"/>
              </w:rPr>
              <w:t>6,621</w:t>
            </w:r>
          </w:p>
        </w:tc>
        <w:tc>
          <w:tcPr>
            <w:tcW w:w="745" w:type="pct"/>
            <w:noWrap/>
            <w:vAlign w:val="center"/>
          </w:tcPr>
          <w:p w14:paraId="7C6DF247" w14:textId="77777777" w:rsidR="0084318F" w:rsidRPr="0018590E" w:rsidRDefault="0084318F" w:rsidP="0084318F">
            <w:pPr>
              <w:spacing w:after="60"/>
              <w:jc w:val="center"/>
              <w:rPr>
                <w:sz w:val="18"/>
                <w:szCs w:val="18"/>
              </w:rPr>
            </w:pPr>
            <w:r>
              <w:rPr>
                <w:sz w:val="18"/>
                <w:szCs w:val="18"/>
              </w:rPr>
              <w:t>30.0</w:t>
            </w:r>
          </w:p>
        </w:tc>
      </w:tr>
      <w:tr w:rsidR="0084318F" w:rsidRPr="0018590E" w14:paraId="5944ABBF" w14:textId="77777777" w:rsidTr="00490C2D">
        <w:trPr>
          <w:trHeight w:val="425"/>
        </w:trPr>
        <w:tc>
          <w:tcPr>
            <w:tcW w:w="1164" w:type="pct"/>
            <w:vMerge w:val="restart"/>
            <w:noWrap/>
            <w:vAlign w:val="center"/>
          </w:tcPr>
          <w:p w14:paraId="5DE1C4DF" w14:textId="286AC5F9" w:rsidR="0084318F" w:rsidRPr="0018590E" w:rsidRDefault="0084318F" w:rsidP="0084318F">
            <w:pPr>
              <w:spacing w:after="60"/>
              <w:jc w:val="center"/>
              <w:rPr>
                <w:rFonts w:cs="Arial"/>
                <w:color w:val="000000"/>
                <w:sz w:val="18"/>
                <w:szCs w:val="18"/>
              </w:rPr>
            </w:pPr>
            <w:bookmarkStart w:id="45" w:name="_Hlk518479057"/>
            <w:r w:rsidRPr="0018590E">
              <w:rPr>
                <w:rFonts w:cs="Arial"/>
                <w:color w:val="000000"/>
                <w:sz w:val="18"/>
                <w:szCs w:val="18"/>
              </w:rPr>
              <w:t>2016</w:t>
            </w:r>
            <w:r w:rsidR="00290F5D">
              <w:rPr>
                <w:rFonts w:cs="Arial"/>
                <w:color w:val="000000"/>
                <w:sz w:val="18"/>
                <w:szCs w:val="18"/>
              </w:rPr>
              <w:t>-</w:t>
            </w:r>
            <w:r w:rsidRPr="0018590E">
              <w:rPr>
                <w:rFonts w:cs="Arial"/>
                <w:color w:val="000000"/>
                <w:sz w:val="18"/>
                <w:szCs w:val="18"/>
              </w:rPr>
              <w:t>17</w:t>
            </w:r>
          </w:p>
        </w:tc>
        <w:tc>
          <w:tcPr>
            <w:tcW w:w="837" w:type="pct"/>
            <w:noWrap/>
            <w:vAlign w:val="center"/>
          </w:tcPr>
          <w:p w14:paraId="394A8D28" w14:textId="77777777" w:rsidR="0084318F" w:rsidRPr="0018590E" w:rsidRDefault="0084318F" w:rsidP="0084318F">
            <w:pPr>
              <w:spacing w:after="60"/>
              <w:jc w:val="center"/>
              <w:rPr>
                <w:rFonts w:cs="Arial"/>
                <w:color w:val="000000"/>
                <w:sz w:val="18"/>
                <w:szCs w:val="18"/>
              </w:rPr>
            </w:pPr>
            <w:r w:rsidRPr="0018590E">
              <w:rPr>
                <w:rFonts w:cs="Arial"/>
                <w:color w:val="000000"/>
                <w:sz w:val="18"/>
                <w:szCs w:val="18"/>
              </w:rPr>
              <w:t>Event 1</w:t>
            </w:r>
          </w:p>
        </w:tc>
        <w:tc>
          <w:tcPr>
            <w:tcW w:w="1417" w:type="pct"/>
            <w:noWrap/>
            <w:vAlign w:val="center"/>
          </w:tcPr>
          <w:p w14:paraId="7C1611D1" w14:textId="77777777" w:rsidR="0084318F" w:rsidRPr="0018590E" w:rsidRDefault="0084318F" w:rsidP="0084318F">
            <w:pPr>
              <w:spacing w:after="60"/>
              <w:jc w:val="center"/>
              <w:rPr>
                <w:sz w:val="18"/>
                <w:szCs w:val="18"/>
              </w:rPr>
            </w:pPr>
            <w:r w:rsidRPr="0018590E">
              <w:rPr>
                <w:sz w:val="18"/>
                <w:szCs w:val="18"/>
              </w:rPr>
              <w:t>129,820</w:t>
            </w:r>
          </w:p>
        </w:tc>
        <w:tc>
          <w:tcPr>
            <w:tcW w:w="837" w:type="pct"/>
            <w:noWrap/>
            <w:vAlign w:val="center"/>
          </w:tcPr>
          <w:p w14:paraId="75B67A68" w14:textId="77777777" w:rsidR="0084318F" w:rsidRPr="0018590E" w:rsidRDefault="0084318F" w:rsidP="0084318F">
            <w:pPr>
              <w:spacing w:after="60"/>
              <w:jc w:val="center"/>
              <w:rPr>
                <w:sz w:val="18"/>
                <w:szCs w:val="18"/>
              </w:rPr>
            </w:pPr>
            <w:r w:rsidRPr="0018590E">
              <w:rPr>
                <w:sz w:val="18"/>
                <w:szCs w:val="18"/>
              </w:rPr>
              <w:t>7,818</w:t>
            </w:r>
          </w:p>
        </w:tc>
        <w:tc>
          <w:tcPr>
            <w:tcW w:w="745" w:type="pct"/>
            <w:noWrap/>
            <w:vAlign w:val="center"/>
          </w:tcPr>
          <w:p w14:paraId="7482CECE" w14:textId="77777777" w:rsidR="0084318F" w:rsidRPr="0018590E" w:rsidRDefault="0084318F" w:rsidP="0084318F">
            <w:pPr>
              <w:spacing w:after="60"/>
              <w:jc w:val="center"/>
              <w:rPr>
                <w:sz w:val="18"/>
                <w:szCs w:val="18"/>
              </w:rPr>
            </w:pPr>
            <w:r w:rsidRPr="0018590E">
              <w:rPr>
                <w:sz w:val="18"/>
                <w:szCs w:val="18"/>
              </w:rPr>
              <w:t>6.</w:t>
            </w:r>
            <w:r>
              <w:rPr>
                <w:sz w:val="18"/>
                <w:szCs w:val="18"/>
              </w:rPr>
              <w:t>0</w:t>
            </w:r>
          </w:p>
        </w:tc>
      </w:tr>
      <w:tr w:rsidR="0084318F" w:rsidRPr="0018590E" w14:paraId="68E3D230" w14:textId="77777777" w:rsidTr="00490C2D">
        <w:trPr>
          <w:trHeight w:val="425"/>
        </w:trPr>
        <w:tc>
          <w:tcPr>
            <w:tcW w:w="1164" w:type="pct"/>
            <w:vMerge/>
            <w:noWrap/>
            <w:vAlign w:val="center"/>
          </w:tcPr>
          <w:p w14:paraId="3A7DA26B" w14:textId="77777777" w:rsidR="0084318F" w:rsidRPr="0018590E" w:rsidRDefault="0084318F" w:rsidP="0084318F">
            <w:pPr>
              <w:spacing w:after="60"/>
              <w:jc w:val="center"/>
              <w:rPr>
                <w:rFonts w:cs="Arial"/>
                <w:sz w:val="18"/>
                <w:szCs w:val="18"/>
              </w:rPr>
            </w:pPr>
          </w:p>
        </w:tc>
        <w:tc>
          <w:tcPr>
            <w:tcW w:w="837" w:type="pct"/>
            <w:noWrap/>
            <w:vAlign w:val="center"/>
          </w:tcPr>
          <w:p w14:paraId="00CCA928" w14:textId="77777777" w:rsidR="0084318F" w:rsidRPr="0018590E" w:rsidRDefault="0084318F" w:rsidP="0084318F">
            <w:pPr>
              <w:spacing w:after="60"/>
              <w:jc w:val="center"/>
              <w:rPr>
                <w:rFonts w:cs="Arial"/>
                <w:sz w:val="18"/>
                <w:szCs w:val="18"/>
              </w:rPr>
            </w:pPr>
            <w:r w:rsidRPr="0018590E">
              <w:rPr>
                <w:rFonts w:cs="Arial"/>
                <w:sz w:val="18"/>
                <w:szCs w:val="18"/>
              </w:rPr>
              <w:t>Event 2</w:t>
            </w:r>
          </w:p>
        </w:tc>
        <w:tc>
          <w:tcPr>
            <w:tcW w:w="1417" w:type="pct"/>
            <w:noWrap/>
            <w:vAlign w:val="center"/>
          </w:tcPr>
          <w:p w14:paraId="4682258B" w14:textId="77777777" w:rsidR="0084318F" w:rsidRPr="0018590E" w:rsidRDefault="0084318F" w:rsidP="0084318F">
            <w:pPr>
              <w:spacing w:after="60"/>
              <w:jc w:val="center"/>
              <w:rPr>
                <w:sz w:val="18"/>
                <w:szCs w:val="18"/>
              </w:rPr>
            </w:pPr>
            <w:r w:rsidRPr="0018590E">
              <w:rPr>
                <w:sz w:val="18"/>
                <w:szCs w:val="18"/>
              </w:rPr>
              <w:t>171,909</w:t>
            </w:r>
          </w:p>
        </w:tc>
        <w:tc>
          <w:tcPr>
            <w:tcW w:w="837" w:type="pct"/>
            <w:noWrap/>
            <w:vAlign w:val="center"/>
          </w:tcPr>
          <w:p w14:paraId="09E72050" w14:textId="77777777" w:rsidR="0084318F" w:rsidRPr="0018590E" w:rsidRDefault="0084318F" w:rsidP="0084318F">
            <w:pPr>
              <w:spacing w:after="60"/>
              <w:jc w:val="center"/>
              <w:rPr>
                <w:sz w:val="18"/>
                <w:szCs w:val="18"/>
              </w:rPr>
            </w:pPr>
            <w:r w:rsidRPr="0018590E">
              <w:rPr>
                <w:sz w:val="18"/>
                <w:szCs w:val="18"/>
              </w:rPr>
              <w:t>3,102</w:t>
            </w:r>
          </w:p>
        </w:tc>
        <w:tc>
          <w:tcPr>
            <w:tcW w:w="745" w:type="pct"/>
            <w:noWrap/>
            <w:vAlign w:val="center"/>
          </w:tcPr>
          <w:p w14:paraId="02CF61B3" w14:textId="77777777" w:rsidR="0084318F" w:rsidRPr="0018590E" w:rsidRDefault="0084318F" w:rsidP="0084318F">
            <w:pPr>
              <w:spacing w:after="60"/>
              <w:jc w:val="center"/>
              <w:rPr>
                <w:sz w:val="18"/>
                <w:szCs w:val="18"/>
              </w:rPr>
            </w:pPr>
            <w:r w:rsidRPr="0018590E">
              <w:rPr>
                <w:sz w:val="18"/>
                <w:szCs w:val="18"/>
              </w:rPr>
              <w:t>1.8</w:t>
            </w:r>
          </w:p>
        </w:tc>
      </w:tr>
      <w:tr w:rsidR="0084318F" w:rsidRPr="0018590E" w14:paraId="05B45467" w14:textId="77777777" w:rsidTr="00490C2D">
        <w:trPr>
          <w:trHeight w:val="425"/>
        </w:trPr>
        <w:tc>
          <w:tcPr>
            <w:tcW w:w="1164" w:type="pct"/>
            <w:vMerge/>
            <w:noWrap/>
            <w:vAlign w:val="center"/>
          </w:tcPr>
          <w:p w14:paraId="07036432" w14:textId="77777777" w:rsidR="0084318F" w:rsidRPr="0018590E" w:rsidRDefault="0084318F" w:rsidP="0084318F">
            <w:pPr>
              <w:spacing w:after="60"/>
              <w:jc w:val="center"/>
              <w:rPr>
                <w:rFonts w:cs="Arial"/>
                <w:sz w:val="18"/>
                <w:szCs w:val="18"/>
              </w:rPr>
            </w:pPr>
          </w:p>
        </w:tc>
        <w:tc>
          <w:tcPr>
            <w:tcW w:w="837" w:type="pct"/>
            <w:noWrap/>
            <w:vAlign w:val="center"/>
          </w:tcPr>
          <w:p w14:paraId="282773BC" w14:textId="77777777" w:rsidR="0084318F" w:rsidRPr="0018590E" w:rsidRDefault="0084318F" w:rsidP="0084318F">
            <w:pPr>
              <w:spacing w:after="60"/>
              <w:jc w:val="center"/>
              <w:rPr>
                <w:rFonts w:cs="Arial"/>
                <w:sz w:val="18"/>
                <w:szCs w:val="18"/>
              </w:rPr>
            </w:pPr>
            <w:r w:rsidRPr="0018590E">
              <w:rPr>
                <w:rFonts w:cs="Arial"/>
                <w:sz w:val="18"/>
                <w:szCs w:val="18"/>
              </w:rPr>
              <w:t>Event 3</w:t>
            </w:r>
          </w:p>
        </w:tc>
        <w:tc>
          <w:tcPr>
            <w:tcW w:w="1417" w:type="pct"/>
            <w:noWrap/>
            <w:vAlign w:val="center"/>
          </w:tcPr>
          <w:p w14:paraId="0C8FB52A" w14:textId="77777777" w:rsidR="0084318F" w:rsidRPr="0018590E" w:rsidRDefault="0084318F" w:rsidP="0084318F">
            <w:pPr>
              <w:spacing w:after="60"/>
              <w:jc w:val="center"/>
              <w:rPr>
                <w:sz w:val="18"/>
                <w:szCs w:val="18"/>
              </w:rPr>
            </w:pPr>
            <w:r w:rsidRPr="0018590E">
              <w:rPr>
                <w:sz w:val="18"/>
                <w:szCs w:val="18"/>
              </w:rPr>
              <w:t>1,772,486</w:t>
            </w:r>
          </w:p>
        </w:tc>
        <w:tc>
          <w:tcPr>
            <w:tcW w:w="837" w:type="pct"/>
            <w:noWrap/>
            <w:vAlign w:val="center"/>
          </w:tcPr>
          <w:p w14:paraId="0025B2C6" w14:textId="77777777" w:rsidR="0084318F" w:rsidRPr="0018590E" w:rsidRDefault="0084318F" w:rsidP="0084318F">
            <w:pPr>
              <w:spacing w:after="60"/>
              <w:jc w:val="center"/>
              <w:rPr>
                <w:sz w:val="18"/>
                <w:szCs w:val="18"/>
              </w:rPr>
            </w:pPr>
            <w:r w:rsidRPr="0018590E">
              <w:rPr>
                <w:sz w:val="18"/>
                <w:szCs w:val="18"/>
              </w:rPr>
              <w:t>42,228</w:t>
            </w:r>
          </w:p>
        </w:tc>
        <w:tc>
          <w:tcPr>
            <w:tcW w:w="745" w:type="pct"/>
            <w:noWrap/>
            <w:vAlign w:val="center"/>
          </w:tcPr>
          <w:p w14:paraId="41481758" w14:textId="77777777" w:rsidR="0084318F" w:rsidRPr="0018590E" w:rsidRDefault="0084318F" w:rsidP="0084318F">
            <w:pPr>
              <w:spacing w:after="60"/>
              <w:jc w:val="center"/>
              <w:rPr>
                <w:sz w:val="18"/>
                <w:szCs w:val="18"/>
              </w:rPr>
            </w:pPr>
            <w:r w:rsidRPr="0018590E">
              <w:rPr>
                <w:sz w:val="18"/>
                <w:szCs w:val="18"/>
              </w:rPr>
              <w:t>2.</w:t>
            </w:r>
            <w:r>
              <w:rPr>
                <w:sz w:val="18"/>
                <w:szCs w:val="18"/>
              </w:rPr>
              <w:t>4</w:t>
            </w:r>
          </w:p>
        </w:tc>
      </w:tr>
      <w:bookmarkEnd w:id="45"/>
      <w:tr w:rsidR="0084318F" w:rsidRPr="0018590E" w14:paraId="16B4E6F8" w14:textId="77777777" w:rsidTr="00490C2D">
        <w:trPr>
          <w:trHeight w:val="425"/>
        </w:trPr>
        <w:tc>
          <w:tcPr>
            <w:tcW w:w="1164" w:type="pct"/>
            <w:vMerge/>
            <w:noWrap/>
            <w:vAlign w:val="center"/>
          </w:tcPr>
          <w:p w14:paraId="7216B594" w14:textId="77777777" w:rsidR="0084318F" w:rsidRPr="0018590E" w:rsidRDefault="0084318F" w:rsidP="0084318F">
            <w:pPr>
              <w:spacing w:after="60"/>
              <w:jc w:val="center"/>
              <w:rPr>
                <w:rFonts w:cs="Arial"/>
                <w:sz w:val="18"/>
                <w:szCs w:val="18"/>
              </w:rPr>
            </w:pPr>
          </w:p>
        </w:tc>
        <w:tc>
          <w:tcPr>
            <w:tcW w:w="837" w:type="pct"/>
            <w:noWrap/>
            <w:vAlign w:val="center"/>
          </w:tcPr>
          <w:p w14:paraId="6C40D783" w14:textId="77777777" w:rsidR="0084318F" w:rsidRPr="0018590E" w:rsidRDefault="0084318F" w:rsidP="0084318F">
            <w:pPr>
              <w:spacing w:after="60"/>
              <w:jc w:val="center"/>
              <w:rPr>
                <w:rFonts w:cs="Arial"/>
                <w:sz w:val="18"/>
                <w:szCs w:val="18"/>
              </w:rPr>
            </w:pPr>
            <w:r w:rsidRPr="0018590E">
              <w:rPr>
                <w:rFonts w:cs="Arial"/>
                <w:sz w:val="18"/>
                <w:szCs w:val="18"/>
              </w:rPr>
              <w:t>Event 4</w:t>
            </w:r>
          </w:p>
        </w:tc>
        <w:tc>
          <w:tcPr>
            <w:tcW w:w="1417" w:type="pct"/>
            <w:noWrap/>
            <w:vAlign w:val="center"/>
          </w:tcPr>
          <w:p w14:paraId="0E98BA66" w14:textId="77777777" w:rsidR="0084318F" w:rsidRPr="0018590E" w:rsidRDefault="0084318F" w:rsidP="0084318F">
            <w:pPr>
              <w:spacing w:after="60"/>
              <w:jc w:val="center"/>
              <w:rPr>
                <w:sz w:val="18"/>
                <w:szCs w:val="18"/>
              </w:rPr>
            </w:pPr>
            <w:r w:rsidRPr="0018590E">
              <w:rPr>
                <w:sz w:val="18"/>
                <w:szCs w:val="18"/>
              </w:rPr>
              <w:t>44,161</w:t>
            </w:r>
          </w:p>
        </w:tc>
        <w:tc>
          <w:tcPr>
            <w:tcW w:w="837" w:type="pct"/>
            <w:noWrap/>
            <w:vAlign w:val="center"/>
          </w:tcPr>
          <w:p w14:paraId="14338DA2" w14:textId="77777777" w:rsidR="0084318F" w:rsidRPr="0018590E" w:rsidRDefault="0084318F" w:rsidP="0084318F">
            <w:pPr>
              <w:spacing w:after="60"/>
              <w:jc w:val="center"/>
              <w:rPr>
                <w:sz w:val="18"/>
                <w:szCs w:val="18"/>
              </w:rPr>
            </w:pPr>
            <w:r w:rsidRPr="0018590E">
              <w:rPr>
                <w:sz w:val="18"/>
                <w:szCs w:val="18"/>
              </w:rPr>
              <w:t>16,101</w:t>
            </w:r>
          </w:p>
        </w:tc>
        <w:tc>
          <w:tcPr>
            <w:tcW w:w="745" w:type="pct"/>
            <w:noWrap/>
            <w:vAlign w:val="center"/>
          </w:tcPr>
          <w:p w14:paraId="18CD4AA2" w14:textId="77777777" w:rsidR="0084318F" w:rsidRPr="0018590E" w:rsidRDefault="0084318F" w:rsidP="0084318F">
            <w:pPr>
              <w:spacing w:after="60"/>
              <w:jc w:val="center"/>
              <w:rPr>
                <w:sz w:val="18"/>
                <w:szCs w:val="18"/>
              </w:rPr>
            </w:pPr>
            <w:r w:rsidRPr="0018590E">
              <w:rPr>
                <w:sz w:val="18"/>
                <w:szCs w:val="18"/>
              </w:rPr>
              <w:t>36.</w:t>
            </w:r>
            <w:r>
              <w:rPr>
                <w:sz w:val="18"/>
                <w:szCs w:val="18"/>
              </w:rPr>
              <w:t>5</w:t>
            </w:r>
          </w:p>
        </w:tc>
      </w:tr>
      <w:tr w:rsidR="0084318F" w:rsidRPr="0018590E" w14:paraId="03AA4242" w14:textId="77777777" w:rsidTr="00490C2D">
        <w:trPr>
          <w:trHeight w:val="425"/>
        </w:trPr>
        <w:tc>
          <w:tcPr>
            <w:tcW w:w="0" w:type="pct"/>
            <w:vMerge w:val="restart"/>
            <w:noWrap/>
            <w:vAlign w:val="center"/>
          </w:tcPr>
          <w:p w14:paraId="350D81D3" w14:textId="3D60A9C6" w:rsidR="0084318F" w:rsidRPr="0018590E" w:rsidRDefault="0084318F" w:rsidP="0084318F">
            <w:pPr>
              <w:spacing w:after="60"/>
              <w:jc w:val="center"/>
              <w:rPr>
                <w:rFonts w:cs="Arial"/>
                <w:sz w:val="18"/>
                <w:szCs w:val="18"/>
              </w:rPr>
            </w:pPr>
            <w:r>
              <w:rPr>
                <w:rFonts w:cs="Arial"/>
                <w:sz w:val="18"/>
                <w:szCs w:val="18"/>
              </w:rPr>
              <w:t>2017</w:t>
            </w:r>
            <w:r w:rsidR="00290F5D">
              <w:rPr>
                <w:rFonts w:cs="Arial"/>
                <w:sz w:val="18"/>
                <w:szCs w:val="18"/>
              </w:rPr>
              <w:t>-</w:t>
            </w:r>
            <w:r>
              <w:rPr>
                <w:rFonts w:cs="Arial"/>
                <w:sz w:val="18"/>
                <w:szCs w:val="18"/>
              </w:rPr>
              <w:t>18</w:t>
            </w:r>
          </w:p>
        </w:tc>
        <w:tc>
          <w:tcPr>
            <w:tcW w:w="0" w:type="pct"/>
            <w:noWrap/>
            <w:vAlign w:val="center"/>
          </w:tcPr>
          <w:p w14:paraId="623A4B4D" w14:textId="77777777" w:rsidR="0084318F" w:rsidRPr="0018590E" w:rsidRDefault="0084318F" w:rsidP="0084318F">
            <w:pPr>
              <w:spacing w:after="60"/>
              <w:jc w:val="center"/>
              <w:rPr>
                <w:rFonts w:cs="Arial"/>
                <w:sz w:val="18"/>
                <w:szCs w:val="18"/>
              </w:rPr>
            </w:pPr>
            <w:r>
              <w:rPr>
                <w:rFonts w:cs="Arial"/>
                <w:sz w:val="18"/>
                <w:szCs w:val="18"/>
              </w:rPr>
              <w:t>Event 1</w:t>
            </w:r>
          </w:p>
        </w:tc>
        <w:tc>
          <w:tcPr>
            <w:tcW w:w="0" w:type="pct"/>
            <w:noWrap/>
            <w:vAlign w:val="center"/>
          </w:tcPr>
          <w:p w14:paraId="7167A608" w14:textId="77777777" w:rsidR="0084318F" w:rsidRPr="0018590E" w:rsidRDefault="0084318F" w:rsidP="0084318F">
            <w:pPr>
              <w:spacing w:after="60"/>
              <w:jc w:val="center"/>
              <w:rPr>
                <w:sz w:val="18"/>
                <w:szCs w:val="18"/>
              </w:rPr>
            </w:pPr>
            <w:r w:rsidRPr="00157D73">
              <w:rPr>
                <w:sz w:val="18"/>
                <w:szCs w:val="18"/>
              </w:rPr>
              <w:t>50</w:t>
            </w:r>
            <w:r>
              <w:rPr>
                <w:sz w:val="18"/>
                <w:szCs w:val="18"/>
              </w:rPr>
              <w:t>,</w:t>
            </w:r>
            <w:r w:rsidRPr="00157D73">
              <w:rPr>
                <w:sz w:val="18"/>
                <w:szCs w:val="18"/>
              </w:rPr>
              <w:t>514</w:t>
            </w:r>
          </w:p>
        </w:tc>
        <w:tc>
          <w:tcPr>
            <w:tcW w:w="0" w:type="pct"/>
            <w:noWrap/>
            <w:vAlign w:val="bottom"/>
          </w:tcPr>
          <w:p w14:paraId="305971AD" w14:textId="78338493" w:rsidR="0084318F" w:rsidRPr="00157D73" w:rsidRDefault="00AA6ED2" w:rsidP="0084318F">
            <w:pPr>
              <w:spacing w:after="60"/>
              <w:jc w:val="center"/>
              <w:rPr>
                <w:sz w:val="18"/>
                <w:szCs w:val="18"/>
              </w:rPr>
            </w:pPr>
            <w:r>
              <w:rPr>
                <w:rFonts w:cs="Arial"/>
                <w:sz w:val="18"/>
              </w:rPr>
              <w:t>21,669</w:t>
            </w:r>
            <w:r w:rsidR="0084318F">
              <w:rPr>
                <w:rFonts w:cs="Arial"/>
                <w:sz w:val="18"/>
              </w:rPr>
              <w:t>*</w:t>
            </w:r>
          </w:p>
        </w:tc>
        <w:tc>
          <w:tcPr>
            <w:tcW w:w="0" w:type="pct"/>
            <w:noWrap/>
            <w:vAlign w:val="bottom"/>
          </w:tcPr>
          <w:p w14:paraId="726ABB8F" w14:textId="6B720378" w:rsidR="0084318F" w:rsidRPr="00157D73" w:rsidRDefault="00AA6ED2" w:rsidP="0084318F">
            <w:pPr>
              <w:spacing w:after="60"/>
              <w:jc w:val="center"/>
              <w:rPr>
                <w:sz w:val="18"/>
                <w:szCs w:val="18"/>
              </w:rPr>
            </w:pPr>
            <w:r>
              <w:rPr>
                <w:rFonts w:cs="Arial"/>
                <w:sz w:val="18"/>
              </w:rPr>
              <w:t>42.9</w:t>
            </w:r>
          </w:p>
        </w:tc>
      </w:tr>
      <w:tr w:rsidR="0084318F" w:rsidRPr="0018590E" w14:paraId="524F599A" w14:textId="77777777" w:rsidTr="00490C2D">
        <w:trPr>
          <w:trHeight w:val="425"/>
        </w:trPr>
        <w:tc>
          <w:tcPr>
            <w:tcW w:w="1164" w:type="pct"/>
            <w:vMerge/>
            <w:noWrap/>
            <w:vAlign w:val="center"/>
          </w:tcPr>
          <w:p w14:paraId="35BC8145" w14:textId="77777777" w:rsidR="0084318F" w:rsidRPr="0018590E" w:rsidRDefault="0084318F" w:rsidP="0084318F">
            <w:pPr>
              <w:spacing w:after="60"/>
              <w:jc w:val="center"/>
              <w:rPr>
                <w:rFonts w:cs="Arial"/>
                <w:sz w:val="18"/>
                <w:szCs w:val="18"/>
              </w:rPr>
            </w:pPr>
          </w:p>
        </w:tc>
        <w:tc>
          <w:tcPr>
            <w:tcW w:w="837" w:type="pct"/>
            <w:noWrap/>
          </w:tcPr>
          <w:p w14:paraId="1BB7FCC0" w14:textId="77777777" w:rsidR="0084318F" w:rsidRPr="0018590E" w:rsidRDefault="0084318F" w:rsidP="0084318F">
            <w:pPr>
              <w:spacing w:after="60"/>
              <w:jc w:val="center"/>
              <w:rPr>
                <w:rFonts w:cs="Arial"/>
                <w:sz w:val="18"/>
                <w:szCs w:val="18"/>
              </w:rPr>
            </w:pPr>
            <w:r w:rsidRPr="0018590E">
              <w:rPr>
                <w:sz w:val="18"/>
              </w:rPr>
              <w:t>Event 2</w:t>
            </w:r>
          </w:p>
        </w:tc>
        <w:tc>
          <w:tcPr>
            <w:tcW w:w="1417" w:type="pct"/>
            <w:noWrap/>
            <w:vAlign w:val="center"/>
          </w:tcPr>
          <w:p w14:paraId="7C680C91" w14:textId="77777777" w:rsidR="0084318F" w:rsidRPr="0018590E" w:rsidRDefault="0084318F" w:rsidP="0084318F">
            <w:pPr>
              <w:spacing w:after="60"/>
              <w:jc w:val="center"/>
              <w:rPr>
                <w:sz w:val="18"/>
                <w:szCs w:val="18"/>
              </w:rPr>
            </w:pPr>
            <w:r w:rsidRPr="00F7047F">
              <w:rPr>
                <w:sz w:val="18"/>
                <w:szCs w:val="18"/>
              </w:rPr>
              <w:t>14</w:t>
            </w:r>
            <w:r>
              <w:rPr>
                <w:sz w:val="18"/>
                <w:szCs w:val="18"/>
              </w:rPr>
              <w:t>,</w:t>
            </w:r>
            <w:r w:rsidRPr="00F7047F">
              <w:rPr>
                <w:sz w:val="18"/>
                <w:szCs w:val="18"/>
              </w:rPr>
              <w:t>157</w:t>
            </w:r>
          </w:p>
        </w:tc>
        <w:tc>
          <w:tcPr>
            <w:tcW w:w="837" w:type="pct"/>
            <w:noWrap/>
          </w:tcPr>
          <w:p w14:paraId="3EB70712" w14:textId="0FFC0D68" w:rsidR="0084318F" w:rsidRPr="00157D73" w:rsidRDefault="00AA6ED2" w:rsidP="0084318F">
            <w:pPr>
              <w:spacing w:after="60"/>
              <w:jc w:val="center"/>
              <w:rPr>
                <w:sz w:val="18"/>
                <w:szCs w:val="18"/>
              </w:rPr>
            </w:pPr>
            <w:r>
              <w:rPr>
                <w:rFonts w:cs="Arial"/>
                <w:sz w:val="18"/>
                <w:szCs w:val="18"/>
              </w:rPr>
              <w:t>3,446</w:t>
            </w:r>
            <w:r w:rsidR="0084318F">
              <w:rPr>
                <w:rFonts w:cs="Arial"/>
                <w:sz w:val="18"/>
                <w:szCs w:val="18"/>
              </w:rPr>
              <w:t>*</w:t>
            </w:r>
          </w:p>
        </w:tc>
        <w:tc>
          <w:tcPr>
            <w:tcW w:w="745" w:type="pct"/>
            <w:noWrap/>
          </w:tcPr>
          <w:p w14:paraId="0E9702B4" w14:textId="539AF72B" w:rsidR="0084318F" w:rsidRPr="00157D73" w:rsidRDefault="00AA6ED2" w:rsidP="0084318F">
            <w:pPr>
              <w:spacing w:after="60"/>
              <w:jc w:val="center"/>
              <w:rPr>
                <w:sz w:val="18"/>
                <w:szCs w:val="18"/>
              </w:rPr>
            </w:pPr>
            <w:r>
              <w:rPr>
                <w:rFonts w:cs="Arial"/>
                <w:sz w:val="18"/>
                <w:szCs w:val="18"/>
              </w:rPr>
              <w:t>24.3</w:t>
            </w:r>
          </w:p>
        </w:tc>
      </w:tr>
      <w:tr w:rsidR="0084318F" w:rsidRPr="0018590E" w14:paraId="676C027A" w14:textId="77777777" w:rsidTr="00490C2D">
        <w:trPr>
          <w:trHeight w:val="425"/>
        </w:trPr>
        <w:tc>
          <w:tcPr>
            <w:tcW w:w="1164" w:type="pct"/>
            <w:vMerge/>
            <w:noWrap/>
            <w:vAlign w:val="center"/>
          </w:tcPr>
          <w:p w14:paraId="492D5B36" w14:textId="77777777" w:rsidR="0084318F" w:rsidRPr="0018590E" w:rsidRDefault="0084318F" w:rsidP="0084318F">
            <w:pPr>
              <w:spacing w:after="60"/>
              <w:jc w:val="center"/>
              <w:rPr>
                <w:rFonts w:cs="Arial"/>
                <w:sz w:val="18"/>
                <w:szCs w:val="18"/>
              </w:rPr>
            </w:pPr>
          </w:p>
        </w:tc>
        <w:tc>
          <w:tcPr>
            <w:tcW w:w="837" w:type="pct"/>
            <w:noWrap/>
          </w:tcPr>
          <w:p w14:paraId="6C110087" w14:textId="77777777" w:rsidR="0084318F" w:rsidRPr="0018590E" w:rsidRDefault="0084318F" w:rsidP="0084318F">
            <w:pPr>
              <w:spacing w:after="60"/>
              <w:jc w:val="center"/>
              <w:rPr>
                <w:rFonts w:cs="Arial"/>
                <w:sz w:val="18"/>
                <w:szCs w:val="18"/>
              </w:rPr>
            </w:pPr>
            <w:r w:rsidRPr="0018590E">
              <w:rPr>
                <w:sz w:val="18"/>
              </w:rPr>
              <w:t>Event 3</w:t>
            </w:r>
          </w:p>
        </w:tc>
        <w:tc>
          <w:tcPr>
            <w:tcW w:w="1417" w:type="pct"/>
            <w:noWrap/>
            <w:vAlign w:val="center"/>
          </w:tcPr>
          <w:p w14:paraId="634E3A0B" w14:textId="77777777" w:rsidR="0084318F" w:rsidRPr="0018590E" w:rsidRDefault="0084318F" w:rsidP="0084318F">
            <w:pPr>
              <w:spacing w:after="60"/>
              <w:jc w:val="center"/>
              <w:rPr>
                <w:sz w:val="18"/>
                <w:szCs w:val="18"/>
              </w:rPr>
            </w:pPr>
            <w:r w:rsidRPr="00F7047F">
              <w:rPr>
                <w:sz w:val="18"/>
                <w:szCs w:val="18"/>
              </w:rPr>
              <w:t>13</w:t>
            </w:r>
            <w:r>
              <w:rPr>
                <w:sz w:val="18"/>
                <w:szCs w:val="18"/>
              </w:rPr>
              <w:t>,</w:t>
            </w:r>
            <w:r w:rsidRPr="00F7047F">
              <w:rPr>
                <w:sz w:val="18"/>
                <w:szCs w:val="18"/>
              </w:rPr>
              <w:t>38</w:t>
            </w:r>
            <w:r>
              <w:rPr>
                <w:sz w:val="18"/>
                <w:szCs w:val="18"/>
              </w:rPr>
              <w:t>6</w:t>
            </w:r>
          </w:p>
        </w:tc>
        <w:tc>
          <w:tcPr>
            <w:tcW w:w="837" w:type="pct"/>
            <w:noWrap/>
          </w:tcPr>
          <w:p w14:paraId="4B15B3B4" w14:textId="513B84DA" w:rsidR="0084318F" w:rsidRPr="00157D73" w:rsidRDefault="00732818" w:rsidP="0084318F">
            <w:pPr>
              <w:spacing w:after="60"/>
              <w:jc w:val="center"/>
              <w:rPr>
                <w:sz w:val="18"/>
                <w:szCs w:val="18"/>
              </w:rPr>
            </w:pPr>
            <w:r>
              <w:rPr>
                <w:sz w:val="18"/>
              </w:rPr>
              <w:t>13,333</w:t>
            </w:r>
            <w:r w:rsidR="0084318F">
              <w:rPr>
                <w:sz w:val="18"/>
              </w:rPr>
              <w:t>*</w:t>
            </w:r>
          </w:p>
        </w:tc>
        <w:tc>
          <w:tcPr>
            <w:tcW w:w="745" w:type="pct"/>
            <w:noWrap/>
          </w:tcPr>
          <w:p w14:paraId="1A9BD5F6" w14:textId="48C90255" w:rsidR="0084318F" w:rsidRPr="00157D73" w:rsidRDefault="00732818" w:rsidP="0084318F">
            <w:pPr>
              <w:spacing w:after="60"/>
              <w:jc w:val="center"/>
              <w:rPr>
                <w:sz w:val="18"/>
                <w:szCs w:val="18"/>
              </w:rPr>
            </w:pPr>
            <w:r>
              <w:rPr>
                <w:rFonts w:cs="Arial"/>
                <w:sz w:val="18"/>
                <w:szCs w:val="18"/>
              </w:rPr>
              <w:t>99.6</w:t>
            </w:r>
          </w:p>
        </w:tc>
      </w:tr>
    </w:tbl>
    <w:p w14:paraId="35A7E06E" w14:textId="77777777" w:rsidR="0084318F" w:rsidRPr="00E05719" w:rsidRDefault="0084318F" w:rsidP="0084318F">
      <w:pPr>
        <w:rPr>
          <w:sz w:val="16"/>
          <w:szCs w:val="16"/>
        </w:rPr>
      </w:pPr>
      <w:r w:rsidRPr="00E05719">
        <w:rPr>
          <w:sz w:val="16"/>
          <w:szCs w:val="16"/>
        </w:rPr>
        <w:t xml:space="preserve">* includes </w:t>
      </w:r>
      <w:r>
        <w:rPr>
          <w:sz w:val="16"/>
          <w:szCs w:val="16"/>
        </w:rPr>
        <w:t xml:space="preserve">CEWH and </w:t>
      </w:r>
      <w:r w:rsidRPr="00E05719">
        <w:rPr>
          <w:sz w:val="16"/>
          <w:szCs w:val="16"/>
        </w:rPr>
        <w:t xml:space="preserve">NSW </w:t>
      </w:r>
      <w:r>
        <w:rPr>
          <w:sz w:val="16"/>
          <w:szCs w:val="16"/>
        </w:rPr>
        <w:t xml:space="preserve">environmental </w:t>
      </w:r>
      <w:r w:rsidRPr="00E05719">
        <w:rPr>
          <w:sz w:val="16"/>
          <w:szCs w:val="16"/>
        </w:rPr>
        <w:t>water</w:t>
      </w:r>
    </w:p>
    <w:p w14:paraId="570EB729" w14:textId="77777777" w:rsidR="0084318F" w:rsidRDefault="0084318F" w:rsidP="0084318F">
      <w:pPr>
        <w:pStyle w:val="Heading7"/>
      </w:pPr>
      <w:r>
        <w:t>Discussion</w:t>
      </w:r>
    </w:p>
    <w:p w14:paraId="6A95875E" w14:textId="133CC66A" w:rsidR="0084318F" w:rsidRPr="00D928BA" w:rsidRDefault="0084318F" w:rsidP="0084318F">
      <w:r w:rsidRPr="00D928BA">
        <w:t>The 2017</w:t>
      </w:r>
      <w:r w:rsidR="00C55699">
        <w:t>-</w:t>
      </w:r>
      <w:r w:rsidRPr="00D928BA">
        <w:t xml:space="preserve">18 water year was characterised by low/base flow conditions with </w:t>
      </w:r>
      <w:r>
        <w:t xml:space="preserve">several </w:t>
      </w:r>
      <w:r w:rsidRPr="00D928BA">
        <w:t xml:space="preserve">small flow events. Average daily discharge peaked at </w:t>
      </w:r>
      <w:r>
        <w:t xml:space="preserve">less than </w:t>
      </w:r>
      <w:r w:rsidRPr="00D928BA">
        <w:t xml:space="preserve">2,000 ML/d at </w:t>
      </w:r>
      <w:proofErr w:type="spellStart"/>
      <w:r w:rsidRPr="00D928BA">
        <w:t>Mogil</w:t>
      </w:r>
      <w:proofErr w:type="spellEnd"/>
      <w:r w:rsidRPr="00D928BA">
        <w:t xml:space="preserve"> </w:t>
      </w:r>
      <w:proofErr w:type="spellStart"/>
      <w:r w:rsidRPr="00D928BA">
        <w:t>Mogil</w:t>
      </w:r>
      <w:proofErr w:type="spellEnd"/>
      <w:r w:rsidRPr="00D928BA">
        <w:t>, Collarenebri and Bourke at the start of April.</w:t>
      </w:r>
    </w:p>
    <w:p w14:paraId="05771B6F" w14:textId="7784B653" w:rsidR="0084318F" w:rsidRPr="00491D06" w:rsidRDefault="0084318F" w:rsidP="0084318F">
      <w:pPr>
        <w:rPr>
          <w:highlight w:val="yellow"/>
        </w:rPr>
      </w:pPr>
      <w:r w:rsidRPr="00491D06">
        <w:t xml:space="preserve">Total unregulated Commonwealth environmental water </w:t>
      </w:r>
      <w:r w:rsidR="00732818">
        <w:t>contributions</w:t>
      </w:r>
      <w:r w:rsidRPr="00491D06">
        <w:t xml:space="preserve"> in 2017</w:t>
      </w:r>
      <w:r>
        <w:t>-</w:t>
      </w:r>
      <w:r w:rsidRPr="00491D06">
        <w:t>18 was</w:t>
      </w:r>
      <w:r>
        <w:t xml:space="preserve"> </w:t>
      </w:r>
      <w:r w:rsidR="00815447">
        <w:t>16,619</w:t>
      </w:r>
      <w:r w:rsidRPr="00491D06">
        <w:t xml:space="preserve"> ML in tributaries influencing the Selected Area. This was augmented with a further </w:t>
      </w:r>
      <w:r w:rsidR="00815447">
        <w:t>92,228</w:t>
      </w:r>
      <w:r w:rsidRPr="00491D06">
        <w:t xml:space="preserve"> ML of regulated Commonwealth environmental water </w:t>
      </w:r>
      <w:r w:rsidR="000A1CBC">
        <w:t>and 94</w:t>
      </w:r>
      <w:r>
        <w:t>,</w:t>
      </w:r>
      <w:r w:rsidR="00815447">
        <w:t xml:space="preserve">179 </w:t>
      </w:r>
      <w:r>
        <w:t xml:space="preserve">ML of NSW environmental water from </w:t>
      </w:r>
      <w:r w:rsidRPr="00491D06">
        <w:t xml:space="preserve">upstream tributaries, of </w:t>
      </w:r>
      <w:r w:rsidRPr="00E82C5D">
        <w:t xml:space="preserve">which </w:t>
      </w:r>
      <w:r w:rsidR="00815447">
        <w:t>38,448</w:t>
      </w:r>
      <w:r w:rsidRPr="00491D06">
        <w:t xml:space="preserve"> ML moved </w:t>
      </w:r>
      <w:r>
        <w:t xml:space="preserve">through </w:t>
      </w:r>
      <w:r w:rsidRPr="00491D06">
        <w:t xml:space="preserve">the Barwon Darling </w:t>
      </w:r>
      <w:r>
        <w:t xml:space="preserve">system </w:t>
      </w:r>
      <w:r w:rsidRPr="00491D06">
        <w:t xml:space="preserve">to the Selected Area. </w:t>
      </w:r>
      <w:r>
        <w:t xml:space="preserve"> </w:t>
      </w:r>
      <w:r w:rsidRPr="00491D06">
        <w:t xml:space="preserve">This compares with </w:t>
      </w:r>
      <w:r>
        <w:t>69,249 </w:t>
      </w:r>
      <w:r w:rsidRPr="00491D06">
        <w:t>ML during 2016/17, 10,730 ML during 2014/15 and 9,875 ML in 2015</w:t>
      </w:r>
      <w:r>
        <w:t>-</w:t>
      </w:r>
      <w:r w:rsidRPr="00491D06">
        <w:t xml:space="preserve">16. </w:t>
      </w:r>
      <w:r>
        <w:t>This</w:t>
      </w:r>
      <w:r w:rsidRPr="00491D06">
        <w:t xml:space="preserve"> water has contributed to aquatic and terrestrial environmental responses and proc</w:t>
      </w:r>
      <w:r w:rsidR="003F6059">
        <w:t>esses within the Selected Area</w:t>
      </w:r>
      <w:r w:rsidRPr="00491D06">
        <w:t xml:space="preserve">. </w:t>
      </w:r>
      <w:r w:rsidR="00A73890">
        <w:t xml:space="preserve">In addition, Commonwealth environmental water contributions in the Lower Warrego catchment made up around </w:t>
      </w:r>
      <w:r w:rsidR="00815447">
        <w:t xml:space="preserve">17.3 </w:t>
      </w:r>
      <w:r w:rsidR="00A73890">
        <w:t>% of the flow entering the Selected Area down the Warrego River during flow event 2.</w:t>
      </w:r>
    </w:p>
    <w:p w14:paraId="45643595" w14:textId="0AC00C1C" w:rsidR="0084318F" w:rsidRPr="000F08DA" w:rsidRDefault="0084318F" w:rsidP="0084318F">
      <w:r w:rsidRPr="003929B1">
        <w:t xml:space="preserve">The proportion of environmental water was highest in </w:t>
      </w:r>
      <w:r>
        <w:t>F</w:t>
      </w:r>
      <w:r w:rsidRPr="003929B1">
        <w:t xml:space="preserve">low </w:t>
      </w:r>
      <w:r>
        <w:t>E</w:t>
      </w:r>
      <w:r w:rsidRPr="003929B1">
        <w:t xml:space="preserve">vent </w:t>
      </w:r>
      <w:r>
        <w:t>3</w:t>
      </w:r>
      <w:r w:rsidRPr="003929B1">
        <w:t xml:space="preserve"> during May 2018 where it accounted for </w:t>
      </w:r>
      <w:r w:rsidR="000A1CBC">
        <w:t>99.6</w:t>
      </w:r>
      <w:r w:rsidRPr="003929B1">
        <w:t>% of total event volume</w:t>
      </w:r>
      <w:r>
        <w:t>, demonstrating the value of the embargo placed on this water as it passed through the Barwon-Darling system</w:t>
      </w:r>
      <w:r w:rsidRPr="003929B1">
        <w:t xml:space="preserve">. </w:t>
      </w:r>
      <w:r>
        <w:t>However, environmental water proportions were generally high during Event 1 and Event 2, demonstrating a sound relationship between the coordination of regulated Commonwealth environmental water take and NSW environmental water deliveries.</w:t>
      </w:r>
    </w:p>
    <w:p w14:paraId="3068812D" w14:textId="77777777" w:rsidR="0084318F" w:rsidRDefault="0084318F" w:rsidP="0084318F">
      <w:pPr>
        <w:pStyle w:val="Heading7"/>
      </w:pPr>
      <w:r>
        <w:t>Conclusion</w:t>
      </w:r>
    </w:p>
    <w:p w14:paraId="0F6A13F9" w14:textId="53F44FFD" w:rsidR="00553F32" w:rsidRDefault="0084318F" w:rsidP="008766C3">
      <w:r>
        <w:t>The 2017-18</w:t>
      </w:r>
      <w:r w:rsidRPr="00290773">
        <w:t xml:space="preserve"> water year was characterised by </w:t>
      </w:r>
      <w:r>
        <w:t xml:space="preserve">dry conditions and very </w:t>
      </w:r>
      <w:proofErr w:type="gramStart"/>
      <w:r>
        <w:t xml:space="preserve">low </w:t>
      </w:r>
      <w:r w:rsidRPr="00290773">
        <w:t>river</w:t>
      </w:r>
      <w:proofErr w:type="gramEnd"/>
      <w:r w:rsidRPr="00290773">
        <w:t xml:space="preserve"> flows thro</w:t>
      </w:r>
      <w:r>
        <w:t xml:space="preserve">ughout the northern tributaries.  Three instream flow events including both unregulated and regulated environmental water occurred during July-November 2017, March – April 2018 and May 2018, providing approximately </w:t>
      </w:r>
      <w:bookmarkStart w:id="46" w:name="_Hlk529884970"/>
      <w:r w:rsidR="00815447">
        <w:t>21,669</w:t>
      </w:r>
      <w:r>
        <w:t xml:space="preserve"> ML, </w:t>
      </w:r>
      <w:r w:rsidR="00815447">
        <w:t>3,446</w:t>
      </w:r>
      <w:r>
        <w:t xml:space="preserve"> ML and </w:t>
      </w:r>
      <w:r w:rsidR="000A1CBC">
        <w:t>13,33</w:t>
      </w:r>
      <w:r w:rsidR="006A3FF0">
        <w:t>2</w:t>
      </w:r>
      <w:r>
        <w:t xml:space="preserve"> ML</w:t>
      </w:r>
      <w:r w:rsidRPr="00C870D8">
        <w:t xml:space="preserve"> </w:t>
      </w:r>
      <w:bookmarkEnd w:id="46"/>
      <w:r>
        <w:t xml:space="preserve">of </w:t>
      </w:r>
      <w:r w:rsidRPr="00C870D8">
        <w:t xml:space="preserve">environmental </w:t>
      </w:r>
      <w:r>
        <w:t>water, respectively, at Louth, downstream of the Selected Area.  It is estimated that during each event environmental water made up a significant proportion of these flows (between 2</w:t>
      </w:r>
      <w:r w:rsidR="00815447">
        <w:t>4</w:t>
      </w:r>
      <w:r w:rsidR="000A1CBC">
        <w:t>.3</w:t>
      </w:r>
      <w:r>
        <w:t xml:space="preserve">% and </w:t>
      </w:r>
      <w:r w:rsidR="000A1CBC">
        <w:t>99.6</w:t>
      </w:r>
      <w:r>
        <w:t xml:space="preserve">%).  These results highlight the value of an integrated water management response, and the value of an embargo on instream water access, in maintaining instream longitudinal connection </w:t>
      </w:r>
      <w:r w:rsidRPr="00C870D8">
        <w:t xml:space="preserve">and access to habitat </w:t>
      </w:r>
      <w:r>
        <w:t>during extended dry conditions.</w:t>
      </w:r>
    </w:p>
    <w:p w14:paraId="16FBF449" w14:textId="77777777" w:rsidR="008766C3" w:rsidRDefault="008766C3" w:rsidP="008766C3">
      <w:pPr>
        <w:sectPr w:rsidR="008766C3" w:rsidSect="003F6059">
          <w:headerReference w:type="default" r:id="rId33"/>
          <w:footerReference w:type="default" r:id="rId34"/>
          <w:pgSz w:w="11899" w:h="16838" w:code="9"/>
          <w:pgMar w:top="1508" w:right="1219" w:bottom="1560" w:left="1480" w:header="811" w:footer="334" w:gutter="0"/>
          <w:pgNumType w:chapStyle="6"/>
          <w:cols w:space="708"/>
          <w:docGrid w:linePitch="272"/>
        </w:sectPr>
      </w:pPr>
    </w:p>
    <w:p w14:paraId="028510EB" w14:textId="53EB8F17" w:rsidR="00A91D57" w:rsidRPr="002F1A9B" w:rsidRDefault="00A91D57" w:rsidP="00490C2D">
      <w:pPr>
        <w:pStyle w:val="Heading6"/>
        <w:ind w:left="1134"/>
      </w:pPr>
      <w:r w:rsidRPr="002F1A9B">
        <w:t>Hydrology (</w:t>
      </w:r>
      <w:bookmarkEnd w:id="3"/>
      <w:r w:rsidRPr="002F1A9B">
        <w:t>Habitat)</w:t>
      </w:r>
      <w:bookmarkEnd w:id="4"/>
      <w:bookmarkEnd w:id="5"/>
      <w:bookmarkEnd w:id="6"/>
      <w:bookmarkEnd w:id="7"/>
      <w:bookmarkEnd w:id="8"/>
      <w:bookmarkEnd w:id="9"/>
      <w:bookmarkEnd w:id="10"/>
    </w:p>
    <w:p w14:paraId="45E6B72D" w14:textId="74328171" w:rsidR="00A91D57" w:rsidRDefault="00A91D57" w:rsidP="000C2E81">
      <w:pPr>
        <w:pStyle w:val="Heading7"/>
      </w:pPr>
      <w:r w:rsidRPr="00C65F44">
        <w:t>Introduction</w:t>
      </w:r>
    </w:p>
    <w:p w14:paraId="38C46078" w14:textId="5409BFFD" w:rsidR="007A629D" w:rsidRPr="007A629D" w:rsidRDefault="007A629D" w:rsidP="007A629D">
      <w:r w:rsidRPr="007A629D">
        <w:t>The Hydrology (</w:t>
      </w:r>
      <w:r w:rsidR="008A1D5F">
        <w:t>H</w:t>
      </w:r>
      <w:r w:rsidRPr="007A629D">
        <w:t>abitat) indicator documents the degree of hydro</w:t>
      </w:r>
      <w:r w:rsidR="003F6059">
        <w:t>logical connection of</w:t>
      </w:r>
      <w:r w:rsidRPr="007A629D">
        <w:t xml:space="preserve"> habitats </w:t>
      </w:r>
      <w:r w:rsidR="004F1DCE">
        <w:t xml:space="preserve">in the channels of the </w:t>
      </w:r>
      <w:r w:rsidR="004F1DCE" w:rsidRPr="007A629D">
        <w:t>J</w:t>
      </w:r>
      <w:r w:rsidR="004F1DCE">
        <w:t>unction of the Warrego Darling r</w:t>
      </w:r>
      <w:r w:rsidR="004F1DCE" w:rsidRPr="007A629D">
        <w:t xml:space="preserve">ivers </w:t>
      </w:r>
      <w:r w:rsidR="004F1DCE">
        <w:t>Selected Area (</w:t>
      </w:r>
      <w:r w:rsidR="004F1DCE" w:rsidRPr="007A629D">
        <w:t>Selected Area</w:t>
      </w:r>
      <w:r w:rsidR="00E71EA9">
        <w:t>)</w:t>
      </w:r>
      <w:r w:rsidR="004F1DCE">
        <w:t xml:space="preserve"> and </w:t>
      </w:r>
      <w:r w:rsidR="004F1DCE" w:rsidRPr="007A629D">
        <w:t>assesses the relative influence of Commonwealth environmental water on this connection.</w:t>
      </w:r>
      <w:r w:rsidR="004F1DCE">
        <w:t xml:space="preserve"> Along the Darling River, habitats </w:t>
      </w:r>
      <w:r w:rsidRPr="007A629D">
        <w:t>includ</w:t>
      </w:r>
      <w:r w:rsidR="004F1DCE">
        <w:t>e</w:t>
      </w:r>
      <w:r w:rsidRPr="007A629D">
        <w:t xml:space="preserve"> snags (</w:t>
      </w:r>
      <w:r w:rsidR="004F0948">
        <w:t>l</w:t>
      </w:r>
      <w:r w:rsidRPr="007A629D">
        <w:t>arge woody debris), bench surfa</w:t>
      </w:r>
      <w:r w:rsidR="00204AE1">
        <w:t>ces and anabranch channels</w:t>
      </w:r>
      <w:r w:rsidR="004F1DCE">
        <w:t>.</w:t>
      </w:r>
      <w:r w:rsidR="00204AE1">
        <w:t xml:space="preserve"> </w:t>
      </w:r>
      <w:r w:rsidR="004F1DCE" w:rsidRPr="007A629D">
        <w:t>These features have been shown to be important for the storage and supply of nutrients and organic matter (</w:t>
      </w:r>
      <w:proofErr w:type="spellStart"/>
      <w:r w:rsidR="004F1DCE" w:rsidRPr="007A629D">
        <w:t>Southwell</w:t>
      </w:r>
      <w:proofErr w:type="spellEnd"/>
      <w:r w:rsidR="004F1DCE" w:rsidRPr="007A629D">
        <w:t xml:space="preserve"> 2008, </w:t>
      </w:r>
      <w:proofErr w:type="spellStart"/>
      <w:r w:rsidR="004F1DCE" w:rsidRPr="007A629D">
        <w:t>Thoms</w:t>
      </w:r>
      <w:proofErr w:type="spellEnd"/>
      <w:r w:rsidR="004F1DCE" w:rsidRPr="007A629D">
        <w:t xml:space="preserve"> </w:t>
      </w:r>
      <w:r w:rsidR="004F1DCE" w:rsidRPr="00E10ABB">
        <w:rPr>
          <w:i/>
        </w:rPr>
        <w:t>et al</w:t>
      </w:r>
      <w:r w:rsidR="00E71EA9">
        <w:t xml:space="preserve">. 2005, </w:t>
      </w:r>
      <w:proofErr w:type="spellStart"/>
      <w:r w:rsidR="00E71EA9">
        <w:t>Thoms</w:t>
      </w:r>
      <w:proofErr w:type="spellEnd"/>
      <w:r w:rsidR="00E71EA9">
        <w:t xml:space="preserve"> and Sheldon 1997)</w:t>
      </w:r>
      <w:r w:rsidR="004F1DCE" w:rsidRPr="007A629D">
        <w:t xml:space="preserve"> and as habitat for native fish and other aquatic species (Crook and Robertson 1999, NSW DPI 2015). They have also been targeted in environmental flow planning to increase habitat availability and facilitate nutrient and carbon cycling (Commonwealth of Australia 2014)</w:t>
      </w:r>
      <w:r w:rsidR="004F1DCE">
        <w:t xml:space="preserve">. The Warrego </w:t>
      </w:r>
      <w:proofErr w:type="gramStart"/>
      <w:r w:rsidR="004F1DCE">
        <w:t>river</w:t>
      </w:r>
      <w:proofErr w:type="gramEnd"/>
      <w:r w:rsidR="004F1DCE">
        <w:t xml:space="preserve"> below </w:t>
      </w:r>
      <w:proofErr w:type="spellStart"/>
      <w:r w:rsidR="004F1DCE">
        <w:t>Boera</w:t>
      </w:r>
      <w:proofErr w:type="spellEnd"/>
      <w:r w:rsidR="004F1DCE">
        <w:t xml:space="preserve"> Dam has a complex structure with many channels that carry water at various flow levels (Commonwealth of Australia 2015). Knowledge of their connection during flow events provides information on the amount of available habitat and its connectivity through this reach.</w:t>
      </w:r>
      <w:r w:rsidRPr="007A629D">
        <w:t xml:space="preserve"> This indicator is directly relevant to other indicators measured in the Selected Area including Hydrology (River and Northern Tributaries), Water Quality, </w:t>
      </w:r>
      <w:r w:rsidR="00586BBB">
        <w:t xml:space="preserve">and </w:t>
      </w:r>
      <w:r w:rsidRPr="007A629D">
        <w:t>Stream Metabolism</w:t>
      </w:r>
      <w:r w:rsidR="00586BBB">
        <w:t>.</w:t>
      </w:r>
      <w:r w:rsidRPr="007A629D">
        <w:t xml:space="preserve"> This indicator addresses the following question:</w:t>
      </w:r>
    </w:p>
    <w:p w14:paraId="21FC18E7" w14:textId="5124703E" w:rsidR="007A629D" w:rsidRDefault="007A629D" w:rsidP="007A629D">
      <w:pPr>
        <w:numPr>
          <w:ilvl w:val="0"/>
          <w:numId w:val="9"/>
        </w:numPr>
        <w:spacing w:after="360"/>
        <w:ind w:left="709" w:hanging="284"/>
        <w:jc w:val="left"/>
      </w:pPr>
      <w:r w:rsidRPr="007A629D">
        <w:t xml:space="preserve">What did Commonwealth environmental water contribute to in-channel habitat availability </w:t>
      </w:r>
      <w:r w:rsidR="004F1DCE">
        <w:t>and connectivity within the Selected Area</w:t>
      </w:r>
      <w:r w:rsidRPr="007A629D">
        <w:t>?</w:t>
      </w:r>
    </w:p>
    <w:p w14:paraId="045A8834" w14:textId="61152C80" w:rsidR="00A91D57" w:rsidRDefault="00A91D57" w:rsidP="00AF3474">
      <w:pPr>
        <w:pStyle w:val="Heading8"/>
      </w:pPr>
      <w:r w:rsidRPr="00C17978">
        <w:t>Environmental watering in 201</w:t>
      </w:r>
      <w:r w:rsidR="00344A7A">
        <w:t>7</w:t>
      </w:r>
      <w:r>
        <w:t>–</w:t>
      </w:r>
      <w:r w:rsidRPr="00C17978">
        <w:t>1</w:t>
      </w:r>
      <w:r w:rsidR="00344A7A">
        <w:t>8</w:t>
      </w:r>
    </w:p>
    <w:p w14:paraId="02AC1FB7" w14:textId="77777777" w:rsidR="00AA7403" w:rsidRPr="00190435" w:rsidRDefault="00AA7403" w:rsidP="00AA7403">
      <w:pPr>
        <w:rPr>
          <w:b/>
          <w:i/>
        </w:rPr>
      </w:pPr>
      <w:bookmarkStart w:id="47" w:name="_Hlk518543217"/>
      <w:r w:rsidRPr="00190435">
        <w:rPr>
          <w:b/>
          <w:i/>
        </w:rPr>
        <w:t>Barwon-Darling and northern tributaries</w:t>
      </w:r>
    </w:p>
    <w:p w14:paraId="20495F23" w14:textId="64E83EE6" w:rsidR="00AA7403" w:rsidRPr="00BD27EA" w:rsidRDefault="00511BBE" w:rsidP="00AA7403">
      <w:r w:rsidRPr="00C838E6">
        <w:t>The 2017</w:t>
      </w:r>
      <w:r>
        <w:t>-</w:t>
      </w:r>
      <w:r w:rsidRPr="00C838E6">
        <w:t xml:space="preserve">18 water year was characterised by dry conditions and very </w:t>
      </w:r>
      <w:proofErr w:type="gramStart"/>
      <w:r w:rsidRPr="00C838E6">
        <w:t>low river</w:t>
      </w:r>
      <w:proofErr w:type="gramEnd"/>
      <w:r w:rsidRPr="00C838E6">
        <w:t xml:space="preserve"> flows throughout the northern tributaries.  Three instream flow events including both unregulated and regulated environmental water occurred during July-November 2017, March – April 2018 and May 2018, providing approximately </w:t>
      </w:r>
      <w:r w:rsidR="004F12EE">
        <w:t>21,669 ML, 3,446 ML and 13,332 ML</w:t>
      </w:r>
      <w:r w:rsidRPr="00C838E6">
        <w:t xml:space="preserve"> of environmental water, respectively, at Louth, downstream of the Selected Area (</w:t>
      </w:r>
      <w:r>
        <w:t>Appendix B</w:t>
      </w:r>
      <w:r w:rsidRPr="00C838E6">
        <w:t xml:space="preserve">).  It is estimated that during each event environmental water made up a significant proportion of these flows (between </w:t>
      </w:r>
      <w:r>
        <w:t>2</w:t>
      </w:r>
      <w:r w:rsidR="004F12EE">
        <w:t>4</w:t>
      </w:r>
      <w:r>
        <w:t>.3</w:t>
      </w:r>
      <w:r w:rsidRPr="00C838E6">
        <w:t xml:space="preserve">% and </w:t>
      </w:r>
      <w:r>
        <w:t>99.6</w:t>
      </w:r>
      <w:r w:rsidRPr="00C838E6">
        <w:t>%).</w:t>
      </w:r>
    </w:p>
    <w:p w14:paraId="39D38946" w14:textId="77777777" w:rsidR="00AA7403" w:rsidRPr="00190435" w:rsidRDefault="00AA7403" w:rsidP="00AA7403">
      <w:pPr>
        <w:rPr>
          <w:b/>
          <w:i/>
        </w:rPr>
      </w:pPr>
      <w:r w:rsidRPr="00190435">
        <w:rPr>
          <w:b/>
          <w:i/>
        </w:rPr>
        <w:t>Warrego River</w:t>
      </w:r>
    </w:p>
    <w:p w14:paraId="03461ED2" w14:textId="0BFC4862" w:rsidR="00AA7403" w:rsidRDefault="00511BBE" w:rsidP="0042676D">
      <w:r>
        <w:t>F</w:t>
      </w:r>
      <w:r w:rsidRPr="00C838E6">
        <w:t>lows in the Warrego River during the 2017-18 water year were very low, with water enteri</w:t>
      </w:r>
      <w:r>
        <w:t>ng the Selected Area during four</w:t>
      </w:r>
      <w:r w:rsidRPr="00C838E6">
        <w:t xml:space="preserve"> small flow events in October 2017, December 2017, March-April 2018 and June 2018. Commonwealth environmental water </w:t>
      </w:r>
      <w:r>
        <w:t xml:space="preserve">made up </w:t>
      </w:r>
      <w:r w:rsidR="004F12EE">
        <w:t>17.3</w:t>
      </w:r>
      <w:r>
        <w:t>% of the flow event during March-April 2018.</w:t>
      </w:r>
      <w:r w:rsidRPr="00C838E6">
        <w:t xml:space="preserve"> Water levels in </w:t>
      </w:r>
      <w:proofErr w:type="spellStart"/>
      <w:r w:rsidRPr="00C838E6">
        <w:t>Boera</w:t>
      </w:r>
      <w:proofErr w:type="spellEnd"/>
      <w:r w:rsidRPr="00C838E6">
        <w:t xml:space="preserve"> Dam remained below the Western Floodplain connection level for most of the year with only one brief period of connection to the floodplain observed in December 2017 </w:t>
      </w:r>
      <w:r w:rsidR="00AA7403">
        <w:t>(</w:t>
      </w:r>
      <w:r w:rsidR="0042676D">
        <w:fldChar w:fldCharType="begin"/>
      </w:r>
      <w:r w:rsidR="0042676D">
        <w:instrText xml:space="preserve"> REF _Ref522866205 \h </w:instrText>
      </w:r>
      <w:r w:rsidR="0042676D">
        <w:fldChar w:fldCharType="separate"/>
      </w:r>
      <w:r w:rsidR="00392494">
        <w:t xml:space="preserve">Figure </w:t>
      </w:r>
      <w:r w:rsidR="00392494">
        <w:rPr>
          <w:noProof/>
        </w:rPr>
        <w:t>C</w:t>
      </w:r>
      <w:r w:rsidR="00392494">
        <w:noBreakHyphen/>
      </w:r>
      <w:r w:rsidR="00392494">
        <w:rPr>
          <w:noProof/>
        </w:rPr>
        <w:t>1</w:t>
      </w:r>
      <w:r w:rsidR="0042676D">
        <w:fldChar w:fldCharType="end"/>
      </w:r>
      <w:r w:rsidR="00AA7403">
        <w:t xml:space="preserve">). </w:t>
      </w:r>
      <w:r w:rsidRPr="00DB1ACA">
        <w:rPr>
          <w:szCs w:val="20"/>
        </w:rPr>
        <w:t xml:space="preserve">During the flow event in March-April 2018, </w:t>
      </w:r>
      <w:r>
        <w:rPr>
          <w:szCs w:val="20"/>
        </w:rPr>
        <w:t>t</w:t>
      </w:r>
      <w:r w:rsidRPr="00C838E6">
        <w:t xml:space="preserve">he </w:t>
      </w:r>
      <w:proofErr w:type="spellStart"/>
      <w:r w:rsidRPr="00C838E6">
        <w:t>Boera</w:t>
      </w:r>
      <w:proofErr w:type="spellEnd"/>
      <w:r w:rsidRPr="00C838E6">
        <w:t xml:space="preserve"> Dam regulating gates were partially opened for a total of 16 days, though flows were restricted to 300 ML/d or less in response to </w:t>
      </w:r>
      <w:proofErr w:type="spellStart"/>
      <w:r w:rsidRPr="00C838E6">
        <w:t>Boera</w:t>
      </w:r>
      <w:proofErr w:type="spellEnd"/>
      <w:r w:rsidRPr="00C838E6">
        <w:t xml:space="preserve"> Dam inflows. This event reconnected the waterholes in the lower Warrego system and provided connection through to the Darling River.</w:t>
      </w:r>
    </w:p>
    <w:p w14:paraId="63DF731B" w14:textId="77777777" w:rsidR="0042676D" w:rsidRDefault="00B26573" w:rsidP="0042676D">
      <w:pPr>
        <w:pStyle w:val="Caption"/>
        <w:keepNext/>
        <w:spacing w:after="240"/>
      </w:pPr>
      <w:bookmarkStart w:id="48" w:name="_Ref519774966"/>
      <w:bookmarkEnd w:id="47"/>
      <w:r>
        <w:rPr>
          <w:noProof/>
          <w:lang w:eastAsia="en-AU"/>
        </w:rPr>
        <w:drawing>
          <wp:inline distT="0" distB="0" distL="0" distR="0" wp14:anchorId="2E4F2EAB" wp14:editId="554A829B">
            <wp:extent cx="5842000" cy="3871220"/>
            <wp:effectExtent l="0" t="0" r="635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a:ext>
                      </a:extLst>
                    </a:blip>
                    <a:stretch>
                      <a:fillRect/>
                    </a:stretch>
                  </pic:blipFill>
                  <pic:spPr>
                    <a:xfrm>
                      <a:off x="0" y="0"/>
                      <a:ext cx="5842000" cy="3871220"/>
                    </a:xfrm>
                    <a:prstGeom prst="rect">
                      <a:avLst/>
                    </a:prstGeom>
                  </pic:spPr>
                </pic:pic>
              </a:graphicData>
            </a:graphic>
          </wp:inline>
        </w:drawing>
      </w:r>
    </w:p>
    <w:p w14:paraId="0E4FCF6B" w14:textId="019E30BD" w:rsidR="0042676D" w:rsidRDefault="0042676D" w:rsidP="0042676D">
      <w:pPr>
        <w:pStyle w:val="Caption"/>
      </w:pPr>
      <w:bookmarkStart w:id="49" w:name="_Ref522866205"/>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C</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w:t>
      </w:r>
      <w:r w:rsidR="00655DCA">
        <w:rPr>
          <w:noProof/>
        </w:rPr>
        <w:fldChar w:fldCharType="end"/>
      </w:r>
      <w:bookmarkEnd w:id="49"/>
      <w:r>
        <w:t xml:space="preserve">: </w:t>
      </w:r>
      <w:proofErr w:type="spellStart"/>
      <w:r w:rsidRPr="00155A82">
        <w:t>Boera</w:t>
      </w:r>
      <w:proofErr w:type="spellEnd"/>
      <w:r w:rsidRPr="00155A82">
        <w:t xml:space="preserve"> Dam levels during 2017-18 water year and flow to Western Floodplain and/or into lower Warrego channels (gates open).</w:t>
      </w:r>
    </w:p>
    <w:bookmarkEnd w:id="48"/>
    <w:p w14:paraId="59D21626" w14:textId="7BA29DA7" w:rsidR="00A91D57" w:rsidRDefault="00A91D57" w:rsidP="000C2E81">
      <w:pPr>
        <w:pStyle w:val="Heading7"/>
      </w:pPr>
      <w:r w:rsidRPr="00C17978">
        <w:t>Methods</w:t>
      </w:r>
    </w:p>
    <w:p w14:paraId="6F3850A4" w14:textId="10EADD56" w:rsidR="006956F4" w:rsidRPr="0040594E" w:rsidRDefault="006956F4" w:rsidP="006956F4">
      <w:pPr>
        <w:pStyle w:val="Heading8"/>
      </w:pPr>
      <w:r>
        <w:t>Darling River habitat inundation</w:t>
      </w:r>
    </w:p>
    <w:p w14:paraId="4217DBBD" w14:textId="2000AD6C" w:rsidR="007A629D" w:rsidRDefault="007A629D" w:rsidP="007A629D">
      <w:r w:rsidRPr="00C17978">
        <w:t>Benches and anabranches were identified through desktop mapping of in-stream habitat and</w:t>
      </w:r>
      <w:r>
        <w:t xml:space="preserve"> aerial photograph interpretation</w:t>
      </w:r>
      <w:r w:rsidRPr="00C17978">
        <w:t xml:space="preserve"> along the Darling River within the Selected Area (Commonwealth of Australia 2015)</w:t>
      </w:r>
      <w:r w:rsidR="00566C3A">
        <w:t xml:space="preserve">. </w:t>
      </w:r>
      <w:r>
        <w:t>Field survey was undertaken to verify the in-stream habitat features and map additional features</w:t>
      </w:r>
      <w:r w:rsidR="00566C3A">
        <w:t xml:space="preserve">. </w:t>
      </w:r>
      <w:r w:rsidRPr="00C17978">
        <w:t>In addition to the number and size of individual habitat</w:t>
      </w:r>
      <w:r>
        <w:t xml:space="preserve"> features</w:t>
      </w:r>
      <w:r w:rsidRPr="00C17978">
        <w:t xml:space="preserve"> present, height above the current water level was noted using a hypsometer to measure the commence-to-inundate level of benches and the commence-to-flow for anabranch channels (Commonwealth of Australia 2015). Commence-to</w:t>
      </w:r>
      <w:r>
        <w:t>-</w:t>
      </w:r>
      <w:r w:rsidRPr="00C17978">
        <w:t>flow heights were recorded to the nearest vertical metre</w:t>
      </w:r>
      <w:r>
        <w:t xml:space="preserve">. </w:t>
      </w:r>
    </w:p>
    <w:p w14:paraId="7A12C5AC" w14:textId="709DE446" w:rsidR="007A629D" w:rsidRDefault="007A629D" w:rsidP="007A629D">
      <w:r>
        <w:t xml:space="preserve">Snag data was obtained from NSW DPI Fisheries that had been collected for the </w:t>
      </w:r>
      <w:r w:rsidRPr="003C482D">
        <w:rPr>
          <w:i/>
        </w:rPr>
        <w:t>Fish and Flows in the Northern Basin</w:t>
      </w:r>
      <w:r>
        <w:t xml:space="preserve"> Project in 2015 (NSW DPI 2015). The height above the current water level was recorded using a similar method as that used for benches and anabranches. As part of the</w:t>
      </w:r>
      <w:r w:rsidRPr="00C76927">
        <w:rPr>
          <w:i/>
        </w:rPr>
        <w:t xml:space="preserve"> </w:t>
      </w:r>
      <w:r w:rsidRPr="003C482D">
        <w:rPr>
          <w:i/>
        </w:rPr>
        <w:t>Fish and Flows in the Northern Basin</w:t>
      </w:r>
      <w:r>
        <w:t xml:space="preserve"> Project snags were classified into four grades of complexity (</w:t>
      </w:r>
      <w:r w:rsidR="004A687D">
        <w:fldChar w:fldCharType="begin"/>
      </w:r>
      <w:r w:rsidR="004A687D">
        <w:instrText xml:space="preserve"> REF _Ref486586359 \h </w:instrText>
      </w:r>
      <w:r w:rsidR="004A687D">
        <w:fldChar w:fldCharType="separate"/>
      </w:r>
      <w:r w:rsidR="00392494">
        <w:t xml:space="preserve">Figure </w:t>
      </w:r>
      <w:r w:rsidR="00392494">
        <w:rPr>
          <w:noProof/>
        </w:rPr>
        <w:t>C</w:t>
      </w:r>
      <w:r w:rsidR="00392494">
        <w:noBreakHyphen/>
      </w:r>
      <w:r w:rsidR="00392494">
        <w:rPr>
          <w:noProof/>
        </w:rPr>
        <w:t>2</w:t>
      </w:r>
      <w:r w:rsidR="004A687D">
        <w:fldChar w:fldCharType="end"/>
      </w:r>
      <w:r>
        <w:t>).</w:t>
      </w:r>
    </w:p>
    <w:p w14:paraId="14491E33" w14:textId="6BEB0D48" w:rsidR="005D7FAC" w:rsidRDefault="00344A7A" w:rsidP="00344A7A">
      <w:pPr>
        <w:spacing w:after="0" w:line="240" w:lineRule="auto"/>
      </w:pPr>
      <w:r>
        <w:rPr>
          <w:noProof/>
          <w:lang w:eastAsia="en-AU"/>
        </w:rPr>
        <w:drawing>
          <wp:inline distT="0" distB="0" distL="0" distR="0" wp14:anchorId="33697533" wp14:editId="268166F3">
            <wp:extent cx="5677535" cy="51060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677535" cy="5106035"/>
                    </a:xfrm>
                    <a:prstGeom prst="rect">
                      <a:avLst/>
                    </a:prstGeom>
                    <a:noFill/>
                  </pic:spPr>
                </pic:pic>
              </a:graphicData>
            </a:graphic>
          </wp:inline>
        </w:drawing>
      </w:r>
    </w:p>
    <w:p w14:paraId="369282AF" w14:textId="2E1D0332" w:rsidR="007A629D" w:rsidRDefault="004A687D" w:rsidP="005D7FAC">
      <w:pPr>
        <w:pStyle w:val="Caption"/>
        <w:spacing w:before="360"/>
        <w:jc w:val="left"/>
      </w:pPr>
      <w:bookmarkStart w:id="50" w:name="_Ref486586359"/>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C</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2</w:t>
      </w:r>
      <w:r w:rsidR="00655DCA">
        <w:rPr>
          <w:noProof/>
        </w:rPr>
        <w:fldChar w:fldCharType="end"/>
      </w:r>
      <w:bookmarkEnd w:id="50"/>
      <w:r w:rsidR="006754AB">
        <w:t>:</w:t>
      </w:r>
      <w:r w:rsidR="007A629D">
        <w:t xml:space="preserve"> </w:t>
      </w:r>
      <w:r w:rsidR="007A629D" w:rsidRPr="007A629D">
        <w:t>Classification system used to grade complexity of snags (NSW DPI 2015)</w:t>
      </w:r>
      <w:r w:rsidR="006754AB">
        <w:t>.</w:t>
      </w:r>
    </w:p>
    <w:p w14:paraId="78B7B681" w14:textId="31DB6B0F" w:rsidR="005D7FAC" w:rsidRDefault="007A629D" w:rsidP="007A629D">
      <w:pPr>
        <w:rPr>
          <w:szCs w:val="20"/>
        </w:rPr>
        <w:sectPr w:rsidR="005D7FAC" w:rsidSect="00553F32">
          <w:headerReference w:type="default" r:id="rId36"/>
          <w:pgSz w:w="11899" w:h="16838" w:code="9"/>
          <w:pgMar w:top="1508" w:right="1219" w:bottom="567" w:left="1480" w:header="811" w:footer="334" w:gutter="0"/>
          <w:pgNumType w:start="1" w:chapStyle="6"/>
          <w:cols w:space="708"/>
          <w:docGrid w:linePitch="272"/>
        </w:sectPr>
      </w:pPr>
      <w:r w:rsidRPr="00C17978">
        <w:t>The vertical commence-to-flo</w:t>
      </w:r>
      <w:r>
        <w:t>w heights of individual habitat features</w:t>
      </w:r>
      <w:r w:rsidRPr="00C17978">
        <w:t xml:space="preserve"> above the current water level at the time of field survey were converted to a gauged height at the nearest river flow gauge. Benches and anabranches upstream of the Warrego River confluence were linked to the Weir 19A (425037) </w:t>
      </w:r>
      <w:r w:rsidRPr="00B63B84">
        <w:t xml:space="preserve">gauge upstream of the Selected </w:t>
      </w:r>
      <w:r w:rsidRPr="00FC397A">
        <w:rPr>
          <w:szCs w:val="20"/>
        </w:rPr>
        <w:t>Area</w:t>
      </w:r>
      <w:r>
        <w:rPr>
          <w:szCs w:val="20"/>
        </w:rPr>
        <w:t xml:space="preserve">, while benches and anabranches downstream of the confluence were linked to the gauging station at Louth (425004) </w:t>
      </w:r>
      <w:r w:rsidRPr="00FC397A">
        <w:rPr>
          <w:szCs w:val="20"/>
        </w:rPr>
        <w:t>(</w:t>
      </w:r>
      <w:r w:rsidR="00890BE2">
        <w:fldChar w:fldCharType="begin"/>
      </w:r>
      <w:r w:rsidR="00890BE2">
        <w:rPr>
          <w:szCs w:val="20"/>
        </w:rPr>
        <w:instrText xml:space="preserve"> REF _Ref485903889 \h </w:instrText>
      </w:r>
      <w:r w:rsidR="00890BE2">
        <w:fldChar w:fldCharType="separate"/>
      </w:r>
      <w:r w:rsidR="00392494">
        <w:t xml:space="preserve">Figure </w:t>
      </w:r>
      <w:r w:rsidR="00392494">
        <w:rPr>
          <w:noProof/>
        </w:rPr>
        <w:t>C</w:t>
      </w:r>
      <w:r w:rsidR="00392494">
        <w:noBreakHyphen/>
      </w:r>
      <w:r w:rsidR="00392494">
        <w:rPr>
          <w:noProof/>
        </w:rPr>
        <w:t>3</w:t>
      </w:r>
      <w:r w:rsidR="00890BE2">
        <w:fldChar w:fldCharType="end"/>
      </w:r>
      <w:r w:rsidRPr="00FC397A">
        <w:rPr>
          <w:szCs w:val="20"/>
        </w:rPr>
        <w:t>)</w:t>
      </w:r>
      <w:r>
        <w:rPr>
          <w:szCs w:val="20"/>
        </w:rPr>
        <w:t>. Snags for the entire reach of the Darling River within the Selected Area were linked to the Weir 19A gauge only</w:t>
      </w:r>
      <w:r w:rsidRPr="00FC397A">
        <w:rPr>
          <w:szCs w:val="20"/>
        </w:rPr>
        <w:t>. These</w:t>
      </w:r>
      <w:r w:rsidRPr="00C17978">
        <w:t xml:space="preserve"> gauges were chosen as they best reflected the hydrology of these sections of the Darling River. However, final commence</w:t>
      </w:r>
      <w:r>
        <w:t>-to-</w:t>
      </w:r>
      <w:r w:rsidRPr="00C17978">
        <w:t xml:space="preserve">flow discharges were reported at the Bourke Town (425003) gauging station as it has a more comprehensive flow </w:t>
      </w:r>
      <w:r>
        <w:t>record</w:t>
      </w:r>
      <w:r w:rsidRPr="00C17978">
        <w:t xml:space="preserve">. </w:t>
      </w:r>
      <w:r w:rsidR="00586BBB" w:rsidRPr="00C17978">
        <w:t>To</w:t>
      </w:r>
      <w:r w:rsidRPr="00C17978">
        <w:t xml:space="preserve"> do this, relationships between the Louth and Weir 19A gauging stations and the Bourke Town gauge were identified by plotting respective flows between 400 and 20 000</w:t>
      </w:r>
      <w:r>
        <w:t> </w:t>
      </w:r>
      <w:r w:rsidRPr="00C17978">
        <w:t xml:space="preserve">ML/d at the </w:t>
      </w:r>
      <w:r w:rsidRPr="00FC397A">
        <w:rPr>
          <w:szCs w:val="20"/>
        </w:rPr>
        <w:t>gauges from 2002 to present (total length of Weir 19A gauge record)</w:t>
      </w:r>
      <w:r w:rsidR="00566C3A">
        <w:rPr>
          <w:szCs w:val="20"/>
        </w:rPr>
        <w:t xml:space="preserve">. </w:t>
      </w:r>
      <w:r w:rsidRPr="00FC397A">
        <w:rPr>
          <w:szCs w:val="20"/>
        </w:rPr>
        <w:t xml:space="preserve">Travel time between gauges was </w:t>
      </w:r>
      <w:r w:rsidR="00586BBB" w:rsidRPr="00FC397A">
        <w:rPr>
          <w:szCs w:val="20"/>
        </w:rPr>
        <w:t>considered</w:t>
      </w:r>
      <w:r w:rsidRPr="00FC397A">
        <w:rPr>
          <w:szCs w:val="20"/>
        </w:rPr>
        <w:t xml:space="preserve">, with </w:t>
      </w:r>
      <w:proofErr w:type="spellStart"/>
      <w:r w:rsidRPr="00FC397A">
        <w:rPr>
          <w:szCs w:val="20"/>
        </w:rPr>
        <w:t>trendlines</w:t>
      </w:r>
      <w:proofErr w:type="spellEnd"/>
      <w:r w:rsidRPr="00FC397A">
        <w:rPr>
          <w:szCs w:val="20"/>
        </w:rPr>
        <w:t xml:space="preserve"> and associated </w:t>
      </w:r>
      <w:r>
        <w:rPr>
          <w:szCs w:val="20"/>
        </w:rPr>
        <w:t xml:space="preserve">regression </w:t>
      </w:r>
      <w:r w:rsidRPr="00FC397A">
        <w:rPr>
          <w:szCs w:val="20"/>
        </w:rPr>
        <w:t>equations of the</w:t>
      </w:r>
      <w:r>
        <w:rPr>
          <w:szCs w:val="20"/>
        </w:rPr>
        <w:t xml:space="preserve"> </w:t>
      </w:r>
      <w:r w:rsidRPr="00FC397A">
        <w:rPr>
          <w:szCs w:val="20"/>
        </w:rPr>
        <w:t>relationship between gauges calculated (</w:t>
      </w:r>
      <w:r w:rsidR="00B83DD5">
        <w:rPr>
          <w:szCs w:val="20"/>
        </w:rPr>
        <w:fldChar w:fldCharType="begin"/>
      </w:r>
      <w:r w:rsidR="00B83DD5">
        <w:rPr>
          <w:szCs w:val="20"/>
        </w:rPr>
        <w:instrText xml:space="preserve"> REF _Ref522872528 \h </w:instrText>
      </w:r>
      <w:r w:rsidR="00B83DD5">
        <w:rPr>
          <w:szCs w:val="20"/>
        </w:rPr>
      </w:r>
      <w:r w:rsidR="00B83DD5">
        <w:rPr>
          <w:szCs w:val="20"/>
        </w:rPr>
        <w:fldChar w:fldCharType="separate"/>
      </w:r>
      <w:r w:rsidR="00392494">
        <w:t xml:space="preserve">Figure </w:t>
      </w:r>
      <w:r w:rsidR="00392494">
        <w:rPr>
          <w:noProof/>
        </w:rPr>
        <w:t>C</w:t>
      </w:r>
      <w:r w:rsidR="00392494">
        <w:noBreakHyphen/>
      </w:r>
      <w:r w:rsidR="00392494">
        <w:rPr>
          <w:noProof/>
        </w:rPr>
        <w:t>4</w:t>
      </w:r>
      <w:r w:rsidR="00B83DD5">
        <w:rPr>
          <w:szCs w:val="20"/>
        </w:rPr>
        <w:fldChar w:fldCharType="end"/>
      </w:r>
      <w:r w:rsidRPr="00890BE2">
        <w:rPr>
          <w:szCs w:val="20"/>
        </w:rPr>
        <w:t>).</w:t>
      </w:r>
      <w:r w:rsidRPr="00FC397A">
        <w:rPr>
          <w:szCs w:val="20"/>
        </w:rPr>
        <w:t xml:space="preserve"> These equations wer</w:t>
      </w:r>
      <w:r>
        <w:rPr>
          <w:szCs w:val="20"/>
        </w:rPr>
        <w:t>e used to express the commence-to-</w:t>
      </w:r>
      <w:r w:rsidRPr="00FC397A">
        <w:rPr>
          <w:szCs w:val="20"/>
        </w:rPr>
        <w:t>flow discharges measured at the Louth and Weir 19A gauges to the Bourke Town gauge. The commence</w:t>
      </w:r>
      <w:r>
        <w:rPr>
          <w:szCs w:val="20"/>
        </w:rPr>
        <w:t>-to-</w:t>
      </w:r>
      <w:r w:rsidRPr="00FC397A">
        <w:rPr>
          <w:szCs w:val="20"/>
        </w:rPr>
        <w:t xml:space="preserve">flow for each anabranch channel was determined using the entry or exit with the highest gauge height to better represent water flow into each </w:t>
      </w:r>
      <w:r>
        <w:rPr>
          <w:szCs w:val="20"/>
        </w:rPr>
        <w:t>channel</w:t>
      </w:r>
      <w:r w:rsidRPr="00FC397A">
        <w:rPr>
          <w:szCs w:val="20"/>
        </w:rPr>
        <w:t>.</w:t>
      </w:r>
    </w:p>
    <w:p w14:paraId="55FEA9B5" w14:textId="77CDBAEE" w:rsidR="007A629D" w:rsidRDefault="00B26573" w:rsidP="00D81DBA">
      <w:pPr>
        <w:keepNext/>
        <w:spacing w:after="0" w:line="240" w:lineRule="auto"/>
        <w:jc w:val="center"/>
      </w:pPr>
      <w:r w:rsidRPr="00EB5EDC">
        <w:rPr>
          <w:noProof/>
          <w:lang w:eastAsia="en-AU"/>
        </w:rPr>
        <w:drawing>
          <wp:inline distT="0" distB="0" distL="0" distR="0" wp14:anchorId="2A894608" wp14:editId="4D574EAB">
            <wp:extent cx="7881202" cy="5506279"/>
            <wp:effectExtent l="0" t="0" r="5715" b="0"/>
            <wp:docPr id="242" name="Picture 242" descr="Y:\ProjectGIS\1115 WD LTIM Stg 2 (inc 434 Stg1)\Maps\Final report maps\Fig B-1 Gauging station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ProjectGIS\1115 WD LTIM Stg 2 (inc 434 Stg1)\Maps\Final report maps\Fig B-1 Gauging station locations.jp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7893575" cy="5514923"/>
                    </a:xfrm>
                    <a:prstGeom prst="rect">
                      <a:avLst/>
                    </a:prstGeom>
                    <a:noFill/>
                    <a:ln>
                      <a:noFill/>
                    </a:ln>
                    <a:extLst>
                      <a:ext uri="{53640926-AAD7-44D8-BBD7-CCE9431645EC}">
                        <a14:shadowObscured xmlns:a14="http://schemas.microsoft.com/office/drawing/2010/main"/>
                      </a:ext>
                    </a:extLst>
                  </pic:spPr>
                </pic:pic>
              </a:graphicData>
            </a:graphic>
          </wp:inline>
        </w:drawing>
      </w:r>
    </w:p>
    <w:p w14:paraId="71E64290" w14:textId="1E2838FA" w:rsidR="00A91D57" w:rsidRDefault="007A629D" w:rsidP="007A629D">
      <w:pPr>
        <w:pStyle w:val="Caption"/>
      </w:pPr>
      <w:bookmarkStart w:id="51" w:name="_Ref485903889"/>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C</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3</w:t>
      </w:r>
      <w:r w:rsidR="00655DCA">
        <w:rPr>
          <w:noProof/>
        </w:rPr>
        <w:fldChar w:fldCharType="end"/>
      </w:r>
      <w:bookmarkEnd w:id="51"/>
      <w:r w:rsidR="006754AB">
        <w:t>:</w:t>
      </w:r>
      <w:r>
        <w:t xml:space="preserve"> </w:t>
      </w:r>
      <w:r w:rsidRPr="00C17978">
        <w:t>Location of the gauging s</w:t>
      </w:r>
      <w:r>
        <w:t>tations used in the hydrology (H</w:t>
      </w:r>
      <w:r w:rsidRPr="00C17978">
        <w:t>abitat) indicator analysis</w:t>
      </w:r>
      <w:r w:rsidR="006754AB">
        <w:t>.</w:t>
      </w:r>
    </w:p>
    <w:p w14:paraId="11F47CEC" w14:textId="77777777" w:rsidR="007A629D" w:rsidRDefault="007A629D" w:rsidP="00A91D57">
      <w:pPr>
        <w:sectPr w:rsidR="007A629D" w:rsidSect="00890BE2">
          <w:headerReference w:type="default" r:id="rId37"/>
          <w:footerReference w:type="default" r:id="rId38"/>
          <w:pgSz w:w="16838" w:h="11899" w:orient="landscape" w:code="9"/>
          <w:pgMar w:top="1134" w:right="1508" w:bottom="1135" w:left="993" w:header="811" w:footer="422" w:gutter="0"/>
          <w:pgNumType w:chapStyle="6"/>
          <w:cols w:space="708"/>
          <w:docGrid w:linePitch="272"/>
        </w:sectPr>
      </w:pPr>
    </w:p>
    <w:p w14:paraId="26E6EE1F" w14:textId="532BE66B" w:rsidR="006F0CCF" w:rsidRDefault="006F0CCF" w:rsidP="005D7FAC">
      <w:pPr>
        <w:spacing w:line="240" w:lineRule="auto"/>
      </w:pPr>
      <w:r>
        <w:rPr>
          <w:noProof/>
          <w:lang w:eastAsia="en-AU"/>
        </w:rPr>
        <w:drawing>
          <wp:inline distT="0" distB="0" distL="0" distR="0" wp14:anchorId="092F0367" wp14:editId="2971E085">
            <wp:extent cx="5541645" cy="30607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541645" cy="3060700"/>
                    </a:xfrm>
                    <a:prstGeom prst="rect">
                      <a:avLst/>
                    </a:prstGeom>
                    <a:noFill/>
                  </pic:spPr>
                </pic:pic>
              </a:graphicData>
            </a:graphic>
          </wp:inline>
        </w:drawing>
      </w:r>
    </w:p>
    <w:p w14:paraId="5C124BB4" w14:textId="77777777" w:rsidR="00626054" w:rsidRDefault="006F0CCF" w:rsidP="00626054">
      <w:pPr>
        <w:keepNext/>
        <w:spacing w:line="240" w:lineRule="auto"/>
      </w:pPr>
      <w:r>
        <w:rPr>
          <w:noProof/>
          <w:lang w:eastAsia="en-AU"/>
        </w:rPr>
        <w:drawing>
          <wp:inline distT="0" distB="0" distL="0" distR="0" wp14:anchorId="72FC4527" wp14:editId="10BF2576">
            <wp:extent cx="5633085" cy="301180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633085" cy="3011805"/>
                    </a:xfrm>
                    <a:prstGeom prst="rect">
                      <a:avLst/>
                    </a:prstGeom>
                    <a:noFill/>
                  </pic:spPr>
                </pic:pic>
              </a:graphicData>
            </a:graphic>
          </wp:inline>
        </w:drawing>
      </w:r>
      <w:bookmarkStart w:id="52" w:name="_Ref427847095"/>
    </w:p>
    <w:p w14:paraId="1BFCDA2B" w14:textId="37D8CDA0" w:rsidR="00626054" w:rsidRDefault="00626054" w:rsidP="00626054">
      <w:pPr>
        <w:pStyle w:val="Caption"/>
      </w:pPr>
      <w:bookmarkStart w:id="53" w:name="_Ref522872528"/>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C</w:t>
      </w:r>
      <w:r w:rsidR="00655DCA">
        <w:rPr>
          <w:noProof/>
        </w:rPr>
        <w:fldChar w:fldCharType="end"/>
      </w:r>
      <w:r>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4</w:t>
      </w:r>
      <w:r w:rsidR="00655DCA">
        <w:rPr>
          <w:noProof/>
        </w:rPr>
        <w:fldChar w:fldCharType="end"/>
      </w:r>
      <w:bookmarkEnd w:id="53"/>
      <w:r>
        <w:t xml:space="preserve">: </w:t>
      </w:r>
      <w:r w:rsidRPr="00C969D8">
        <w:t>Relationships between the Darling River @ Bourke Town gauge and a) Darling River @ Weir 19A and b) Darling River @ Louth gauging stations.</w:t>
      </w:r>
    </w:p>
    <w:bookmarkEnd w:id="52"/>
    <w:p w14:paraId="2E83252A" w14:textId="7A9664AE" w:rsidR="00986C9A" w:rsidRDefault="00890BE2" w:rsidP="00890BE2">
      <w:r w:rsidRPr="00C17978">
        <w:t xml:space="preserve">Total organic Carbon (TOC), Nitrogen (TN) and Phosphorus (TP) release rates from in-channel benches observed on the Darling River upstream of Bourke by </w:t>
      </w:r>
      <w:proofErr w:type="spellStart"/>
      <w:r w:rsidRPr="00C17978">
        <w:t>Southwell</w:t>
      </w:r>
      <w:proofErr w:type="spellEnd"/>
      <w:r w:rsidRPr="00C17978">
        <w:t xml:space="preserve"> (2008), were combined with the duration of time benches in the Selected Area were inundated during 201</w:t>
      </w:r>
      <w:r w:rsidR="00344A7A">
        <w:t>7</w:t>
      </w:r>
      <w:r>
        <w:t>–</w:t>
      </w:r>
      <w:r w:rsidRPr="00C17978">
        <w:t>1</w:t>
      </w:r>
      <w:r w:rsidR="00344A7A">
        <w:t>8</w:t>
      </w:r>
      <w:r w:rsidR="00B26573">
        <w:t>,</w:t>
      </w:r>
      <w:r w:rsidRPr="00C17978">
        <w:t xml:space="preserve"> to provide an estimate of total nutrient loads contributed to the river from these benches during the wa</w:t>
      </w:r>
      <w:r>
        <w:t xml:space="preserve">ter year. </w:t>
      </w:r>
    </w:p>
    <w:p w14:paraId="27569413" w14:textId="1B4E2C45" w:rsidR="00986C9A" w:rsidRPr="0040594E" w:rsidRDefault="00986C9A" w:rsidP="00986C9A">
      <w:pPr>
        <w:pStyle w:val="Heading8"/>
      </w:pPr>
      <w:r>
        <w:t>Warrego i</w:t>
      </w:r>
      <w:r w:rsidRPr="0040594E">
        <w:t>mage analysis</w:t>
      </w:r>
    </w:p>
    <w:p w14:paraId="3F7B6CED" w14:textId="3A7F5F79" w:rsidR="00986C9A" w:rsidRPr="0040594E" w:rsidRDefault="00986C9A" w:rsidP="00986C9A">
      <w:r w:rsidRPr="0040594E">
        <w:t xml:space="preserve">A Landsat ETM satellite image was captured over the site on </w:t>
      </w:r>
      <w:r w:rsidR="00C71C60">
        <w:t>29 April 2018</w:t>
      </w:r>
      <w:r>
        <w:t xml:space="preserve">. </w:t>
      </w:r>
      <w:r w:rsidRPr="0040594E">
        <w:t xml:space="preserve">This image </w:t>
      </w:r>
      <w:r w:rsidR="00C71C60">
        <w:t xml:space="preserve">was 7 days after </w:t>
      </w:r>
      <w:r w:rsidRPr="0040594E">
        <w:t xml:space="preserve">a </w:t>
      </w:r>
      <w:r w:rsidR="00C71C60">
        <w:t xml:space="preserve">release from </w:t>
      </w:r>
      <w:proofErr w:type="spellStart"/>
      <w:r w:rsidR="00C71C60">
        <w:t>Boera</w:t>
      </w:r>
      <w:proofErr w:type="spellEnd"/>
      <w:r w:rsidR="00C71C60">
        <w:t xml:space="preserve"> Dam that totalled 16 days and peaked at 3</w:t>
      </w:r>
      <w:r>
        <w:t>00 ML/d</w:t>
      </w:r>
      <w:r w:rsidR="00C71C60">
        <w:t>.</w:t>
      </w:r>
      <w:r>
        <w:t xml:space="preserve"> </w:t>
      </w:r>
      <w:r w:rsidR="00134046">
        <w:t xml:space="preserve">Given the reasonably cool weather condition at the time, inundation detected within this image </w:t>
      </w:r>
      <w:r w:rsidR="00C71C60">
        <w:t>was considered representative of the inundation that would have occurred during this connection event.</w:t>
      </w:r>
      <w:r>
        <w:t xml:space="preserve"> </w:t>
      </w:r>
      <w:r w:rsidRPr="0040594E">
        <w:t>Th</w:t>
      </w:r>
      <w:r w:rsidR="00C71C60">
        <w:t>e</w:t>
      </w:r>
      <w:r w:rsidRPr="0040594E">
        <w:t xml:space="preserve"> image was analysed using density slicing of the mid-infrared band to map the open water extent and thus describe the area of channel inundated at this stage</w:t>
      </w:r>
      <w:r w:rsidR="00C71C60">
        <w:t xml:space="preserve"> (Frazier and Page </w:t>
      </w:r>
      <w:r w:rsidR="00C71C60" w:rsidRPr="001236FA">
        <w:t>2000)</w:t>
      </w:r>
      <w:r>
        <w:t>.</w:t>
      </w:r>
    </w:p>
    <w:p w14:paraId="296BDC20" w14:textId="5EDEB9CE" w:rsidR="00054707" w:rsidRDefault="00D81DBA" w:rsidP="00D81DBA">
      <w:pPr>
        <w:pStyle w:val="Heading7"/>
      </w:pPr>
      <w:r>
        <w:t>Results</w:t>
      </w:r>
    </w:p>
    <w:p w14:paraId="710E684C" w14:textId="22664B09" w:rsidR="00A4389B" w:rsidRPr="00BB4C55" w:rsidRDefault="00A4389B" w:rsidP="00BB4C55">
      <w:pPr>
        <w:pStyle w:val="Heading8"/>
      </w:pPr>
      <w:r w:rsidRPr="00BB4C55">
        <w:t>Darling River</w:t>
      </w:r>
      <w:r w:rsidR="00BB4C55">
        <w:t xml:space="preserve"> </w:t>
      </w:r>
    </w:p>
    <w:p w14:paraId="2F0E8F60" w14:textId="28E8B672" w:rsidR="0092512C" w:rsidRDefault="00F85C00" w:rsidP="0092512C">
      <w:pPr>
        <w:rPr>
          <w:szCs w:val="20"/>
        </w:rPr>
      </w:pPr>
      <w:r w:rsidRPr="00F85C00">
        <w:rPr>
          <w:szCs w:val="20"/>
        </w:rPr>
        <w:t>Three</w:t>
      </w:r>
      <w:r w:rsidR="0092512C" w:rsidRPr="00F85C00">
        <w:rPr>
          <w:szCs w:val="20"/>
        </w:rPr>
        <w:t xml:space="preserve"> flow events occurred in the </w:t>
      </w:r>
      <w:r w:rsidRPr="00F85C00">
        <w:rPr>
          <w:szCs w:val="20"/>
        </w:rPr>
        <w:t>2017-18</w:t>
      </w:r>
      <w:r w:rsidR="0092512C" w:rsidRPr="00F85C00">
        <w:rPr>
          <w:szCs w:val="20"/>
        </w:rPr>
        <w:t xml:space="preserve"> water</w:t>
      </w:r>
      <w:r w:rsidR="0092512C" w:rsidRPr="00FC397A">
        <w:rPr>
          <w:szCs w:val="20"/>
        </w:rPr>
        <w:t xml:space="preserve"> year</w:t>
      </w:r>
      <w:r w:rsidR="0092512C">
        <w:rPr>
          <w:szCs w:val="20"/>
        </w:rPr>
        <w:t xml:space="preserve"> that provided habitat inundation.</w:t>
      </w:r>
      <w:r w:rsidR="00986C9A">
        <w:rPr>
          <w:szCs w:val="20"/>
        </w:rPr>
        <w:t xml:space="preserve">  However, snags were the only habitat</w:t>
      </w:r>
      <w:r w:rsidR="00243FCF">
        <w:rPr>
          <w:szCs w:val="20"/>
        </w:rPr>
        <w:t xml:space="preserve"> type</w:t>
      </w:r>
      <w:r w:rsidR="00986C9A">
        <w:rPr>
          <w:szCs w:val="20"/>
        </w:rPr>
        <w:t xml:space="preserve"> in the Darling River channel that was inundated. </w:t>
      </w:r>
      <w:r w:rsidR="00134046">
        <w:rPr>
          <w:szCs w:val="20"/>
        </w:rPr>
        <w:t xml:space="preserve">Identified benches and anabranches in the Darling River </w:t>
      </w:r>
      <w:r w:rsidR="00243FCF">
        <w:rPr>
          <w:szCs w:val="20"/>
        </w:rPr>
        <w:t xml:space="preserve">all sit above the </w:t>
      </w:r>
      <w:r w:rsidR="00134046">
        <w:rPr>
          <w:szCs w:val="20"/>
        </w:rPr>
        <w:t>maximum flo</w:t>
      </w:r>
      <w:r w:rsidR="00243FCF">
        <w:rPr>
          <w:szCs w:val="20"/>
        </w:rPr>
        <w:t>w</w:t>
      </w:r>
      <w:r w:rsidR="00134046">
        <w:rPr>
          <w:szCs w:val="20"/>
        </w:rPr>
        <w:t xml:space="preserve"> experienced </w:t>
      </w:r>
      <w:r w:rsidR="00243FCF">
        <w:rPr>
          <w:szCs w:val="20"/>
        </w:rPr>
        <w:t>in 2017-18.</w:t>
      </w:r>
      <w:r w:rsidR="00986C9A">
        <w:rPr>
          <w:szCs w:val="20"/>
        </w:rPr>
        <w:t xml:space="preserve"> </w:t>
      </w:r>
    </w:p>
    <w:p w14:paraId="7A229B69" w14:textId="32E44FEE" w:rsidR="0092512C" w:rsidRDefault="00F85C00" w:rsidP="0092512C">
      <w:pPr>
        <w:tabs>
          <w:tab w:val="left" w:pos="2055"/>
        </w:tabs>
        <w:rPr>
          <w:szCs w:val="20"/>
        </w:rPr>
      </w:pPr>
      <w:r w:rsidRPr="00F85C00">
        <w:rPr>
          <w:szCs w:val="20"/>
        </w:rPr>
        <w:t>Four</w:t>
      </w:r>
      <w:r w:rsidR="0092512C" w:rsidRPr="00F85C00">
        <w:rPr>
          <w:szCs w:val="20"/>
        </w:rPr>
        <w:t xml:space="preserve"> snag classes were inundated in the 201</w:t>
      </w:r>
      <w:r w:rsidRPr="00F85C00">
        <w:rPr>
          <w:szCs w:val="20"/>
        </w:rPr>
        <w:t>7</w:t>
      </w:r>
      <w:r w:rsidR="0092512C" w:rsidRPr="00F85C00">
        <w:rPr>
          <w:szCs w:val="20"/>
        </w:rPr>
        <w:t>-1</w:t>
      </w:r>
      <w:r w:rsidRPr="00F85C00">
        <w:rPr>
          <w:szCs w:val="20"/>
        </w:rPr>
        <w:t>8</w:t>
      </w:r>
      <w:r w:rsidR="0092512C" w:rsidRPr="00F85C00">
        <w:rPr>
          <w:szCs w:val="20"/>
        </w:rPr>
        <w:t xml:space="preserve"> water year</w:t>
      </w:r>
      <w:r w:rsidR="00134046">
        <w:rPr>
          <w:szCs w:val="20"/>
        </w:rPr>
        <w:t xml:space="preserve"> (</w:t>
      </w:r>
      <w:r w:rsidR="00134046">
        <w:rPr>
          <w:szCs w:val="20"/>
        </w:rPr>
        <w:fldChar w:fldCharType="begin"/>
      </w:r>
      <w:r w:rsidR="00134046">
        <w:rPr>
          <w:szCs w:val="20"/>
        </w:rPr>
        <w:instrText xml:space="preserve"> REF _Ref519768448 \h </w:instrText>
      </w:r>
      <w:r w:rsidR="00134046">
        <w:rPr>
          <w:szCs w:val="20"/>
        </w:rPr>
      </w:r>
      <w:r w:rsidR="00134046">
        <w:rPr>
          <w:szCs w:val="20"/>
        </w:rPr>
        <w:fldChar w:fldCharType="separate"/>
      </w:r>
      <w:r w:rsidR="00392494">
        <w:t xml:space="preserve">Figure </w:t>
      </w:r>
      <w:r w:rsidR="00392494">
        <w:rPr>
          <w:noProof/>
        </w:rPr>
        <w:t>C</w:t>
      </w:r>
      <w:r w:rsidR="00392494">
        <w:noBreakHyphen/>
      </w:r>
      <w:r w:rsidR="00392494">
        <w:rPr>
          <w:noProof/>
        </w:rPr>
        <w:t>5</w:t>
      </w:r>
      <w:r w:rsidR="00134046">
        <w:rPr>
          <w:szCs w:val="20"/>
        </w:rPr>
        <w:fldChar w:fldCharType="end"/>
      </w:r>
      <w:r w:rsidR="00134046">
        <w:rPr>
          <w:szCs w:val="20"/>
        </w:rPr>
        <w:t>)</w:t>
      </w:r>
      <w:r w:rsidR="0092512C" w:rsidRPr="00F85C00">
        <w:rPr>
          <w:szCs w:val="20"/>
        </w:rPr>
        <w:t xml:space="preserve">. The lowest discharge class </w:t>
      </w:r>
      <w:r w:rsidR="00B32DE9" w:rsidRPr="00F85C00">
        <w:rPr>
          <w:szCs w:val="20"/>
        </w:rPr>
        <w:t>(</w:t>
      </w:r>
      <w:r w:rsidR="00B32DE9">
        <w:rPr>
          <w:szCs w:val="20"/>
        </w:rPr>
        <w:t>&lt;</w:t>
      </w:r>
      <w:r w:rsidR="0092512C" w:rsidRPr="00F85C00">
        <w:rPr>
          <w:szCs w:val="20"/>
        </w:rPr>
        <w:t xml:space="preserve">69 ML/d) was inundated for </w:t>
      </w:r>
      <w:r w:rsidR="00134046">
        <w:rPr>
          <w:szCs w:val="20"/>
        </w:rPr>
        <w:t>247 days</w:t>
      </w:r>
      <w:r w:rsidR="0092512C" w:rsidRPr="00F85C00">
        <w:rPr>
          <w:szCs w:val="20"/>
        </w:rPr>
        <w:t>, accounting for 26% of all snags</w:t>
      </w:r>
      <w:r w:rsidR="0092512C" w:rsidRPr="00A577E1">
        <w:rPr>
          <w:szCs w:val="20"/>
        </w:rPr>
        <w:t xml:space="preserve">. </w:t>
      </w:r>
      <w:r w:rsidR="00A577E1" w:rsidRPr="00A577E1">
        <w:rPr>
          <w:szCs w:val="20"/>
        </w:rPr>
        <w:t>The second lowest class (69</w:t>
      </w:r>
      <w:r w:rsidR="00F97D18">
        <w:rPr>
          <w:szCs w:val="20"/>
        </w:rPr>
        <w:t> – </w:t>
      </w:r>
      <w:r w:rsidR="00A577E1" w:rsidRPr="00A577E1">
        <w:rPr>
          <w:szCs w:val="20"/>
        </w:rPr>
        <w:t>283</w:t>
      </w:r>
      <w:r w:rsidR="00F97D18">
        <w:rPr>
          <w:szCs w:val="20"/>
        </w:rPr>
        <w:t> </w:t>
      </w:r>
      <w:r w:rsidR="00A577E1" w:rsidRPr="00A577E1">
        <w:rPr>
          <w:szCs w:val="20"/>
        </w:rPr>
        <w:t xml:space="preserve">ML/d) was inundated </w:t>
      </w:r>
      <w:r w:rsidR="00F97D18">
        <w:rPr>
          <w:szCs w:val="20"/>
        </w:rPr>
        <w:t>f</w:t>
      </w:r>
      <w:r w:rsidR="00A577E1" w:rsidRPr="00A577E1">
        <w:rPr>
          <w:szCs w:val="20"/>
        </w:rPr>
        <w:t xml:space="preserve">or </w:t>
      </w:r>
      <w:r w:rsidR="00134046">
        <w:rPr>
          <w:szCs w:val="20"/>
        </w:rPr>
        <w:t xml:space="preserve">142 days across </w:t>
      </w:r>
      <w:r w:rsidR="00A577E1" w:rsidRPr="00A577E1">
        <w:rPr>
          <w:szCs w:val="20"/>
        </w:rPr>
        <w:t xml:space="preserve">all flow events, while </w:t>
      </w:r>
      <w:r w:rsidR="00134046">
        <w:rPr>
          <w:szCs w:val="20"/>
        </w:rPr>
        <w:t xml:space="preserve">all snags in </w:t>
      </w:r>
      <w:r w:rsidR="00A577E1" w:rsidRPr="00A577E1">
        <w:rPr>
          <w:szCs w:val="20"/>
        </w:rPr>
        <w:t xml:space="preserve">the 283 – 943 ML/d class </w:t>
      </w:r>
      <w:r w:rsidR="00134046">
        <w:rPr>
          <w:szCs w:val="20"/>
        </w:rPr>
        <w:t>were inundated for at least 10 days during the year, with some snags in this class being inundated for longer periods (</w:t>
      </w:r>
      <w:r w:rsidR="00134046">
        <w:rPr>
          <w:szCs w:val="20"/>
        </w:rPr>
        <w:fldChar w:fldCharType="begin"/>
      </w:r>
      <w:r w:rsidR="00134046">
        <w:rPr>
          <w:szCs w:val="20"/>
        </w:rPr>
        <w:instrText xml:space="preserve"> REF _Ref519768448 \h </w:instrText>
      </w:r>
      <w:r w:rsidR="00134046">
        <w:rPr>
          <w:szCs w:val="20"/>
        </w:rPr>
      </w:r>
      <w:r w:rsidR="00134046">
        <w:rPr>
          <w:szCs w:val="20"/>
        </w:rPr>
        <w:fldChar w:fldCharType="separate"/>
      </w:r>
      <w:r w:rsidR="00392494">
        <w:t xml:space="preserve">Figure </w:t>
      </w:r>
      <w:r w:rsidR="00392494">
        <w:rPr>
          <w:noProof/>
        </w:rPr>
        <w:t>C</w:t>
      </w:r>
      <w:r w:rsidR="00392494">
        <w:noBreakHyphen/>
      </w:r>
      <w:r w:rsidR="00392494">
        <w:rPr>
          <w:noProof/>
        </w:rPr>
        <w:t>5</w:t>
      </w:r>
      <w:r w:rsidR="00134046">
        <w:rPr>
          <w:szCs w:val="20"/>
        </w:rPr>
        <w:fldChar w:fldCharType="end"/>
      </w:r>
      <w:r w:rsidR="00134046">
        <w:rPr>
          <w:szCs w:val="20"/>
        </w:rPr>
        <w:t>).</w:t>
      </w:r>
      <w:r w:rsidR="00A577E1" w:rsidRPr="006956F4">
        <w:rPr>
          <w:szCs w:val="20"/>
        </w:rPr>
        <w:t xml:space="preserve">  </w:t>
      </w:r>
      <w:r w:rsidR="0067729C" w:rsidRPr="006956F4">
        <w:rPr>
          <w:szCs w:val="20"/>
        </w:rPr>
        <w:t>All snags in the</w:t>
      </w:r>
      <w:r w:rsidR="00A577E1" w:rsidRPr="006956F4">
        <w:rPr>
          <w:szCs w:val="20"/>
        </w:rPr>
        <w:t xml:space="preserve"> 943</w:t>
      </w:r>
      <w:r w:rsidR="003361CA" w:rsidRPr="006956F4">
        <w:rPr>
          <w:szCs w:val="20"/>
        </w:rPr>
        <w:t> </w:t>
      </w:r>
      <w:r w:rsidR="00A577E1" w:rsidRPr="006956F4">
        <w:rPr>
          <w:szCs w:val="20"/>
        </w:rPr>
        <w:t>–</w:t>
      </w:r>
      <w:r w:rsidR="003361CA" w:rsidRPr="006956F4">
        <w:rPr>
          <w:szCs w:val="20"/>
        </w:rPr>
        <w:t> </w:t>
      </w:r>
      <w:r w:rsidR="00A577E1" w:rsidRPr="006956F4">
        <w:rPr>
          <w:szCs w:val="20"/>
        </w:rPr>
        <w:t>1,793 ML/d cla</w:t>
      </w:r>
      <w:r w:rsidR="00F97D18" w:rsidRPr="006956F4">
        <w:rPr>
          <w:szCs w:val="20"/>
        </w:rPr>
        <w:t>ss w</w:t>
      </w:r>
      <w:r w:rsidR="0067729C" w:rsidRPr="006956F4">
        <w:rPr>
          <w:szCs w:val="20"/>
        </w:rPr>
        <w:t>ere</w:t>
      </w:r>
      <w:r w:rsidR="00F97D18" w:rsidRPr="006956F4">
        <w:rPr>
          <w:szCs w:val="20"/>
        </w:rPr>
        <w:t xml:space="preserve"> inundated</w:t>
      </w:r>
      <w:r w:rsidR="0067729C" w:rsidRPr="006956F4">
        <w:rPr>
          <w:szCs w:val="20"/>
        </w:rPr>
        <w:t xml:space="preserve"> for at least one day</w:t>
      </w:r>
      <w:r w:rsidR="00F97D18" w:rsidRPr="006956F4">
        <w:rPr>
          <w:szCs w:val="20"/>
        </w:rPr>
        <w:t xml:space="preserve"> in April 2018 (Event 2</w:t>
      </w:r>
      <w:r w:rsidR="00134046">
        <w:rPr>
          <w:szCs w:val="20"/>
        </w:rPr>
        <w:t xml:space="preserve">; </w:t>
      </w:r>
      <w:r w:rsidR="006956F4" w:rsidRPr="006956F4">
        <w:rPr>
          <w:szCs w:val="20"/>
        </w:rPr>
        <w:fldChar w:fldCharType="begin"/>
      </w:r>
      <w:r w:rsidR="006956F4" w:rsidRPr="006956F4">
        <w:rPr>
          <w:szCs w:val="20"/>
        </w:rPr>
        <w:instrText xml:space="preserve"> REF _Ref519156340 \h </w:instrText>
      </w:r>
      <w:r w:rsidR="006956F4">
        <w:rPr>
          <w:szCs w:val="20"/>
        </w:rPr>
        <w:instrText xml:space="preserve"> \* MERGEFORMAT </w:instrText>
      </w:r>
      <w:r w:rsidR="006956F4" w:rsidRPr="006956F4">
        <w:rPr>
          <w:szCs w:val="20"/>
        </w:rPr>
      </w:r>
      <w:r w:rsidR="006956F4" w:rsidRPr="006956F4">
        <w:rPr>
          <w:szCs w:val="20"/>
        </w:rPr>
        <w:fldChar w:fldCharType="separate"/>
      </w:r>
      <w:r w:rsidR="00392494" w:rsidRPr="006956F4">
        <w:t xml:space="preserve">Table </w:t>
      </w:r>
      <w:r w:rsidR="00392494">
        <w:rPr>
          <w:noProof/>
        </w:rPr>
        <w:t>C</w:t>
      </w:r>
      <w:r w:rsidR="00392494" w:rsidRPr="006956F4">
        <w:rPr>
          <w:noProof/>
        </w:rPr>
        <w:noBreakHyphen/>
      </w:r>
      <w:r w:rsidR="00392494">
        <w:rPr>
          <w:noProof/>
        </w:rPr>
        <w:t>1</w:t>
      </w:r>
      <w:r w:rsidR="006956F4" w:rsidRPr="006956F4">
        <w:rPr>
          <w:szCs w:val="20"/>
        </w:rPr>
        <w:fldChar w:fldCharType="end"/>
      </w:r>
      <w:r w:rsidR="006956F4" w:rsidRPr="006956F4">
        <w:rPr>
          <w:szCs w:val="20"/>
        </w:rPr>
        <w:t>)</w:t>
      </w:r>
      <w:r w:rsidR="006956F4">
        <w:rPr>
          <w:szCs w:val="20"/>
        </w:rPr>
        <w:t>.</w:t>
      </w:r>
      <w:r w:rsidR="00635028">
        <w:rPr>
          <w:szCs w:val="20"/>
        </w:rPr>
        <w:t xml:space="preserve"> This resulted in a total of </w:t>
      </w:r>
      <w:r w:rsidR="00586BBB">
        <w:rPr>
          <w:szCs w:val="20"/>
        </w:rPr>
        <w:t>30</w:t>
      </w:r>
      <w:r w:rsidR="00635028">
        <w:rPr>
          <w:szCs w:val="20"/>
        </w:rPr>
        <w:t>% of snags becoming inundated during 2017-18.</w:t>
      </w:r>
    </w:p>
    <w:p w14:paraId="637BB7F3" w14:textId="6677BF43" w:rsidR="008A1D5F" w:rsidRPr="00890BE2" w:rsidRDefault="00666693" w:rsidP="00EA4664">
      <w:pPr>
        <w:tabs>
          <w:tab w:val="left" w:pos="2055"/>
        </w:tabs>
        <w:spacing w:line="240" w:lineRule="auto"/>
        <w:rPr>
          <w:szCs w:val="20"/>
        </w:rPr>
      </w:pPr>
      <w:r w:rsidRPr="00666693">
        <w:rPr>
          <w:noProof/>
          <w:szCs w:val="20"/>
          <w:lang w:eastAsia="en-AU"/>
        </w:rPr>
        <w:drawing>
          <wp:inline distT="0" distB="0" distL="0" distR="0" wp14:anchorId="45B30585" wp14:editId="100CDCDD">
            <wp:extent cx="5657850" cy="3714750"/>
            <wp:effectExtent l="0" t="0" r="0" b="0"/>
            <wp:docPr id="482" name="Picture 482" descr="C:\Users\lindenb\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enb\Desktop\Capture.PNG"/>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657850" cy="3714750"/>
                    </a:xfrm>
                    <a:prstGeom prst="rect">
                      <a:avLst/>
                    </a:prstGeom>
                    <a:noFill/>
                    <a:ln>
                      <a:noFill/>
                    </a:ln>
                  </pic:spPr>
                </pic:pic>
              </a:graphicData>
            </a:graphic>
          </wp:inline>
        </w:drawing>
      </w:r>
    </w:p>
    <w:p w14:paraId="57378BBD" w14:textId="5A0D62A5" w:rsidR="0008048C" w:rsidRDefault="00BB4C55" w:rsidP="00BB4C55">
      <w:pPr>
        <w:pStyle w:val="Caption"/>
        <w:spacing w:before="360"/>
        <w:jc w:val="left"/>
      </w:pPr>
      <w:bookmarkStart w:id="54" w:name="_Ref519768448"/>
      <w:bookmarkStart w:id="55" w:name="_Ref485904121"/>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C</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5</w:t>
      </w:r>
      <w:r w:rsidR="00655DCA">
        <w:rPr>
          <w:noProof/>
        </w:rPr>
        <w:fldChar w:fldCharType="end"/>
      </w:r>
      <w:bookmarkEnd w:id="54"/>
      <w:r>
        <w:t>: Snag inundation in the 2017=18 water year along the Darling River within the Selected Area. Discharge measured at the Bourke Town gauge (NSW</w:t>
      </w:r>
      <w:r w:rsidR="00B32DE9">
        <w:t xml:space="preserve"> </w:t>
      </w:r>
      <w:r>
        <w:t>425003).</w:t>
      </w:r>
      <w:r w:rsidR="0008048C">
        <w:br w:type="page"/>
      </w:r>
    </w:p>
    <w:p w14:paraId="0F676AFD" w14:textId="670D21FD" w:rsidR="005D7FAC" w:rsidRPr="00344A7A" w:rsidRDefault="005D7FAC" w:rsidP="005D7FAC">
      <w:pPr>
        <w:pStyle w:val="Caption"/>
        <w:keepNext/>
        <w:rPr>
          <w:highlight w:val="yellow"/>
        </w:rPr>
      </w:pPr>
      <w:bookmarkStart w:id="56" w:name="_Ref519156340"/>
      <w:r w:rsidRPr="006956F4">
        <w:t xml:space="preserve">Table </w:t>
      </w:r>
      <w:r w:rsidR="00242A0C">
        <w:rPr>
          <w:noProof/>
        </w:rPr>
        <w:fldChar w:fldCharType="begin"/>
      </w:r>
      <w:r w:rsidR="00242A0C">
        <w:rPr>
          <w:noProof/>
        </w:rPr>
        <w:instrText xml:space="preserve"> STYLEREF 6 \s </w:instrText>
      </w:r>
      <w:r w:rsidR="00242A0C">
        <w:rPr>
          <w:noProof/>
        </w:rPr>
        <w:fldChar w:fldCharType="separate"/>
      </w:r>
      <w:r w:rsidR="00392494">
        <w:rPr>
          <w:noProof/>
        </w:rPr>
        <w:t>C</w:t>
      </w:r>
      <w:r w:rsidR="00242A0C">
        <w:rPr>
          <w:noProof/>
        </w:rPr>
        <w:fldChar w:fldCharType="end"/>
      </w:r>
      <w:r w:rsidR="001227FE" w:rsidRPr="006956F4">
        <w:noBreakHyphen/>
      </w:r>
      <w:r w:rsidR="00242A0C">
        <w:rPr>
          <w:noProof/>
        </w:rPr>
        <w:fldChar w:fldCharType="begin"/>
      </w:r>
      <w:r w:rsidR="00242A0C">
        <w:rPr>
          <w:noProof/>
        </w:rPr>
        <w:instrText xml:space="preserve"> SEQ Table \* ARABIC \s 6 </w:instrText>
      </w:r>
      <w:r w:rsidR="00242A0C">
        <w:rPr>
          <w:noProof/>
        </w:rPr>
        <w:fldChar w:fldCharType="separate"/>
      </w:r>
      <w:r w:rsidR="00392494">
        <w:rPr>
          <w:noProof/>
        </w:rPr>
        <w:t>1</w:t>
      </w:r>
      <w:r w:rsidR="00242A0C">
        <w:rPr>
          <w:noProof/>
        </w:rPr>
        <w:fldChar w:fldCharType="end"/>
      </w:r>
      <w:bookmarkEnd w:id="55"/>
      <w:bookmarkEnd w:id="56"/>
      <w:r w:rsidR="006754AB" w:rsidRPr="006956F4">
        <w:rPr>
          <w:noProof/>
        </w:rPr>
        <w:t>:</w:t>
      </w:r>
      <w:r w:rsidRPr="006956F4">
        <w:t xml:space="preserve"> </w:t>
      </w:r>
      <w:r w:rsidR="0092512C" w:rsidRPr="006956F4">
        <w:rPr>
          <w:noProof/>
        </w:rPr>
        <w:t>Duration</w:t>
      </w:r>
      <w:r w:rsidR="0092512C">
        <w:rPr>
          <w:noProof/>
        </w:rPr>
        <w:t xml:space="preserve"> and proportion of snags inundated in the Darling River in 2017-18.</w:t>
      </w:r>
    </w:p>
    <w:tbl>
      <w:tblPr>
        <w:tblStyle w:val="StandardELAFormat"/>
        <w:tblW w:w="5046" w:type="pct"/>
        <w:tblLook w:val="04A0" w:firstRow="1" w:lastRow="0" w:firstColumn="1" w:lastColumn="0" w:noHBand="0" w:noVBand="1"/>
      </w:tblPr>
      <w:tblGrid>
        <w:gridCol w:w="3928"/>
        <w:gridCol w:w="1239"/>
        <w:gridCol w:w="2631"/>
        <w:gridCol w:w="1487"/>
      </w:tblGrid>
      <w:tr w:rsidR="0092512C" w:rsidRPr="00CC2AB1" w14:paraId="413215F6" w14:textId="77777777" w:rsidTr="006956F4">
        <w:trPr>
          <w:cnfStyle w:val="100000000000" w:firstRow="1" w:lastRow="0" w:firstColumn="0" w:lastColumn="0" w:oddVBand="0" w:evenVBand="0" w:oddHBand="0" w:evenHBand="0" w:firstRowFirstColumn="0" w:firstRowLastColumn="0" w:lastRowFirstColumn="0" w:lastRowLastColumn="0"/>
          <w:trHeight w:val="300"/>
        </w:trPr>
        <w:tc>
          <w:tcPr>
            <w:tcW w:w="2115" w:type="pct"/>
            <w:noWrap/>
            <w:hideMark/>
          </w:tcPr>
          <w:p w14:paraId="788BCC24" w14:textId="77777777" w:rsidR="0092512C" w:rsidRPr="0006493E" w:rsidRDefault="0092512C" w:rsidP="00592AB9">
            <w:pPr>
              <w:spacing w:after="60"/>
              <w:jc w:val="center"/>
              <w:rPr>
                <w:rFonts w:cs="Arial"/>
                <w:sz w:val="18"/>
                <w:szCs w:val="18"/>
                <w:lang w:eastAsia="en-AU"/>
              </w:rPr>
            </w:pPr>
            <w:r w:rsidRPr="0006493E">
              <w:rPr>
                <w:rFonts w:cs="Arial"/>
                <w:sz w:val="18"/>
                <w:szCs w:val="18"/>
                <w:lang w:eastAsia="en-AU"/>
              </w:rPr>
              <w:t>Flow Height Range Bourke to Weir 19A (ML/d)</w:t>
            </w:r>
          </w:p>
        </w:tc>
        <w:tc>
          <w:tcPr>
            <w:tcW w:w="667" w:type="pct"/>
            <w:noWrap/>
            <w:hideMark/>
          </w:tcPr>
          <w:p w14:paraId="26236D5A" w14:textId="77777777" w:rsidR="0092512C" w:rsidRPr="0006493E" w:rsidRDefault="0092512C" w:rsidP="00592AB9">
            <w:pPr>
              <w:spacing w:after="60"/>
              <w:jc w:val="center"/>
              <w:rPr>
                <w:rFonts w:cs="Arial"/>
                <w:sz w:val="18"/>
                <w:szCs w:val="18"/>
                <w:lang w:eastAsia="en-AU"/>
              </w:rPr>
            </w:pPr>
            <w:r w:rsidRPr="0006493E">
              <w:rPr>
                <w:rFonts w:cs="Arial"/>
                <w:sz w:val="18"/>
                <w:szCs w:val="18"/>
                <w:lang w:eastAsia="en-AU"/>
              </w:rPr>
              <w:t>Snags</w:t>
            </w:r>
          </w:p>
        </w:tc>
        <w:tc>
          <w:tcPr>
            <w:tcW w:w="1417" w:type="pct"/>
            <w:noWrap/>
            <w:hideMark/>
          </w:tcPr>
          <w:p w14:paraId="3826DB4E" w14:textId="5BEA2F9C" w:rsidR="0092512C" w:rsidRPr="0006493E" w:rsidRDefault="0092512C" w:rsidP="00592AB9">
            <w:pPr>
              <w:spacing w:after="60"/>
              <w:jc w:val="center"/>
              <w:rPr>
                <w:rFonts w:cs="Arial"/>
                <w:sz w:val="18"/>
                <w:szCs w:val="18"/>
                <w:lang w:eastAsia="en-AU"/>
              </w:rPr>
            </w:pPr>
            <w:r w:rsidRPr="0006493E">
              <w:rPr>
                <w:rFonts w:cs="Arial"/>
                <w:sz w:val="18"/>
                <w:szCs w:val="18"/>
                <w:lang w:eastAsia="en-AU"/>
              </w:rPr>
              <w:t>Proportion of total snags</w:t>
            </w:r>
            <w:r w:rsidR="0067729C">
              <w:rPr>
                <w:rFonts w:cs="Arial"/>
                <w:sz w:val="18"/>
                <w:szCs w:val="18"/>
                <w:lang w:eastAsia="en-AU"/>
              </w:rPr>
              <w:t xml:space="preserve"> </w:t>
            </w:r>
            <w:r w:rsidRPr="0006493E">
              <w:rPr>
                <w:rFonts w:cs="Arial"/>
                <w:sz w:val="18"/>
                <w:szCs w:val="18"/>
                <w:lang w:eastAsia="en-AU"/>
              </w:rPr>
              <w:t>(%)</w:t>
            </w:r>
          </w:p>
        </w:tc>
        <w:tc>
          <w:tcPr>
            <w:tcW w:w="801" w:type="pct"/>
          </w:tcPr>
          <w:p w14:paraId="45B80F5C" w14:textId="77777777" w:rsidR="0092512C" w:rsidRPr="0006493E" w:rsidRDefault="0092512C" w:rsidP="00592AB9">
            <w:pPr>
              <w:spacing w:after="60"/>
              <w:jc w:val="center"/>
              <w:rPr>
                <w:rFonts w:cs="Arial"/>
                <w:sz w:val="18"/>
                <w:szCs w:val="18"/>
                <w:lang w:eastAsia="en-AU"/>
              </w:rPr>
            </w:pPr>
            <w:r w:rsidRPr="0006493E">
              <w:rPr>
                <w:rFonts w:cs="Arial"/>
                <w:sz w:val="18"/>
                <w:szCs w:val="18"/>
                <w:lang w:eastAsia="en-AU"/>
              </w:rPr>
              <w:t>Days inundated</w:t>
            </w:r>
          </w:p>
        </w:tc>
      </w:tr>
      <w:tr w:rsidR="0092512C" w:rsidRPr="00CC2AB1" w14:paraId="0404B969" w14:textId="77777777" w:rsidTr="006956F4">
        <w:trPr>
          <w:trHeight w:val="300"/>
        </w:trPr>
        <w:tc>
          <w:tcPr>
            <w:tcW w:w="2115" w:type="pct"/>
            <w:noWrap/>
            <w:hideMark/>
          </w:tcPr>
          <w:p w14:paraId="39815A88" w14:textId="77777777" w:rsidR="0092512C" w:rsidRPr="0067729C" w:rsidRDefault="0092512C" w:rsidP="00592AB9">
            <w:pPr>
              <w:spacing w:after="60"/>
              <w:jc w:val="center"/>
              <w:rPr>
                <w:rFonts w:cs="Arial"/>
                <w:sz w:val="18"/>
                <w:szCs w:val="18"/>
                <w:lang w:eastAsia="en-AU"/>
              </w:rPr>
            </w:pPr>
            <w:r w:rsidRPr="0067729C">
              <w:rPr>
                <w:rFonts w:cs="Arial"/>
                <w:sz w:val="18"/>
                <w:szCs w:val="18"/>
                <w:lang w:eastAsia="en-AU"/>
              </w:rPr>
              <w:t>&lt;69</w:t>
            </w:r>
          </w:p>
        </w:tc>
        <w:tc>
          <w:tcPr>
            <w:tcW w:w="667" w:type="pct"/>
            <w:noWrap/>
            <w:hideMark/>
          </w:tcPr>
          <w:p w14:paraId="327AD6EB" w14:textId="77777777" w:rsidR="0092512C" w:rsidRPr="0067729C" w:rsidRDefault="0092512C" w:rsidP="00592AB9">
            <w:pPr>
              <w:spacing w:after="60"/>
              <w:jc w:val="center"/>
              <w:rPr>
                <w:rFonts w:cs="Arial"/>
                <w:sz w:val="18"/>
                <w:szCs w:val="18"/>
                <w:lang w:eastAsia="en-AU"/>
              </w:rPr>
            </w:pPr>
            <w:r w:rsidRPr="0067729C">
              <w:rPr>
                <w:rFonts w:cs="Arial"/>
                <w:sz w:val="18"/>
                <w:szCs w:val="18"/>
                <w:lang w:eastAsia="en-AU"/>
              </w:rPr>
              <w:t>973</w:t>
            </w:r>
          </w:p>
        </w:tc>
        <w:tc>
          <w:tcPr>
            <w:tcW w:w="1417" w:type="pct"/>
            <w:noWrap/>
            <w:hideMark/>
          </w:tcPr>
          <w:p w14:paraId="2D93C219" w14:textId="77777777" w:rsidR="0092512C" w:rsidRPr="0067729C" w:rsidRDefault="0092512C" w:rsidP="00592AB9">
            <w:pPr>
              <w:spacing w:after="60"/>
              <w:jc w:val="center"/>
              <w:rPr>
                <w:rFonts w:cs="Arial"/>
                <w:sz w:val="18"/>
                <w:szCs w:val="18"/>
                <w:lang w:eastAsia="en-AU"/>
              </w:rPr>
            </w:pPr>
            <w:r w:rsidRPr="0067729C">
              <w:rPr>
                <w:rFonts w:cs="Arial"/>
                <w:sz w:val="18"/>
                <w:szCs w:val="18"/>
                <w:lang w:eastAsia="en-AU"/>
              </w:rPr>
              <w:t>26.1</w:t>
            </w:r>
          </w:p>
        </w:tc>
        <w:tc>
          <w:tcPr>
            <w:tcW w:w="801" w:type="pct"/>
          </w:tcPr>
          <w:p w14:paraId="188A12EC" w14:textId="0CF16F78" w:rsidR="0092512C" w:rsidRPr="0067729C" w:rsidRDefault="0067729C" w:rsidP="00592AB9">
            <w:pPr>
              <w:spacing w:after="60"/>
              <w:jc w:val="center"/>
              <w:rPr>
                <w:rFonts w:cs="Arial"/>
                <w:sz w:val="18"/>
                <w:szCs w:val="18"/>
                <w:lang w:eastAsia="en-AU"/>
              </w:rPr>
            </w:pPr>
            <w:r w:rsidRPr="0067729C">
              <w:rPr>
                <w:rFonts w:cs="Arial"/>
                <w:sz w:val="18"/>
                <w:szCs w:val="18"/>
                <w:lang w:eastAsia="en-AU"/>
              </w:rPr>
              <w:t>247</w:t>
            </w:r>
          </w:p>
        </w:tc>
      </w:tr>
      <w:tr w:rsidR="0092512C" w:rsidRPr="00CC2AB1" w14:paraId="254AA14B" w14:textId="77777777" w:rsidTr="006956F4">
        <w:trPr>
          <w:trHeight w:val="300"/>
        </w:trPr>
        <w:tc>
          <w:tcPr>
            <w:tcW w:w="2115" w:type="pct"/>
            <w:noWrap/>
            <w:hideMark/>
          </w:tcPr>
          <w:p w14:paraId="4449A42C" w14:textId="77777777" w:rsidR="0092512C" w:rsidRPr="00CC2AB1" w:rsidRDefault="0092512C" w:rsidP="00592AB9">
            <w:pPr>
              <w:spacing w:after="60"/>
              <w:jc w:val="center"/>
              <w:rPr>
                <w:rFonts w:cs="Arial"/>
                <w:color w:val="000000"/>
                <w:sz w:val="18"/>
                <w:szCs w:val="18"/>
                <w:lang w:eastAsia="en-AU"/>
              </w:rPr>
            </w:pPr>
            <w:r w:rsidRPr="00CC2AB1">
              <w:rPr>
                <w:rFonts w:cs="Arial"/>
                <w:color w:val="000000"/>
                <w:sz w:val="18"/>
                <w:szCs w:val="18"/>
                <w:lang w:eastAsia="en-AU"/>
              </w:rPr>
              <w:t>69 - 283</w:t>
            </w:r>
          </w:p>
        </w:tc>
        <w:tc>
          <w:tcPr>
            <w:tcW w:w="667" w:type="pct"/>
            <w:noWrap/>
            <w:hideMark/>
          </w:tcPr>
          <w:p w14:paraId="582BFA35" w14:textId="77777777" w:rsidR="0092512C" w:rsidRPr="00CC2AB1" w:rsidRDefault="0092512C" w:rsidP="00592AB9">
            <w:pPr>
              <w:spacing w:after="60"/>
              <w:jc w:val="center"/>
              <w:rPr>
                <w:rFonts w:cs="Arial"/>
                <w:color w:val="000000"/>
                <w:sz w:val="18"/>
                <w:szCs w:val="18"/>
                <w:lang w:eastAsia="en-AU"/>
              </w:rPr>
            </w:pPr>
            <w:r w:rsidRPr="00CC2AB1">
              <w:rPr>
                <w:rFonts w:cs="Arial"/>
                <w:color w:val="000000"/>
                <w:sz w:val="18"/>
                <w:szCs w:val="18"/>
                <w:lang w:eastAsia="en-AU"/>
              </w:rPr>
              <w:t>7</w:t>
            </w:r>
          </w:p>
        </w:tc>
        <w:tc>
          <w:tcPr>
            <w:tcW w:w="1417" w:type="pct"/>
            <w:noWrap/>
            <w:hideMark/>
          </w:tcPr>
          <w:p w14:paraId="2A2AB55F" w14:textId="77777777" w:rsidR="0092512C" w:rsidRPr="00CC2AB1" w:rsidRDefault="0092512C" w:rsidP="00592AB9">
            <w:pPr>
              <w:spacing w:after="60"/>
              <w:jc w:val="center"/>
              <w:rPr>
                <w:rFonts w:cs="Arial"/>
                <w:color w:val="000000"/>
                <w:sz w:val="18"/>
                <w:szCs w:val="18"/>
                <w:lang w:eastAsia="en-AU"/>
              </w:rPr>
            </w:pPr>
            <w:r w:rsidRPr="00CC2AB1">
              <w:rPr>
                <w:rFonts w:cs="Arial"/>
                <w:color w:val="000000"/>
                <w:sz w:val="18"/>
                <w:szCs w:val="18"/>
                <w:lang w:eastAsia="en-AU"/>
              </w:rPr>
              <w:t>0.2</w:t>
            </w:r>
          </w:p>
        </w:tc>
        <w:tc>
          <w:tcPr>
            <w:tcW w:w="801" w:type="pct"/>
          </w:tcPr>
          <w:p w14:paraId="437CC97D" w14:textId="4433EF36" w:rsidR="0092512C" w:rsidRPr="00CC2AB1" w:rsidRDefault="00384A76" w:rsidP="00592AB9">
            <w:pPr>
              <w:spacing w:after="60"/>
              <w:jc w:val="center"/>
              <w:rPr>
                <w:rFonts w:cs="Arial"/>
                <w:color w:val="000000"/>
                <w:sz w:val="18"/>
                <w:szCs w:val="18"/>
                <w:lang w:eastAsia="en-AU"/>
              </w:rPr>
            </w:pPr>
            <w:r>
              <w:rPr>
                <w:rFonts w:cs="Arial"/>
                <w:color w:val="000000"/>
                <w:sz w:val="18"/>
                <w:szCs w:val="18"/>
                <w:lang w:eastAsia="en-AU"/>
              </w:rPr>
              <w:t>142</w:t>
            </w:r>
          </w:p>
        </w:tc>
      </w:tr>
      <w:tr w:rsidR="0092512C" w:rsidRPr="00CC2AB1" w14:paraId="59C05375" w14:textId="77777777" w:rsidTr="006956F4">
        <w:trPr>
          <w:trHeight w:val="300"/>
        </w:trPr>
        <w:tc>
          <w:tcPr>
            <w:tcW w:w="2115" w:type="pct"/>
            <w:noWrap/>
            <w:hideMark/>
          </w:tcPr>
          <w:p w14:paraId="3B1A8EC4" w14:textId="77777777" w:rsidR="0092512C" w:rsidRPr="00CC2AB1" w:rsidRDefault="0092512C" w:rsidP="00592AB9">
            <w:pPr>
              <w:spacing w:after="60"/>
              <w:jc w:val="center"/>
              <w:rPr>
                <w:rFonts w:cs="Arial"/>
                <w:color w:val="000000"/>
                <w:sz w:val="18"/>
                <w:szCs w:val="18"/>
                <w:lang w:eastAsia="en-AU"/>
              </w:rPr>
            </w:pPr>
            <w:r w:rsidRPr="00CC2AB1">
              <w:rPr>
                <w:rFonts w:cs="Arial"/>
                <w:color w:val="000000"/>
                <w:sz w:val="18"/>
                <w:szCs w:val="18"/>
                <w:lang w:eastAsia="en-AU"/>
              </w:rPr>
              <w:t>283 - 943</w:t>
            </w:r>
          </w:p>
        </w:tc>
        <w:tc>
          <w:tcPr>
            <w:tcW w:w="667" w:type="pct"/>
            <w:noWrap/>
            <w:hideMark/>
          </w:tcPr>
          <w:p w14:paraId="04E3CADA" w14:textId="77777777" w:rsidR="0092512C" w:rsidRPr="00CC2AB1" w:rsidRDefault="0092512C" w:rsidP="00592AB9">
            <w:pPr>
              <w:spacing w:after="60"/>
              <w:jc w:val="center"/>
              <w:rPr>
                <w:rFonts w:cs="Arial"/>
                <w:color w:val="000000"/>
                <w:sz w:val="18"/>
                <w:szCs w:val="18"/>
                <w:lang w:eastAsia="en-AU"/>
              </w:rPr>
            </w:pPr>
            <w:r w:rsidRPr="00CC2AB1">
              <w:rPr>
                <w:rFonts w:cs="Arial"/>
                <w:color w:val="000000"/>
                <w:sz w:val="18"/>
                <w:szCs w:val="18"/>
                <w:lang w:eastAsia="en-AU"/>
              </w:rPr>
              <w:t>61</w:t>
            </w:r>
          </w:p>
        </w:tc>
        <w:tc>
          <w:tcPr>
            <w:tcW w:w="1417" w:type="pct"/>
            <w:noWrap/>
            <w:hideMark/>
          </w:tcPr>
          <w:p w14:paraId="31E9B1E9" w14:textId="77777777" w:rsidR="0092512C" w:rsidRPr="00CC2AB1" w:rsidRDefault="0092512C" w:rsidP="00592AB9">
            <w:pPr>
              <w:spacing w:after="60"/>
              <w:jc w:val="center"/>
              <w:rPr>
                <w:rFonts w:cs="Arial"/>
                <w:color w:val="000000"/>
                <w:sz w:val="18"/>
                <w:szCs w:val="18"/>
                <w:lang w:eastAsia="en-AU"/>
              </w:rPr>
            </w:pPr>
            <w:r w:rsidRPr="00CC2AB1">
              <w:rPr>
                <w:rFonts w:cs="Arial"/>
                <w:color w:val="000000"/>
                <w:sz w:val="18"/>
                <w:szCs w:val="18"/>
                <w:lang w:eastAsia="en-AU"/>
              </w:rPr>
              <w:t>1.6</w:t>
            </w:r>
          </w:p>
        </w:tc>
        <w:tc>
          <w:tcPr>
            <w:tcW w:w="801" w:type="pct"/>
          </w:tcPr>
          <w:p w14:paraId="6D5B11A2" w14:textId="332160E8" w:rsidR="0092512C" w:rsidRPr="00384A76" w:rsidRDefault="00384A76" w:rsidP="00592AB9">
            <w:pPr>
              <w:spacing w:after="60"/>
              <w:jc w:val="center"/>
              <w:rPr>
                <w:rFonts w:cs="Arial"/>
                <w:color w:val="000000"/>
                <w:sz w:val="18"/>
                <w:szCs w:val="18"/>
                <w:lang w:eastAsia="en-AU"/>
              </w:rPr>
            </w:pPr>
            <w:r w:rsidRPr="00384A76">
              <w:rPr>
                <w:sz w:val="18"/>
                <w:szCs w:val="18"/>
              </w:rPr>
              <w:t>10</w:t>
            </w:r>
          </w:p>
        </w:tc>
      </w:tr>
      <w:tr w:rsidR="00384A76" w:rsidRPr="00CC2AB1" w14:paraId="3381FDAA" w14:textId="77777777" w:rsidTr="006956F4">
        <w:trPr>
          <w:trHeight w:val="300"/>
        </w:trPr>
        <w:tc>
          <w:tcPr>
            <w:tcW w:w="2115" w:type="pct"/>
            <w:noWrap/>
            <w:hideMark/>
          </w:tcPr>
          <w:p w14:paraId="424EA704" w14:textId="5F5D59FE"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 xml:space="preserve">943 </w:t>
            </w:r>
            <w:r w:rsidR="00904EB7">
              <w:rPr>
                <w:rFonts w:cs="Arial"/>
                <w:color w:val="000000"/>
                <w:sz w:val="18"/>
                <w:szCs w:val="18"/>
                <w:lang w:eastAsia="en-AU"/>
              </w:rPr>
              <w:t>–</w:t>
            </w:r>
            <w:r w:rsidRPr="00CC2AB1">
              <w:rPr>
                <w:rFonts w:cs="Arial"/>
                <w:color w:val="000000"/>
                <w:sz w:val="18"/>
                <w:szCs w:val="18"/>
                <w:lang w:eastAsia="en-AU"/>
              </w:rPr>
              <w:t xml:space="preserve"> 1</w:t>
            </w:r>
            <w:r w:rsidR="00904EB7">
              <w:rPr>
                <w:rFonts w:cs="Arial"/>
                <w:color w:val="000000"/>
                <w:sz w:val="18"/>
                <w:szCs w:val="18"/>
                <w:lang w:eastAsia="en-AU"/>
              </w:rPr>
              <w:t>,</w:t>
            </w:r>
            <w:r w:rsidRPr="00CC2AB1">
              <w:rPr>
                <w:rFonts w:cs="Arial"/>
                <w:color w:val="000000"/>
                <w:sz w:val="18"/>
                <w:szCs w:val="18"/>
                <w:lang w:eastAsia="en-AU"/>
              </w:rPr>
              <w:t>793</w:t>
            </w:r>
          </w:p>
        </w:tc>
        <w:tc>
          <w:tcPr>
            <w:tcW w:w="667" w:type="pct"/>
            <w:noWrap/>
            <w:hideMark/>
          </w:tcPr>
          <w:p w14:paraId="5E6A136D"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83</w:t>
            </w:r>
          </w:p>
        </w:tc>
        <w:tc>
          <w:tcPr>
            <w:tcW w:w="1417" w:type="pct"/>
            <w:noWrap/>
            <w:hideMark/>
          </w:tcPr>
          <w:p w14:paraId="267827AC"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2.2</w:t>
            </w:r>
          </w:p>
        </w:tc>
        <w:tc>
          <w:tcPr>
            <w:tcW w:w="801" w:type="pct"/>
          </w:tcPr>
          <w:p w14:paraId="6A96BA9D" w14:textId="1F6A7CDF" w:rsidR="00384A76" w:rsidRPr="00384A76" w:rsidRDefault="0067729C" w:rsidP="00384A76">
            <w:pPr>
              <w:spacing w:after="60"/>
              <w:jc w:val="center"/>
              <w:rPr>
                <w:rFonts w:cs="Arial"/>
                <w:color w:val="000000"/>
                <w:sz w:val="18"/>
                <w:szCs w:val="18"/>
                <w:lang w:eastAsia="en-AU"/>
              </w:rPr>
            </w:pPr>
            <w:r>
              <w:rPr>
                <w:sz w:val="18"/>
                <w:szCs w:val="18"/>
              </w:rPr>
              <w:t>1</w:t>
            </w:r>
          </w:p>
        </w:tc>
      </w:tr>
      <w:tr w:rsidR="00384A76" w:rsidRPr="00CC2AB1" w14:paraId="28CBF0E9" w14:textId="77777777" w:rsidTr="006956F4">
        <w:trPr>
          <w:trHeight w:val="300"/>
        </w:trPr>
        <w:tc>
          <w:tcPr>
            <w:tcW w:w="2115" w:type="pct"/>
            <w:noWrap/>
            <w:hideMark/>
          </w:tcPr>
          <w:p w14:paraId="1CED3A6D" w14:textId="3FEE812E"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w:t>
            </w:r>
            <w:r w:rsidR="00904EB7">
              <w:rPr>
                <w:rFonts w:cs="Arial"/>
                <w:color w:val="000000"/>
                <w:sz w:val="18"/>
                <w:szCs w:val="18"/>
                <w:lang w:eastAsia="en-AU"/>
              </w:rPr>
              <w:t>,</w:t>
            </w:r>
            <w:r w:rsidRPr="00CC2AB1">
              <w:rPr>
                <w:rFonts w:cs="Arial"/>
                <w:color w:val="000000"/>
                <w:sz w:val="18"/>
                <w:szCs w:val="18"/>
                <w:lang w:eastAsia="en-AU"/>
              </w:rPr>
              <w:t xml:space="preserve">793 </w:t>
            </w:r>
            <w:r w:rsidR="00904EB7">
              <w:rPr>
                <w:rFonts w:cs="Arial"/>
                <w:color w:val="000000"/>
                <w:sz w:val="18"/>
                <w:szCs w:val="18"/>
                <w:lang w:eastAsia="en-AU"/>
              </w:rPr>
              <w:t>–</w:t>
            </w:r>
            <w:r w:rsidRPr="00CC2AB1">
              <w:rPr>
                <w:rFonts w:cs="Arial"/>
                <w:color w:val="000000"/>
                <w:sz w:val="18"/>
                <w:szCs w:val="18"/>
                <w:lang w:eastAsia="en-AU"/>
              </w:rPr>
              <w:t xml:space="preserve"> 2</w:t>
            </w:r>
            <w:r w:rsidR="00904EB7">
              <w:rPr>
                <w:rFonts w:cs="Arial"/>
                <w:color w:val="000000"/>
                <w:sz w:val="18"/>
                <w:szCs w:val="18"/>
                <w:lang w:eastAsia="en-AU"/>
              </w:rPr>
              <w:t>,</w:t>
            </w:r>
            <w:r w:rsidRPr="00CC2AB1">
              <w:rPr>
                <w:rFonts w:cs="Arial"/>
                <w:color w:val="000000"/>
                <w:sz w:val="18"/>
                <w:szCs w:val="18"/>
                <w:lang w:eastAsia="en-AU"/>
              </w:rPr>
              <w:t>692</w:t>
            </w:r>
          </w:p>
        </w:tc>
        <w:tc>
          <w:tcPr>
            <w:tcW w:w="667" w:type="pct"/>
            <w:noWrap/>
            <w:hideMark/>
          </w:tcPr>
          <w:p w14:paraId="53E72F01"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117</w:t>
            </w:r>
          </w:p>
        </w:tc>
        <w:tc>
          <w:tcPr>
            <w:tcW w:w="1417" w:type="pct"/>
            <w:noWrap/>
            <w:hideMark/>
          </w:tcPr>
          <w:p w14:paraId="6703172C"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3.1</w:t>
            </w:r>
          </w:p>
        </w:tc>
        <w:tc>
          <w:tcPr>
            <w:tcW w:w="801" w:type="pct"/>
          </w:tcPr>
          <w:p w14:paraId="7C9CDCB4" w14:textId="142267B6"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459E4855" w14:textId="77777777" w:rsidTr="006956F4">
        <w:trPr>
          <w:trHeight w:val="300"/>
        </w:trPr>
        <w:tc>
          <w:tcPr>
            <w:tcW w:w="2115" w:type="pct"/>
            <w:noWrap/>
            <w:hideMark/>
          </w:tcPr>
          <w:p w14:paraId="32E5D683" w14:textId="63D978D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w:t>
            </w:r>
            <w:r w:rsidR="00904EB7">
              <w:rPr>
                <w:rFonts w:cs="Arial"/>
                <w:color w:val="000000"/>
                <w:sz w:val="18"/>
                <w:szCs w:val="18"/>
                <w:lang w:eastAsia="en-AU"/>
              </w:rPr>
              <w:t>,</w:t>
            </w:r>
            <w:r w:rsidRPr="00CC2AB1">
              <w:rPr>
                <w:rFonts w:cs="Arial"/>
                <w:color w:val="000000"/>
                <w:sz w:val="18"/>
                <w:szCs w:val="18"/>
                <w:lang w:eastAsia="en-AU"/>
              </w:rPr>
              <w:t xml:space="preserve">692 </w:t>
            </w:r>
            <w:r w:rsidR="00904EB7">
              <w:rPr>
                <w:rFonts w:cs="Arial"/>
                <w:color w:val="000000"/>
                <w:sz w:val="18"/>
                <w:szCs w:val="18"/>
                <w:lang w:eastAsia="en-AU"/>
              </w:rPr>
              <w:t>–</w:t>
            </w:r>
            <w:r w:rsidRPr="00CC2AB1">
              <w:rPr>
                <w:rFonts w:cs="Arial"/>
                <w:color w:val="000000"/>
                <w:sz w:val="18"/>
                <w:szCs w:val="18"/>
                <w:lang w:eastAsia="en-AU"/>
              </w:rPr>
              <w:t xml:space="preserve"> 3</w:t>
            </w:r>
            <w:r w:rsidR="00904EB7">
              <w:rPr>
                <w:rFonts w:cs="Arial"/>
                <w:color w:val="000000"/>
                <w:sz w:val="18"/>
                <w:szCs w:val="18"/>
                <w:lang w:eastAsia="en-AU"/>
              </w:rPr>
              <w:t>,</w:t>
            </w:r>
            <w:r w:rsidRPr="00CC2AB1">
              <w:rPr>
                <w:rFonts w:cs="Arial"/>
                <w:color w:val="000000"/>
                <w:sz w:val="18"/>
                <w:szCs w:val="18"/>
                <w:lang w:eastAsia="en-AU"/>
              </w:rPr>
              <w:t>601</w:t>
            </w:r>
          </w:p>
        </w:tc>
        <w:tc>
          <w:tcPr>
            <w:tcW w:w="667" w:type="pct"/>
            <w:noWrap/>
            <w:hideMark/>
          </w:tcPr>
          <w:p w14:paraId="36633E73"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139</w:t>
            </w:r>
          </w:p>
        </w:tc>
        <w:tc>
          <w:tcPr>
            <w:tcW w:w="1417" w:type="pct"/>
            <w:noWrap/>
            <w:hideMark/>
          </w:tcPr>
          <w:p w14:paraId="185F99F8"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3.7</w:t>
            </w:r>
          </w:p>
        </w:tc>
        <w:tc>
          <w:tcPr>
            <w:tcW w:w="801" w:type="pct"/>
          </w:tcPr>
          <w:p w14:paraId="26A290EB" w14:textId="77BDD517"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0474D710" w14:textId="77777777" w:rsidTr="006956F4">
        <w:trPr>
          <w:trHeight w:val="300"/>
        </w:trPr>
        <w:tc>
          <w:tcPr>
            <w:tcW w:w="2115" w:type="pct"/>
            <w:noWrap/>
            <w:hideMark/>
          </w:tcPr>
          <w:p w14:paraId="6449D139" w14:textId="51E6D675"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3</w:t>
            </w:r>
            <w:r w:rsidR="00904EB7">
              <w:rPr>
                <w:rFonts w:cs="Arial"/>
                <w:color w:val="000000"/>
                <w:sz w:val="18"/>
                <w:szCs w:val="18"/>
                <w:lang w:eastAsia="en-AU"/>
              </w:rPr>
              <w:t>,</w:t>
            </w:r>
            <w:r w:rsidRPr="00CC2AB1">
              <w:rPr>
                <w:rFonts w:cs="Arial"/>
                <w:color w:val="000000"/>
                <w:sz w:val="18"/>
                <w:szCs w:val="18"/>
                <w:lang w:eastAsia="en-AU"/>
              </w:rPr>
              <w:t xml:space="preserve">601 </w:t>
            </w:r>
            <w:r w:rsidR="00904EB7">
              <w:rPr>
                <w:rFonts w:cs="Arial"/>
                <w:color w:val="000000"/>
                <w:sz w:val="18"/>
                <w:szCs w:val="18"/>
                <w:lang w:eastAsia="en-AU"/>
              </w:rPr>
              <w:t>–</w:t>
            </w:r>
            <w:r w:rsidRPr="00CC2AB1">
              <w:rPr>
                <w:rFonts w:cs="Arial"/>
                <w:color w:val="000000"/>
                <w:sz w:val="18"/>
                <w:szCs w:val="18"/>
                <w:lang w:eastAsia="en-AU"/>
              </w:rPr>
              <w:t xml:space="preserve"> 4</w:t>
            </w:r>
            <w:r w:rsidR="00904EB7">
              <w:rPr>
                <w:rFonts w:cs="Arial"/>
                <w:color w:val="000000"/>
                <w:sz w:val="18"/>
                <w:szCs w:val="18"/>
                <w:lang w:eastAsia="en-AU"/>
              </w:rPr>
              <w:t>,</w:t>
            </w:r>
            <w:r w:rsidRPr="00CC2AB1">
              <w:rPr>
                <w:rFonts w:cs="Arial"/>
                <w:color w:val="000000"/>
                <w:sz w:val="18"/>
                <w:szCs w:val="18"/>
                <w:lang w:eastAsia="en-AU"/>
              </w:rPr>
              <w:t>690</w:t>
            </w:r>
          </w:p>
        </w:tc>
        <w:tc>
          <w:tcPr>
            <w:tcW w:w="667" w:type="pct"/>
            <w:noWrap/>
            <w:hideMark/>
          </w:tcPr>
          <w:p w14:paraId="7EEC6A92"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188</w:t>
            </w:r>
          </w:p>
        </w:tc>
        <w:tc>
          <w:tcPr>
            <w:tcW w:w="1417" w:type="pct"/>
            <w:noWrap/>
            <w:hideMark/>
          </w:tcPr>
          <w:p w14:paraId="4EC14E56"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5.0</w:t>
            </w:r>
          </w:p>
        </w:tc>
        <w:tc>
          <w:tcPr>
            <w:tcW w:w="801" w:type="pct"/>
          </w:tcPr>
          <w:p w14:paraId="68E71746" w14:textId="779C97F3"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3C57FDF2" w14:textId="77777777" w:rsidTr="006956F4">
        <w:trPr>
          <w:trHeight w:val="300"/>
        </w:trPr>
        <w:tc>
          <w:tcPr>
            <w:tcW w:w="2115" w:type="pct"/>
            <w:noWrap/>
            <w:hideMark/>
          </w:tcPr>
          <w:p w14:paraId="116B333E" w14:textId="44F5F0B1"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4</w:t>
            </w:r>
            <w:r w:rsidR="00904EB7">
              <w:rPr>
                <w:rFonts w:cs="Arial"/>
                <w:color w:val="000000"/>
                <w:sz w:val="18"/>
                <w:szCs w:val="18"/>
                <w:lang w:eastAsia="en-AU"/>
              </w:rPr>
              <w:t>,</w:t>
            </w:r>
            <w:r w:rsidRPr="00CC2AB1">
              <w:rPr>
                <w:rFonts w:cs="Arial"/>
                <w:color w:val="000000"/>
                <w:sz w:val="18"/>
                <w:szCs w:val="18"/>
                <w:lang w:eastAsia="en-AU"/>
              </w:rPr>
              <w:t xml:space="preserve">690 </w:t>
            </w:r>
            <w:r w:rsidR="00904EB7">
              <w:rPr>
                <w:rFonts w:cs="Arial"/>
                <w:color w:val="000000"/>
                <w:sz w:val="18"/>
                <w:szCs w:val="18"/>
                <w:lang w:eastAsia="en-AU"/>
              </w:rPr>
              <w:t>–</w:t>
            </w:r>
            <w:r w:rsidRPr="00CC2AB1">
              <w:rPr>
                <w:rFonts w:cs="Arial"/>
                <w:color w:val="000000"/>
                <w:sz w:val="18"/>
                <w:szCs w:val="18"/>
                <w:lang w:eastAsia="en-AU"/>
              </w:rPr>
              <w:t xml:space="preserve"> 6</w:t>
            </w:r>
            <w:r w:rsidR="00904EB7">
              <w:rPr>
                <w:rFonts w:cs="Arial"/>
                <w:color w:val="000000"/>
                <w:sz w:val="18"/>
                <w:szCs w:val="18"/>
                <w:lang w:eastAsia="en-AU"/>
              </w:rPr>
              <w:t>,</w:t>
            </w:r>
            <w:r w:rsidRPr="00CC2AB1">
              <w:rPr>
                <w:rFonts w:cs="Arial"/>
                <w:color w:val="000000"/>
                <w:sz w:val="18"/>
                <w:szCs w:val="18"/>
                <w:lang w:eastAsia="en-AU"/>
              </w:rPr>
              <w:t>001</w:t>
            </w:r>
          </w:p>
        </w:tc>
        <w:tc>
          <w:tcPr>
            <w:tcW w:w="667" w:type="pct"/>
            <w:noWrap/>
            <w:hideMark/>
          </w:tcPr>
          <w:p w14:paraId="58998E5D"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185</w:t>
            </w:r>
          </w:p>
        </w:tc>
        <w:tc>
          <w:tcPr>
            <w:tcW w:w="1417" w:type="pct"/>
            <w:noWrap/>
            <w:hideMark/>
          </w:tcPr>
          <w:p w14:paraId="15F77282"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5.0</w:t>
            </w:r>
          </w:p>
        </w:tc>
        <w:tc>
          <w:tcPr>
            <w:tcW w:w="801" w:type="pct"/>
          </w:tcPr>
          <w:p w14:paraId="50F0AE35" w14:textId="7FCC3665"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512B9E27" w14:textId="77777777" w:rsidTr="006956F4">
        <w:trPr>
          <w:trHeight w:val="300"/>
        </w:trPr>
        <w:tc>
          <w:tcPr>
            <w:tcW w:w="2115" w:type="pct"/>
            <w:noWrap/>
            <w:hideMark/>
          </w:tcPr>
          <w:p w14:paraId="16B60CD3" w14:textId="56C73706"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6</w:t>
            </w:r>
            <w:r w:rsidR="00904EB7">
              <w:rPr>
                <w:rFonts w:cs="Arial"/>
                <w:color w:val="000000"/>
                <w:sz w:val="18"/>
                <w:szCs w:val="18"/>
                <w:lang w:eastAsia="en-AU"/>
              </w:rPr>
              <w:t>,</w:t>
            </w:r>
            <w:r w:rsidRPr="00CC2AB1">
              <w:rPr>
                <w:rFonts w:cs="Arial"/>
                <w:color w:val="000000"/>
                <w:sz w:val="18"/>
                <w:szCs w:val="18"/>
                <w:lang w:eastAsia="en-AU"/>
              </w:rPr>
              <w:t xml:space="preserve">001 </w:t>
            </w:r>
            <w:r w:rsidR="00904EB7">
              <w:rPr>
                <w:rFonts w:cs="Arial"/>
                <w:color w:val="000000"/>
                <w:sz w:val="18"/>
                <w:szCs w:val="18"/>
                <w:lang w:eastAsia="en-AU"/>
              </w:rPr>
              <w:t>–</w:t>
            </w:r>
            <w:r w:rsidRPr="00CC2AB1">
              <w:rPr>
                <w:rFonts w:cs="Arial"/>
                <w:color w:val="000000"/>
                <w:sz w:val="18"/>
                <w:szCs w:val="18"/>
                <w:lang w:eastAsia="en-AU"/>
              </w:rPr>
              <w:t xml:space="preserve"> 7</w:t>
            </w:r>
            <w:r w:rsidR="00904EB7">
              <w:rPr>
                <w:rFonts w:cs="Arial"/>
                <w:color w:val="000000"/>
                <w:sz w:val="18"/>
                <w:szCs w:val="18"/>
                <w:lang w:eastAsia="en-AU"/>
              </w:rPr>
              <w:t>,</w:t>
            </w:r>
            <w:r w:rsidRPr="00CC2AB1">
              <w:rPr>
                <w:rFonts w:cs="Arial"/>
                <w:color w:val="000000"/>
                <w:sz w:val="18"/>
                <w:szCs w:val="18"/>
                <w:lang w:eastAsia="en-AU"/>
              </w:rPr>
              <w:t>502</w:t>
            </w:r>
          </w:p>
        </w:tc>
        <w:tc>
          <w:tcPr>
            <w:tcW w:w="667" w:type="pct"/>
            <w:noWrap/>
            <w:hideMark/>
          </w:tcPr>
          <w:p w14:paraId="6116C14F"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277</w:t>
            </w:r>
          </w:p>
        </w:tc>
        <w:tc>
          <w:tcPr>
            <w:tcW w:w="1417" w:type="pct"/>
            <w:noWrap/>
            <w:hideMark/>
          </w:tcPr>
          <w:p w14:paraId="4102D88E"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7.4</w:t>
            </w:r>
          </w:p>
        </w:tc>
        <w:tc>
          <w:tcPr>
            <w:tcW w:w="801" w:type="pct"/>
          </w:tcPr>
          <w:p w14:paraId="253A85CC" w14:textId="07AD7740"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0598EB6D" w14:textId="77777777" w:rsidTr="006956F4">
        <w:trPr>
          <w:trHeight w:val="300"/>
        </w:trPr>
        <w:tc>
          <w:tcPr>
            <w:tcW w:w="2115" w:type="pct"/>
            <w:noWrap/>
            <w:hideMark/>
          </w:tcPr>
          <w:p w14:paraId="115F1D1B" w14:textId="7E6BD5A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7</w:t>
            </w:r>
            <w:r w:rsidR="00904EB7">
              <w:rPr>
                <w:rFonts w:cs="Arial"/>
                <w:color w:val="000000"/>
                <w:sz w:val="18"/>
                <w:szCs w:val="18"/>
                <w:lang w:eastAsia="en-AU"/>
              </w:rPr>
              <w:t>,</w:t>
            </w:r>
            <w:r w:rsidRPr="00CC2AB1">
              <w:rPr>
                <w:rFonts w:cs="Arial"/>
                <w:color w:val="000000"/>
                <w:sz w:val="18"/>
                <w:szCs w:val="18"/>
                <w:lang w:eastAsia="en-AU"/>
              </w:rPr>
              <w:t xml:space="preserve">502 </w:t>
            </w:r>
            <w:r w:rsidR="00904EB7">
              <w:rPr>
                <w:rFonts w:cs="Arial"/>
                <w:color w:val="000000"/>
                <w:sz w:val="18"/>
                <w:szCs w:val="18"/>
                <w:lang w:eastAsia="en-AU"/>
              </w:rPr>
              <w:t>–</w:t>
            </w:r>
            <w:r w:rsidRPr="00CC2AB1">
              <w:rPr>
                <w:rFonts w:cs="Arial"/>
                <w:color w:val="000000"/>
                <w:sz w:val="18"/>
                <w:szCs w:val="18"/>
                <w:lang w:eastAsia="en-AU"/>
              </w:rPr>
              <w:t xml:space="preserve"> 9</w:t>
            </w:r>
            <w:r w:rsidR="00904EB7">
              <w:rPr>
                <w:rFonts w:cs="Arial"/>
                <w:color w:val="000000"/>
                <w:sz w:val="18"/>
                <w:szCs w:val="18"/>
                <w:lang w:eastAsia="en-AU"/>
              </w:rPr>
              <w:t>,</w:t>
            </w:r>
            <w:r w:rsidRPr="00CC2AB1">
              <w:rPr>
                <w:rFonts w:cs="Arial"/>
                <w:color w:val="000000"/>
                <w:sz w:val="18"/>
                <w:szCs w:val="18"/>
                <w:lang w:eastAsia="en-AU"/>
              </w:rPr>
              <w:t>109</w:t>
            </w:r>
          </w:p>
        </w:tc>
        <w:tc>
          <w:tcPr>
            <w:tcW w:w="667" w:type="pct"/>
            <w:noWrap/>
            <w:hideMark/>
          </w:tcPr>
          <w:p w14:paraId="08EC4D9C"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232</w:t>
            </w:r>
          </w:p>
        </w:tc>
        <w:tc>
          <w:tcPr>
            <w:tcW w:w="1417" w:type="pct"/>
            <w:noWrap/>
            <w:hideMark/>
          </w:tcPr>
          <w:p w14:paraId="6C6A0102"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6.2</w:t>
            </w:r>
          </w:p>
        </w:tc>
        <w:tc>
          <w:tcPr>
            <w:tcW w:w="801" w:type="pct"/>
          </w:tcPr>
          <w:p w14:paraId="39B5916E" w14:textId="1FDB3E4F"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21C68DFC" w14:textId="77777777" w:rsidTr="006956F4">
        <w:trPr>
          <w:trHeight w:val="300"/>
        </w:trPr>
        <w:tc>
          <w:tcPr>
            <w:tcW w:w="2115" w:type="pct"/>
            <w:noWrap/>
            <w:hideMark/>
          </w:tcPr>
          <w:p w14:paraId="568C6C7E" w14:textId="05722D3C"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9</w:t>
            </w:r>
            <w:r w:rsidR="00904EB7">
              <w:rPr>
                <w:rFonts w:cs="Arial"/>
                <w:color w:val="000000"/>
                <w:sz w:val="18"/>
                <w:szCs w:val="18"/>
                <w:lang w:eastAsia="en-AU"/>
              </w:rPr>
              <w:t>,</w:t>
            </w:r>
            <w:r w:rsidRPr="00CC2AB1">
              <w:rPr>
                <w:rFonts w:cs="Arial"/>
                <w:color w:val="000000"/>
                <w:sz w:val="18"/>
                <w:szCs w:val="18"/>
                <w:lang w:eastAsia="en-AU"/>
              </w:rPr>
              <w:t xml:space="preserve">109 </w:t>
            </w:r>
            <w:r w:rsidR="00904EB7">
              <w:rPr>
                <w:rFonts w:cs="Arial"/>
                <w:color w:val="000000"/>
                <w:sz w:val="18"/>
                <w:szCs w:val="18"/>
                <w:lang w:eastAsia="en-AU"/>
              </w:rPr>
              <w:t>–</w:t>
            </w:r>
            <w:r w:rsidRPr="00CC2AB1">
              <w:rPr>
                <w:rFonts w:cs="Arial"/>
                <w:color w:val="000000"/>
                <w:sz w:val="18"/>
                <w:szCs w:val="18"/>
                <w:lang w:eastAsia="en-AU"/>
              </w:rPr>
              <w:t xml:space="preserve"> 10</w:t>
            </w:r>
            <w:r w:rsidR="00904EB7">
              <w:rPr>
                <w:rFonts w:cs="Arial"/>
                <w:color w:val="000000"/>
                <w:sz w:val="18"/>
                <w:szCs w:val="18"/>
                <w:lang w:eastAsia="en-AU"/>
              </w:rPr>
              <w:t>,</w:t>
            </w:r>
            <w:r w:rsidRPr="00CC2AB1">
              <w:rPr>
                <w:rFonts w:cs="Arial"/>
                <w:color w:val="000000"/>
                <w:sz w:val="18"/>
                <w:szCs w:val="18"/>
                <w:lang w:eastAsia="en-AU"/>
              </w:rPr>
              <w:t>854</w:t>
            </w:r>
          </w:p>
        </w:tc>
        <w:tc>
          <w:tcPr>
            <w:tcW w:w="667" w:type="pct"/>
            <w:noWrap/>
            <w:hideMark/>
          </w:tcPr>
          <w:p w14:paraId="642B0AF1"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316</w:t>
            </w:r>
          </w:p>
        </w:tc>
        <w:tc>
          <w:tcPr>
            <w:tcW w:w="1417" w:type="pct"/>
            <w:noWrap/>
            <w:hideMark/>
          </w:tcPr>
          <w:p w14:paraId="624FB257"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8.5</w:t>
            </w:r>
          </w:p>
        </w:tc>
        <w:tc>
          <w:tcPr>
            <w:tcW w:w="801" w:type="pct"/>
          </w:tcPr>
          <w:p w14:paraId="267997F0" w14:textId="3B1B2C3C"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54318E00" w14:textId="77777777" w:rsidTr="006956F4">
        <w:trPr>
          <w:trHeight w:val="300"/>
        </w:trPr>
        <w:tc>
          <w:tcPr>
            <w:tcW w:w="2115" w:type="pct"/>
            <w:noWrap/>
            <w:hideMark/>
          </w:tcPr>
          <w:p w14:paraId="5941AE13" w14:textId="10F47A51"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10</w:t>
            </w:r>
            <w:r w:rsidR="00904EB7">
              <w:rPr>
                <w:rFonts w:cs="Arial"/>
                <w:color w:val="000000"/>
                <w:sz w:val="18"/>
                <w:szCs w:val="18"/>
                <w:lang w:eastAsia="en-AU"/>
              </w:rPr>
              <w:t>,</w:t>
            </w:r>
            <w:r w:rsidRPr="00CC2AB1">
              <w:rPr>
                <w:rFonts w:cs="Arial"/>
                <w:color w:val="000000"/>
                <w:sz w:val="18"/>
                <w:szCs w:val="18"/>
                <w:lang w:eastAsia="en-AU"/>
              </w:rPr>
              <w:t xml:space="preserve">854 </w:t>
            </w:r>
            <w:r w:rsidR="00904EB7">
              <w:rPr>
                <w:rFonts w:cs="Arial"/>
                <w:color w:val="000000"/>
                <w:sz w:val="18"/>
                <w:szCs w:val="18"/>
                <w:lang w:eastAsia="en-AU"/>
              </w:rPr>
              <w:t>–</w:t>
            </w:r>
            <w:r w:rsidRPr="00CC2AB1">
              <w:rPr>
                <w:rFonts w:cs="Arial"/>
                <w:color w:val="000000"/>
                <w:sz w:val="18"/>
                <w:szCs w:val="18"/>
                <w:lang w:eastAsia="en-AU"/>
              </w:rPr>
              <w:t xml:space="preserve"> 12</w:t>
            </w:r>
            <w:r w:rsidR="00904EB7">
              <w:rPr>
                <w:rFonts w:cs="Arial"/>
                <w:color w:val="000000"/>
                <w:sz w:val="18"/>
                <w:szCs w:val="18"/>
                <w:lang w:eastAsia="en-AU"/>
              </w:rPr>
              <w:t>,</w:t>
            </w:r>
            <w:r w:rsidRPr="00CC2AB1">
              <w:rPr>
                <w:rFonts w:cs="Arial"/>
                <w:color w:val="000000"/>
                <w:sz w:val="18"/>
                <w:szCs w:val="18"/>
                <w:lang w:eastAsia="en-AU"/>
              </w:rPr>
              <w:t>863</w:t>
            </w:r>
          </w:p>
        </w:tc>
        <w:tc>
          <w:tcPr>
            <w:tcW w:w="667" w:type="pct"/>
            <w:noWrap/>
            <w:hideMark/>
          </w:tcPr>
          <w:p w14:paraId="47BFEB37"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263</w:t>
            </w:r>
          </w:p>
        </w:tc>
        <w:tc>
          <w:tcPr>
            <w:tcW w:w="1417" w:type="pct"/>
            <w:noWrap/>
            <w:hideMark/>
          </w:tcPr>
          <w:p w14:paraId="28AF6E6E"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7.0</w:t>
            </w:r>
          </w:p>
        </w:tc>
        <w:tc>
          <w:tcPr>
            <w:tcW w:w="801" w:type="pct"/>
          </w:tcPr>
          <w:p w14:paraId="6D2C3671" w14:textId="793DA380"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10C7CA7D" w14:textId="77777777" w:rsidTr="006956F4">
        <w:trPr>
          <w:trHeight w:val="300"/>
        </w:trPr>
        <w:tc>
          <w:tcPr>
            <w:tcW w:w="2115" w:type="pct"/>
            <w:noWrap/>
            <w:hideMark/>
          </w:tcPr>
          <w:p w14:paraId="0C218712" w14:textId="62ED25A4"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12</w:t>
            </w:r>
            <w:r w:rsidR="00904EB7">
              <w:rPr>
                <w:rFonts w:cs="Arial"/>
                <w:color w:val="000000"/>
                <w:sz w:val="18"/>
                <w:szCs w:val="18"/>
                <w:lang w:eastAsia="en-AU"/>
              </w:rPr>
              <w:t>,</w:t>
            </w:r>
            <w:r w:rsidRPr="00CC2AB1">
              <w:rPr>
                <w:rFonts w:cs="Arial"/>
                <w:color w:val="000000"/>
                <w:sz w:val="18"/>
                <w:szCs w:val="18"/>
                <w:lang w:eastAsia="en-AU"/>
              </w:rPr>
              <w:t xml:space="preserve">863 </w:t>
            </w:r>
            <w:r w:rsidR="00904EB7">
              <w:rPr>
                <w:rFonts w:cs="Arial"/>
                <w:color w:val="000000"/>
                <w:sz w:val="18"/>
                <w:szCs w:val="18"/>
                <w:lang w:eastAsia="en-AU"/>
              </w:rPr>
              <w:t>–</w:t>
            </w:r>
            <w:r w:rsidRPr="00CC2AB1">
              <w:rPr>
                <w:rFonts w:cs="Arial"/>
                <w:color w:val="000000"/>
                <w:sz w:val="18"/>
                <w:szCs w:val="18"/>
                <w:lang w:eastAsia="en-AU"/>
              </w:rPr>
              <w:t xml:space="preserve"> 14</w:t>
            </w:r>
            <w:r w:rsidR="00904EB7">
              <w:rPr>
                <w:rFonts w:cs="Arial"/>
                <w:color w:val="000000"/>
                <w:sz w:val="18"/>
                <w:szCs w:val="18"/>
                <w:lang w:eastAsia="en-AU"/>
              </w:rPr>
              <w:t>,</w:t>
            </w:r>
            <w:r w:rsidRPr="00CC2AB1">
              <w:rPr>
                <w:rFonts w:cs="Arial"/>
                <w:color w:val="000000"/>
                <w:sz w:val="18"/>
                <w:szCs w:val="18"/>
                <w:lang w:eastAsia="en-AU"/>
              </w:rPr>
              <w:t>872</w:t>
            </w:r>
          </w:p>
        </w:tc>
        <w:tc>
          <w:tcPr>
            <w:tcW w:w="667" w:type="pct"/>
            <w:noWrap/>
            <w:hideMark/>
          </w:tcPr>
          <w:p w14:paraId="7D4774AF"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281</w:t>
            </w:r>
          </w:p>
        </w:tc>
        <w:tc>
          <w:tcPr>
            <w:tcW w:w="1417" w:type="pct"/>
            <w:noWrap/>
            <w:hideMark/>
          </w:tcPr>
          <w:p w14:paraId="395451CA"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7.5</w:t>
            </w:r>
          </w:p>
        </w:tc>
        <w:tc>
          <w:tcPr>
            <w:tcW w:w="801" w:type="pct"/>
          </w:tcPr>
          <w:p w14:paraId="72D281BB" w14:textId="0A09F75B"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77D6B9ED" w14:textId="77777777" w:rsidTr="006956F4">
        <w:trPr>
          <w:trHeight w:val="300"/>
        </w:trPr>
        <w:tc>
          <w:tcPr>
            <w:tcW w:w="2115" w:type="pct"/>
            <w:noWrap/>
            <w:hideMark/>
          </w:tcPr>
          <w:p w14:paraId="5BAFD215" w14:textId="22BF169A"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14</w:t>
            </w:r>
            <w:r w:rsidR="00904EB7">
              <w:rPr>
                <w:rFonts w:cs="Arial"/>
                <w:color w:val="000000"/>
                <w:sz w:val="18"/>
                <w:szCs w:val="18"/>
                <w:lang w:eastAsia="en-AU"/>
              </w:rPr>
              <w:t>,</w:t>
            </w:r>
            <w:r w:rsidRPr="00CC2AB1">
              <w:rPr>
                <w:rFonts w:cs="Arial"/>
                <w:color w:val="000000"/>
                <w:sz w:val="18"/>
                <w:szCs w:val="18"/>
                <w:lang w:eastAsia="en-AU"/>
              </w:rPr>
              <w:t xml:space="preserve">872 </w:t>
            </w:r>
            <w:r w:rsidR="00904EB7">
              <w:rPr>
                <w:rFonts w:cs="Arial"/>
                <w:color w:val="000000"/>
                <w:sz w:val="18"/>
                <w:szCs w:val="18"/>
                <w:lang w:eastAsia="en-AU"/>
              </w:rPr>
              <w:t>–</w:t>
            </w:r>
            <w:r w:rsidRPr="00CC2AB1">
              <w:rPr>
                <w:rFonts w:cs="Arial"/>
                <w:color w:val="000000"/>
                <w:sz w:val="18"/>
                <w:szCs w:val="18"/>
                <w:lang w:eastAsia="en-AU"/>
              </w:rPr>
              <w:t xml:space="preserve"> 16</w:t>
            </w:r>
            <w:r w:rsidR="00904EB7">
              <w:rPr>
                <w:rFonts w:cs="Arial"/>
                <w:color w:val="000000"/>
                <w:sz w:val="18"/>
                <w:szCs w:val="18"/>
                <w:lang w:eastAsia="en-AU"/>
              </w:rPr>
              <w:t>,</w:t>
            </w:r>
            <w:r w:rsidRPr="00CC2AB1">
              <w:rPr>
                <w:rFonts w:cs="Arial"/>
                <w:color w:val="000000"/>
                <w:sz w:val="18"/>
                <w:szCs w:val="18"/>
                <w:lang w:eastAsia="en-AU"/>
              </w:rPr>
              <w:t>775</w:t>
            </w:r>
          </w:p>
        </w:tc>
        <w:tc>
          <w:tcPr>
            <w:tcW w:w="667" w:type="pct"/>
            <w:noWrap/>
            <w:hideMark/>
          </w:tcPr>
          <w:p w14:paraId="031B6412"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174</w:t>
            </w:r>
          </w:p>
        </w:tc>
        <w:tc>
          <w:tcPr>
            <w:tcW w:w="1417" w:type="pct"/>
            <w:noWrap/>
            <w:hideMark/>
          </w:tcPr>
          <w:p w14:paraId="4CDAC45B"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4.7</w:t>
            </w:r>
          </w:p>
        </w:tc>
        <w:tc>
          <w:tcPr>
            <w:tcW w:w="801" w:type="pct"/>
          </w:tcPr>
          <w:p w14:paraId="7FABAB47" w14:textId="60A7BD55"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26EC1E6B" w14:textId="77777777" w:rsidTr="006956F4">
        <w:trPr>
          <w:trHeight w:val="300"/>
        </w:trPr>
        <w:tc>
          <w:tcPr>
            <w:tcW w:w="2115" w:type="pct"/>
            <w:noWrap/>
            <w:hideMark/>
          </w:tcPr>
          <w:p w14:paraId="03A7B21C" w14:textId="35DCC37F"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16</w:t>
            </w:r>
            <w:r w:rsidR="00904EB7">
              <w:rPr>
                <w:rFonts w:cs="Arial"/>
                <w:color w:val="000000"/>
                <w:sz w:val="18"/>
                <w:szCs w:val="18"/>
                <w:lang w:eastAsia="en-AU"/>
              </w:rPr>
              <w:t>,</w:t>
            </w:r>
            <w:r w:rsidRPr="00CC2AB1">
              <w:rPr>
                <w:rFonts w:cs="Arial"/>
                <w:color w:val="000000"/>
                <w:sz w:val="18"/>
                <w:szCs w:val="18"/>
                <w:lang w:eastAsia="en-AU"/>
              </w:rPr>
              <w:t xml:space="preserve">775 </w:t>
            </w:r>
            <w:r w:rsidR="00904EB7">
              <w:rPr>
                <w:rFonts w:cs="Arial"/>
                <w:color w:val="000000"/>
                <w:sz w:val="18"/>
                <w:szCs w:val="18"/>
                <w:lang w:eastAsia="en-AU"/>
              </w:rPr>
              <w:t>–</w:t>
            </w:r>
            <w:r w:rsidRPr="00CC2AB1">
              <w:rPr>
                <w:rFonts w:cs="Arial"/>
                <w:color w:val="000000"/>
                <w:sz w:val="18"/>
                <w:szCs w:val="18"/>
                <w:lang w:eastAsia="en-AU"/>
              </w:rPr>
              <w:t xml:space="preserve"> 18</w:t>
            </w:r>
            <w:r w:rsidR="00904EB7">
              <w:rPr>
                <w:rFonts w:cs="Arial"/>
                <w:color w:val="000000"/>
                <w:sz w:val="18"/>
                <w:szCs w:val="18"/>
                <w:lang w:eastAsia="en-AU"/>
              </w:rPr>
              <w:t>,</w:t>
            </w:r>
            <w:r w:rsidRPr="00CC2AB1">
              <w:rPr>
                <w:rFonts w:cs="Arial"/>
                <w:color w:val="000000"/>
                <w:sz w:val="18"/>
                <w:szCs w:val="18"/>
                <w:lang w:eastAsia="en-AU"/>
              </w:rPr>
              <w:t>889</w:t>
            </w:r>
          </w:p>
        </w:tc>
        <w:tc>
          <w:tcPr>
            <w:tcW w:w="667" w:type="pct"/>
            <w:noWrap/>
            <w:hideMark/>
          </w:tcPr>
          <w:p w14:paraId="53689D22"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180</w:t>
            </w:r>
          </w:p>
        </w:tc>
        <w:tc>
          <w:tcPr>
            <w:tcW w:w="1417" w:type="pct"/>
            <w:noWrap/>
            <w:hideMark/>
          </w:tcPr>
          <w:p w14:paraId="6F610DB2"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4.8</w:t>
            </w:r>
          </w:p>
        </w:tc>
        <w:tc>
          <w:tcPr>
            <w:tcW w:w="801" w:type="pct"/>
          </w:tcPr>
          <w:p w14:paraId="79575887" w14:textId="7CF72762"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1712B995" w14:textId="77777777" w:rsidTr="006956F4">
        <w:trPr>
          <w:trHeight w:val="300"/>
        </w:trPr>
        <w:tc>
          <w:tcPr>
            <w:tcW w:w="2115" w:type="pct"/>
            <w:noWrap/>
            <w:hideMark/>
          </w:tcPr>
          <w:p w14:paraId="4B57AD96" w14:textId="43098C5F"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18</w:t>
            </w:r>
            <w:r w:rsidR="00904EB7">
              <w:rPr>
                <w:rFonts w:cs="Arial"/>
                <w:color w:val="000000"/>
                <w:sz w:val="18"/>
                <w:szCs w:val="18"/>
                <w:lang w:eastAsia="en-AU"/>
              </w:rPr>
              <w:t>,</w:t>
            </w:r>
            <w:r w:rsidRPr="00CC2AB1">
              <w:rPr>
                <w:rFonts w:cs="Arial"/>
                <w:color w:val="000000"/>
                <w:sz w:val="18"/>
                <w:szCs w:val="18"/>
                <w:lang w:eastAsia="en-AU"/>
              </w:rPr>
              <w:t xml:space="preserve">889 </w:t>
            </w:r>
            <w:r w:rsidR="00904EB7">
              <w:rPr>
                <w:rFonts w:cs="Arial"/>
                <w:color w:val="000000"/>
                <w:sz w:val="18"/>
                <w:szCs w:val="18"/>
                <w:lang w:eastAsia="en-AU"/>
              </w:rPr>
              <w:t>–</w:t>
            </w:r>
            <w:r w:rsidRPr="00CC2AB1">
              <w:rPr>
                <w:rFonts w:cs="Arial"/>
                <w:color w:val="000000"/>
                <w:sz w:val="18"/>
                <w:szCs w:val="18"/>
                <w:lang w:eastAsia="en-AU"/>
              </w:rPr>
              <w:t xml:space="preserve"> 21</w:t>
            </w:r>
            <w:r w:rsidR="00904EB7">
              <w:rPr>
                <w:rFonts w:cs="Arial"/>
                <w:color w:val="000000"/>
                <w:sz w:val="18"/>
                <w:szCs w:val="18"/>
                <w:lang w:eastAsia="en-AU"/>
              </w:rPr>
              <w:t>,</w:t>
            </w:r>
            <w:r w:rsidRPr="00CC2AB1">
              <w:rPr>
                <w:rFonts w:cs="Arial"/>
                <w:color w:val="000000"/>
                <w:sz w:val="18"/>
                <w:szCs w:val="18"/>
                <w:lang w:eastAsia="en-AU"/>
              </w:rPr>
              <w:t>215</w:t>
            </w:r>
          </w:p>
        </w:tc>
        <w:tc>
          <w:tcPr>
            <w:tcW w:w="667" w:type="pct"/>
            <w:noWrap/>
            <w:hideMark/>
          </w:tcPr>
          <w:p w14:paraId="7DAB2E9A"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114</w:t>
            </w:r>
          </w:p>
        </w:tc>
        <w:tc>
          <w:tcPr>
            <w:tcW w:w="1417" w:type="pct"/>
            <w:noWrap/>
            <w:hideMark/>
          </w:tcPr>
          <w:p w14:paraId="2B27C55B"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3.1</w:t>
            </w:r>
          </w:p>
        </w:tc>
        <w:tc>
          <w:tcPr>
            <w:tcW w:w="801" w:type="pct"/>
          </w:tcPr>
          <w:p w14:paraId="2FCAEDD4" w14:textId="3E5D8A8C"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0BBF019B" w14:textId="77777777" w:rsidTr="006956F4">
        <w:trPr>
          <w:trHeight w:val="300"/>
        </w:trPr>
        <w:tc>
          <w:tcPr>
            <w:tcW w:w="2115" w:type="pct"/>
            <w:noWrap/>
            <w:hideMark/>
          </w:tcPr>
          <w:p w14:paraId="44663B42" w14:textId="35CEACD1"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21</w:t>
            </w:r>
            <w:r w:rsidR="00904EB7">
              <w:rPr>
                <w:rFonts w:cs="Arial"/>
                <w:color w:val="000000"/>
                <w:sz w:val="18"/>
                <w:szCs w:val="18"/>
                <w:lang w:eastAsia="en-AU"/>
              </w:rPr>
              <w:t>,</w:t>
            </w:r>
            <w:r w:rsidRPr="00CC2AB1">
              <w:rPr>
                <w:rFonts w:cs="Arial"/>
                <w:color w:val="000000"/>
                <w:sz w:val="18"/>
                <w:szCs w:val="18"/>
                <w:lang w:eastAsia="en-AU"/>
              </w:rPr>
              <w:t xml:space="preserve">215 </w:t>
            </w:r>
            <w:r w:rsidR="00904EB7">
              <w:rPr>
                <w:rFonts w:cs="Arial"/>
                <w:color w:val="000000"/>
                <w:sz w:val="18"/>
                <w:szCs w:val="18"/>
                <w:lang w:eastAsia="en-AU"/>
              </w:rPr>
              <w:t>–</w:t>
            </w:r>
            <w:r w:rsidRPr="00CC2AB1">
              <w:rPr>
                <w:rFonts w:cs="Arial"/>
                <w:color w:val="000000"/>
                <w:sz w:val="18"/>
                <w:szCs w:val="18"/>
                <w:lang w:eastAsia="en-AU"/>
              </w:rPr>
              <w:t xml:space="preserve"> 23</w:t>
            </w:r>
            <w:r w:rsidR="00904EB7">
              <w:rPr>
                <w:rFonts w:cs="Arial"/>
                <w:color w:val="000000"/>
                <w:sz w:val="18"/>
                <w:szCs w:val="18"/>
                <w:lang w:eastAsia="en-AU"/>
              </w:rPr>
              <w:t>,</w:t>
            </w:r>
            <w:r w:rsidRPr="00CC2AB1">
              <w:rPr>
                <w:rFonts w:cs="Arial"/>
                <w:color w:val="000000"/>
                <w:sz w:val="18"/>
                <w:szCs w:val="18"/>
                <w:lang w:eastAsia="en-AU"/>
              </w:rPr>
              <w:t>542</w:t>
            </w:r>
          </w:p>
        </w:tc>
        <w:tc>
          <w:tcPr>
            <w:tcW w:w="667" w:type="pct"/>
            <w:noWrap/>
            <w:hideMark/>
          </w:tcPr>
          <w:p w14:paraId="20FC1A4F"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58</w:t>
            </w:r>
          </w:p>
        </w:tc>
        <w:tc>
          <w:tcPr>
            <w:tcW w:w="1417" w:type="pct"/>
            <w:noWrap/>
            <w:hideMark/>
          </w:tcPr>
          <w:p w14:paraId="028A1F8C"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1.6</w:t>
            </w:r>
          </w:p>
        </w:tc>
        <w:tc>
          <w:tcPr>
            <w:tcW w:w="801" w:type="pct"/>
          </w:tcPr>
          <w:p w14:paraId="07E8DEFB" w14:textId="77B02908"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74518C65" w14:textId="77777777" w:rsidTr="006956F4">
        <w:trPr>
          <w:trHeight w:val="300"/>
        </w:trPr>
        <w:tc>
          <w:tcPr>
            <w:tcW w:w="2115" w:type="pct"/>
            <w:noWrap/>
            <w:hideMark/>
          </w:tcPr>
          <w:p w14:paraId="39AD472E" w14:textId="008BB7C9"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23</w:t>
            </w:r>
            <w:r w:rsidR="00904EB7">
              <w:rPr>
                <w:rFonts w:cs="Arial"/>
                <w:color w:val="000000"/>
                <w:sz w:val="18"/>
                <w:szCs w:val="18"/>
                <w:lang w:eastAsia="en-AU"/>
              </w:rPr>
              <w:t>,</w:t>
            </w:r>
            <w:r w:rsidRPr="00CC2AB1">
              <w:rPr>
                <w:rFonts w:cs="Arial"/>
                <w:color w:val="000000"/>
                <w:sz w:val="18"/>
                <w:szCs w:val="18"/>
                <w:lang w:eastAsia="en-AU"/>
              </w:rPr>
              <w:t xml:space="preserve">542 </w:t>
            </w:r>
            <w:r w:rsidR="00904EB7">
              <w:rPr>
                <w:rFonts w:cs="Arial"/>
                <w:color w:val="000000"/>
                <w:sz w:val="18"/>
                <w:szCs w:val="18"/>
                <w:lang w:eastAsia="en-AU"/>
              </w:rPr>
              <w:t>–</w:t>
            </w:r>
            <w:r w:rsidRPr="00CC2AB1">
              <w:rPr>
                <w:rFonts w:cs="Arial"/>
                <w:color w:val="000000"/>
                <w:sz w:val="18"/>
                <w:szCs w:val="18"/>
                <w:lang w:eastAsia="en-AU"/>
              </w:rPr>
              <w:t xml:space="preserve"> 26</w:t>
            </w:r>
            <w:r w:rsidR="00904EB7">
              <w:rPr>
                <w:rFonts w:cs="Arial"/>
                <w:color w:val="000000"/>
                <w:sz w:val="18"/>
                <w:szCs w:val="18"/>
                <w:lang w:eastAsia="en-AU"/>
              </w:rPr>
              <w:t>,</w:t>
            </w:r>
            <w:r w:rsidRPr="00CC2AB1">
              <w:rPr>
                <w:rFonts w:cs="Arial"/>
                <w:color w:val="000000"/>
                <w:sz w:val="18"/>
                <w:szCs w:val="18"/>
                <w:lang w:eastAsia="en-AU"/>
              </w:rPr>
              <w:t>185</w:t>
            </w:r>
          </w:p>
        </w:tc>
        <w:tc>
          <w:tcPr>
            <w:tcW w:w="667" w:type="pct"/>
            <w:noWrap/>
            <w:hideMark/>
          </w:tcPr>
          <w:p w14:paraId="47907CEA"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39</w:t>
            </w:r>
          </w:p>
        </w:tc>
        <w:tc>
          <w:tcPr>
            <w:tcW w:w="1417" w:type="pct"/>
            <w:noWrap/>
            <w:hideMark/>
          </w:tcPr>
          <w:p w14:paraId="0D1501B7"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1.0</w:t>
            </w:r>
          </w:p>
        </w:tc>
        <w:tc>
          <w:tcPr>
            <w:tcW w:w="801" w:type="pct"/>
          </w:tcPr>
          <w:p w14:paraId="79EF81C0" w14:textId="2AD38B2A"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150ABEE4" w14:textId="77777777" w:rsidTr="006956F4">
        <w:trPr>
          <w:trHeight w:val="300"/>
        </w:trPr>
        <w:tc>
          <w:tcPr>
            <w:tcW w:w="2115" w:type="pct"/>
            <w:noWrap/>
            <w:hideMark/>
          </w:tcPr>
          <w:p w14:paraId="77840363" w14:textId="725B98BB"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26</w:t>
            </w:r>
            <w:r w:rsidR="00904EB7">
              <w:rPr>
                <w:rFonts w:cs="Arial"/>
                <w:color w:val="000000"/>
                <w:sz w:val="18"/>
                <w:szCs w:val="18"/>
                <w:lang w:eastAsia="en-AU"/>
              </w:rPr>
              <w:t>,</w:t>
            </w:r>
            <w:r w:rsidRPr="00CC2AB1">
              <w:rPr>
                <w:rFonts w:cs="Arial"/>
                <w:color w:val="000000"/>
                <w:sz w:val="18"/>
                <w:szCs w:val="18"/>
                <w:lang w:eastAsia="en-AU"/>
              </w:rPr>
              <w:t xml:space="preserve">185 </w:t>
            </w:r>
            <w:r w:rsidR="00904EB7">
              <w:rPr>
                <w:rFonts w:cs="Arial"/>
                <w:color w:val="000000"/>
                <w:sz w:val="18"/>
                <w:szCs w:val="18"/>
                <w:lang w:eastAsia="en-AU"/>
              </w:rPr>
              <w:t>–</w:t>
            </w:r>
            <w:r w:rsidRPr="00CC2AB1">
              <w:rPr>
                <w:rFonts w:cs="Arial"/>
                <w:color w:val="000000"/>
                <w:sz w:val="18"/>
                <w:szCs w:val="18"/>
                <w:lang w:eastAsia="en-AU"/>
              </w:rPr>
              <w:t xml:space="preserve"> 29</w:t>
            </w:r>
            <w:r w:rsidR="00904EB7">
              <w:rPr>
                <w:rFonts w:cs="Arial"/>
                <w:color w:val="000000"/>
                <w:sz w:val="18"/>
                <w:szCs w:val="18"/>
                <w:lang w:eastAsia="en-AU"/>
              </w:rPr>
              <w:t>,</w:t>
            </w:r>
            <w:r w:rsidRPr="00CC2AB1">
              <w:rPr>
                <w:rFonts w:cs="Arial"/>
                <w:color w:val="000000"/>
                <w:sz w:val="18"/>
                <w:szCs w:val="18"/>
                <w:lang w:eastAsia="en-AU"/>
              </w:rPr>
              <w:t>039</w:t>
            </w:r>
          </w:p>
        </w:tc>
        <w:tc>
          <w:tcPr>
            <w:tcW w:w="667" w:type="pct"/>
            <w:noWrap/>
            <w:hideMark/>
          </w:tcPr>
          <w:p w14:paraId="1E82E12E"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29</w:t>
            </w:r>
          </w:p>
        </w:tc>
        <w:tc>
          <w:tcPr>
            <w:tcW w:w="1417" w:type="pct"/>
            <w:noWrap/>
            <w:hideMark/>
          </w:tcPr>
          <w:p w14:paraId="1E057110"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0.8</w:t>
            </w:r>
          </w:p>
        </w:tc>
        <w:tc>
          <w:tcPr>
            <w:tcW w:w="801" w:type="pct"/>
          </w:tcPr>
          <w:p w14:paraId="51CF3400" w14:textId="463AFE4E"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507141BD" w14:textId="77777777" w:rsidTr="006956F4">
        <w:trPr>
          <w:trHeight w:val="300"/>
        </w:trPr>
        <w:tc>
          <w:tcPr>
            <w:tcW w:w="2115" w:type="pct"/>
            <w:noWrap/>
            <w:hideMark/>
          </w:tcPr>
          <w:p w14:paraId="5849F0F7" w14:textId="3E14D99F"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29</w:t>
            </w:r>
            <w:r w:rsidR="00904EB7">
              <w:rPr>
                <w:rFonts w:cs="Arial"/>
                <w:color w:val="000000"/>
                <w:sz w:val="18"/>
                <w:szCs w:val="18"/>
                <w:lang w:eastAsia="en-AU"/>
              </w:rPr>
              <w:t>,</w:t>
            </w:r>
            <w:r w:rsidRPr="00CC2AB1">
              <w:rPr>
                <w:rFonts w:cs="Arial"/>
                <w:color w:val="000000"/>
                <w:sz w:val="18"/>
                <w:szCs w:val="18"/>
                <w:lang w:eastAsia="en-AU"/>
              </w:rPr>
              <w:t xml:space="preserve">039 </w:t>
            </w:r>
            <w:r w:rsidR="00904EB7">
              <w:rPr>
                <w:rFonts w:cs="Arial"/>
                <w:color w:val="000000"/>
                <w:sz w:val="18"/>
                <w:szCs w:val="18"/>
                <w:lang w:eastAsia="en-AU"/>
              </w:rPr>
              <w:t>–</w:t>
            </w:r>
            <w:r w:rsidRPr="00CC2AB1">
              <w:rPr>
                <w:rFonts w:cs="Arial"/>
                <w:color w:val="000000"/>
                <w:sz w:val="18"/>
                <w:szCs w:val="18"/>
                <w:lang w:eastAsia="en-AU"/>
              </w:rPr>
              <w:t xml:space="preserve"> 332</w:t>
            </w:r>
            <w:r w:rsidR="00904EB7">
              <w:rPr>
                <w:rFonts w:cs="Arial"/>
                <w:color w:val="000000"/>
                <w:sz w:val="18"/>
                <w:szCs w:val="18"/>
                <w:lang w:eastAsia="en-AU"/>
              </w:rPr>
              <w:t>,</w:t>
            </w:r>
            <w:r w:rsidRPr="00CC2AB1">
              <w:rPr>
                <w:rFonts w:cs="Arial"/>
                <w:color w:val="000000"/>
                <w:sz w:val="18"/>
                <w:szCs w:val="18"/>
                <w:lang w:eastAsia="en-AU"/>
              </w:rPr>
              <w:t>69</w:t>
            </w:r>
          </w:p>
        </w:tc>
        <w:tc>
          <w:tcPr>
            <w:tcW w:w="667" w:type="pct"/>
            <w:noWrap/>
            <w:hideMark/>
          </w:tcPr>
          <w:p w14:paraId="27AE2027"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13</w:t>
            </w:r>
          </w:p>
        </w:tc>
        <w:tc>
          <w:tcPr>
            <w:tcW w:w="1417" w:type="pct"/>
            <w:noWrap/>
            <w:hideMark/>
          </w:tcPr>
          <w:p w14:paraId="5E144BA3"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0.3</w:t>
            </w:r>
          </w:p>
        </w:tc>
        <w:tc>
          <w:tcPr>
            <w:tcW w:w="801" w:type="pct"/>
          </w:tcPr>
          <w:p w14:paraId="4BA69364" w14:textId="4A1D8DDB" w:rsidR="00384A76" w:rsidRPr="00384A76" w:rsidRDefault="00384A76" w:rsidP="00384A76">
            <w:pPr>
              <w:spacing w:after="60"/>
              <w:jc w:val="center"/>
              <w:rPr>
                <w:rFonts w:cs="Arial"/>
                <w:color w:val="000000"/>
                <w:sz w:val="18"/>
                <w:szCs w:val="18"/>
                <w:lang w:eastAsia="en-AU"/>
              </w:rPr>
            </w:pPr>
            <w:r w:rsidRPr="00384A76">
              <w:rPr>
                <w:sz w:val="18"/>
                <w:szCs w:val="18"/>
              </w:rPr>
              <w:t>0</w:t>
            </w:r>
          </w:p>
        </w:tc>
      </w:tr>
      <w:tr w:rsidR="00384A76" w:rsidRPr="00CC2AB1" w14:paraId="3DB51B1B" w14:textId="77777777" w:rsidTr="006956F4">
        <w:trPr>
          <w:trHeight w:val="300"/>
        </w:trPr>
        <w:tc>
          <w:tcPr>
            <w:tcW w:w="2115" w:type="pct"/>
            <w:noWrap/>
            <w:hideMark/>
          </w:tcPr>
          <w:p w14:paraId="23F3C468" w14:textId="254CB7DA"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&gt;33</w:t>
            </w:r>
            <w:r w:rsidR="00904EB7">
              <w:rPr>
                <w:rFonts w:cs="Arial"/>
                <w:color w:val="000000"/>
                <w:sz w:val="18"/>
                <w:szCs w:val="18"/>
                <w:lang w:eastAsia="en-AU"/>
              </w:rPr>
              <w:t>,</w:t>
            </w:r>
            <w:r w:rsidRPr="00CC2AB1">
              <w:rPr>
                <w:rFonts w:cs="Arial"/>
                <w:color w:val="000000"/>
                <w:sz w:val="18"/>
                <w:szCs w:val="18"/>
                <w:lang w:eastAsia="en-AU"/>
              </w:rPr>
              <w:t>269</w:t>
            </w:r>
          </w:p>
        </w:tc>
        <w:tc>
          <w:tcPr>
            <w:tcW w:w="667" w:type="pct"/>
            <w:noWrap/>
            <w:hideMark/>
          </w:tcPr>
          <w:p w14:paraId="59C28DF7"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6</w:t>
            </w:r>
          </w:p>
        </w:tc>
        <w:tc>
          <w:tcPr>
            <w:tcW w:w="1417" w:type="pct"/>
            <w:noWrap/>
            <w:hideMark/>
          </w:tcPr>
          <w:p w14:paraId="17CD21D0" w14:textId="77777777" w:rsidR="00384A76" w:rsidRPr="00CC2AB1" w:rsidRDefault="00384A76" w:rsidP="00384A76">
            <w:pPr>
              <w:spacing w:after="60"/>
              <w:jc w:val="center"/>
              <w:rPr>
                <w:rFonts w:cs="Arial"/>
                <w:color w:val="000000"/>
                <w:sz w:val="18"/>
                <w:szCs w:val="18"/>
                <w:lang w:eastAsia="en-AU"/>
              </w:rPr>
            </w:pPr>
            <w:r w:rsidRPr="00CC2AB1">
              <w:rPr>
                <w:rFonts w:cs="Arial"/>
                <w:color w:val="000000"/>
                <w:sz w:val="18"/>
                <w:szCs w:val="18"/>
                <w:lang w:eastAsia="en-AU"/>
              </w:rPr>
              <w:t>0.2</w:t>
            </w:r>
          </w:p>
        </w:tc>
        <w:tc>
          <w:tcPr>
            <w:tcW w:w="801" w:type="pct"/>
          </w:tcPr>
          <w:p w14:paraId="3396DD50" w14:textId="7A27EEC8" w:rsidR="00384A76" w:rsidRPr="00384A76" w:rsidRDefault="00384A76" w:rsidP="00384A76">
            <w:pPr>
              <w:spacing w:after="60"/>
              <w:jc w:val="center"/>
              <w:rPr>
                <w:rFonts w:cs="Arial"/>
                <w:color w:val="000000"/>
                <w:sz w:val="18"/>
                <w:szCs w:val="18"/>
                <w:lang w:eastAsia="en-AU"/>
              </w:rPr>
            </w:pPr>
            <w:r w:rsidRPr="00384A76">
              <w:rPr>
                <w:sz w:val="18"/>
                <w:szCs w:val="18"/>
              </w:rPr>
              <w:t>0</w:t>
            </w:r>
          </w:p>
        </w:tc>
      </w:tr>
    </w:tbl>
    <w:p w14:paraId="70547ED3" w14:textId="23B32023" w:rsidR="00A4389B" w:rsidRPr="00BB4C55" w:rsidRDefault="00A4389B" w:rsidP="00BB4C55">
      <w:pPr>
        <w:pStyle w:val="Heading8"/>
      </w:pPr>
      <w:r w:rsidRPr="00BB4C55">
        <w:t>Warrego River</w:t>
      </w:r>
    </w:p>
    <w:p w14:paraId="374ADC82" w14:textId="21557EB8" w:rsidR="00A4389B" w:rsidRDefault="00904EB7" w:rsidP="00D81DBA">
      <w:pPr>
        <w:tabs>
          <w:tab w:val="left" w:pos="2055"/>
        </w:tabs>
      </w:pPr>
      <w:r>
        <w:t xml:space="preserve">More than </w:t>
      </w:r>
      <w:r w:rsidR="00B227CF" w:rsidRPr="006956F4">
        <w:t>497</w:t>
      </w:r>
      <w:r w:rsidR="00A4389B" w:rsidRPr="006956F4">
        <w:t xml:space="preserve"> ha of the lower Warrego River </w:t>
      </w:r>
      <w:r w:rsidR="00243FCF">
        <w:t xml:space="preserve">channel system </w:t>
      </w:r>
      <w:r w:rsidR="00A4389B" w:rsidRPr="006956F4">
        <w:t xml:space="preserve">was inundated within the </w:t>
      </w:r>
      <w:r w:rsidR="00A4389B" w:rsidRPr="00BB4C55">
        <w:rPr>
          <w:szCs w:val="20"/>
        </w:rPr>
        <w:t>Selected Area (</w:t>
      </w:r>
      <w:r w:rsidR="00BB4C55" w:rsidRPr="00BB4C55">
        <w:rPr>
          <w:szCs w:val="20"/>
        </w:rPr>
        <w:fldChar w:fldCharType="begin"/>
      </w:r>
      <w:r w:rsidR="00BB4C55" w:rsidRPr="00BB4C55">
        <w:rPr>
          <w:szCs w:val="20"/>
        </w:rPr>
        <w:instrText xml:space="preserve"> REF _Ref519156809 \h  \* MERGEFORMAT </w:instrText>
      </w:r>
      <w:r w:rsidR="00BB4C55" w:rsidRPr="00BB4C55">
        <w:rPr>
          <w:szCs w:val="20"/>
        </w:rPr>
      </w:r>
      <w:r w:rsidR="00BB4C55" w:rsidRPr="00BB4C55">
        <w:rPr>
          <w:szCs w:val="20"/>
        </w:rPr>
        <w:fldChar w:fldCharType="separate"/>
      </w:r>
      <w:r w:rsidR="00392494" w:rsidRPr="00392494">
        <w:rPr>
          <w:bCs/>
          <w:szCs w:val="20"/>
        </w:rPr>
        <w:t xml:space="preserve">Figure </w:t>
      </w:r>
      <w:r w:rsidR="00392494" w:rsidRPr="00392494">
        <w:rPr>
          <w:bCs/>
          <w:noProof/>
          <w:szCs w:val="20"/>
        </w:rPr>
        <w:t>C</w:t>
      </w:r>
      <w:r w:rsidR="00392494" w:rsidRPr="00392494">
        <w:rPr>
          <w:bCs/>
          <w:noProof/>
          <w:szCs w:val="20"/>
        </w:rPr>
        <w:noBreakHyphen/>
        <w:t>6</w:t>
      </w:r>
      <w:r w:rsidR="00BB4C55" w:rsidRPr="00BB4C55">
        <w:rPr>
          <w:szCs w:val="20"/>
        </w:rPr>
        <w:fldChar w:fldCharType="end"/>
      </w:r>
      <w:r w:rsidR="00114417">
        <w:rPr>
          <w:szCs w:val="20"/>
        </w:rPr>
        <w:t>-8</w:t>
      </w:r>
      <w:r w:rsidR="00A4389B" w:rsidRPr="006956F4">
        <w:t xml:space="preserve">), measured </w:t>
      </w:r>
      <w:r w:rsidR="00EB7A95">
        <w:t xml:space="preserve">one week </w:t>
      </w:r>
      <w:r w:rsidR="00A4389B" w:rsidRPr="006956F4">
        <w:t xml:space="preserve">after </w:t>
      </w:r>
      <w:r w:rsidR="00134046">
        <w:t xml:space="preserve">a flow event peaking at 300 ML/d </w:t>
      </w:r>
      <w:r w:rsidR="00A4389B" w:rsidRPr="006956F4">
        <w:t xml:space="preserve">at </w:t>
      </w:r>
      <w:r w:rsidR="00134046">
        <w:t xml:space="preserve">the </w:t>
      </w:r>
      <w:proofErr w:type="spellStart"/>
      <w:r w:rsidR="00A4389B" w:rsidRPr="006956F4">
        <w:t>Boera</w:t>
      </w:r>
      <w:proofErr w:type="spellEnd"/>
      <w:r w:rsidR="00A4389B" w:rsidRPr="006956F4">
        <w:t xml:space="preserve"> Dam</w:t>
      </w:r>
      <w:r w:rsidR="00134046">
        <w:t xml:space="preserve"> gates</w:t>
      </w:r>
      <w:r w:rsidR="00A4389B" w:rsidRPr="006956F4">
        <w:t xml:space="preserve">. Quantification of the channel network of the lower Warrego </w:t>
      </w:r>
      <w:proofErr w:type="gramStart"/>
      <w:r w:rsidR="00A4389B" w:rsidRPr="006956F4">
        <w:t>river</w:t>
      </w:r>
      <w:proofErr w:type="gramEnd"/>
      <w:r w:rsidR="00A4389B" w:rsidRPr="006956F4">
        <w:t xml:space="preserve"> indicated that 88.2 km of the channel was</w:t>
      </w:r>
      <w:r w:rsidR="00A4389B" w:rsidRPr="00A4389B">
        <w:t xml:space="preserve"> inundated</w:t>
      </w:r>
      <w:r>
        <w:t xml:space="preserve"> at the time of image capture</w:t>
      </w:r>
      <w:r w:rsidR="00A4389B" w:rsidRPr="00A4389B">
        <w:t>, accounting for 49% of the total channel network. The length of primary channels inundated was 44.</w:t>
      </w:r>
      <w:r w:rsidR="00A51B3D">
        <w:t>4</w:t>
      </w:r>
      <w:r w:rsidR="00A4389B" w:rsidRPr="00A4389B">
        <w:t>9 km (</w:t>
      </w:r>
      <w:r>
        <w:t>2</w:t>
      </w:r>
      <w:r w:rsidR="00586BBB">
        <w:t>5</w:t>
      </w:r>
      <w:r w:rsidR="00A4389B" w:rsidRPr="00A4389B">
        <w:t xml:space="preserve">% of total), while </w:t>
      </w:r>
      <w:r w:rsidR="00A51B3D">
        <w:t>43.8</w:t>
      </w:r>
      <w:r w:rsidR="00A4389B" w:rsidRPr="00A4389B">
        <w:t xml:space="preserve"> km of secondary channels were inundated (</w:t>
      </w:r>
      <w:r>
        <w:t>24</w:t>
      </w:r>
      <w:r w:rsidR="00A4389B" w:rsidRPr="00A4389B">
        <w:t>% of total).</w:t>
      </w:r>
    </w:p>
    <w:p w14:paraId="1600C7E6" w14:textId="72116675" w:rsidR="00BB4C55" w:rsidRDefault="00EB11FB" w:rsidP="00BB4C55">
      <w:pPr>
        <w:tabs>
          <w:tab w:val="left" w:pos="2055"/>
        </w:tabs>
        <w:spacing w:line="240" w:lineRule="auto"/>
      </w:pPr>
      <w:r>
        <w:rPr>
          <w:noProof/>
          <w:lang w:eastAsia="en-AU"/>
        </w:rPr>
        <w:drawing>
          <wp:inline distT="0" distB="0" distL="0" distR="0" wp14:anchorId="20948CBE" wp14:editId="5881B837">
            <wp:extent cx="5842000" cy="8261985"/>
            <wp:effectExtent l="0" t="0" r="635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ydrology (Channel) Warrego River Inundation_FigureC-6_v0a.png"/>
                    <pic:cNvPicPr/>
                  </pic:nvPicPr>
                  <pic:blipFill>
                    <a:blip r:embed="rId42" cstate="email">
                      <a:extLst>
                        <a:ext uri="{28A0092B-C50C-407E-A947-70E740481C1C}">
                          <a14:useLocalDpi xmlns:a14="http://schemas.microsoft.com/office/drawing/2010/main"/>
                        </a:ext>
                      </a:extLst>
                    </a:blip>
                    <a:stretch>
                      <a:fillRect/>
                    </a:stretch>
                  </pic:blipFill>
                  <pic:spPr>
                    <a:xfrm>
                      <a:off x="0" y="0"/>
                      <a:ext cx="5842000" cy="8261985"/>
                    </a:xfrm>
                    <a:prstGeom prst="rect">
                      <a:avLst/>
                    </a:prstGeom>
                  </pic:spPr>
                </pic:pic>
              </a:graphicData>
            </a:graphic>
          </wp:inline>
        </w:drawing>
      </w:r>
    </w:p>
    <w:p w14:paraId="76C991B7" w14:textId="13F084B6" w:rsidR="00BB4C55" w:rsidRDefault="00BB4C55" w:rsidP="00BB4C55">
      <w:pPr>
        <w:spacing w:after="0" w:line="240" w:lineRule="auto"/>
      </w:pPr>
      <w:bookmarkStart w:id="57" w:name="_Ref519156809"/>
      <w:r w:rsidRPr="00C17978">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C</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6</w:t>
      </w:r>
      <w:r w:rsidR="00626054">
        <w:rPr>
          <w:b/>
          <w:bCs/>
          <w:sz w:val="18"/>
          <w:szCs w:val="20"/>
        </w:rPr>
        <w:fldChar w:fldCharType="end"/>
      </w:r>
      <w:bookmarkEnd w:id="57"/>
      <w:r>
        <w:rPr>
          <w:b/>
          <w:bCs/>
          <w:noProof/>
          <w:sz w:val="18"/>
          <w:szCs w:val="20"/>
        </w:rPr>
        <w:t>:</w:t>
      </w:r>
      <w:r>
        <w:rPr>
          <w:b/>
          <w:bCs/>
          <w:sz w:val="18"/>
          <w:szCs w:val="20"/>
        </w:rPr>
        <w:t xml:space="preserve"> Inundation extent of the </w:t>
      </w:r>
      <w:r w:rsidR="00243FCF">
        <w:rPr>
          <w:b/>
          <w:bCs/>
          <w:sz w:val="18"/>
          <w:szCs w:val="20"/>
        </w:rPr>
        <w:t xml:space="preserve">lower </w:t>
      </w:r>
      <w:r>
        <w:rPr>
          <w:b/>
          <w:bCs/>
          <w:sz w:val="18"/>
          <w:szCs w:val="20"/>
        </w:rPr>
        <w:t xml:space="preserve">Warrego </w:t>
      </w:r>
      <w:r w:rsidR="00243FCF">
        <w:rPr>
          <w:b/>
          <w:bCs/>
          <w:sz w:val="18"/>
          <w:szCs w:val="20"/>
        </w:rPr>
        <w:t>R</w:t>
      </w:r>
      <w:r>
        <w:rPr>
          <w:b/>
          <w:bCs/>
          <w:sz w:val="18"/>
          <w:szCs w:val="20"/>
        </w:rPr>
        <w:t xml:space="preserve">iver </w:t>
      </w:r>
      <w:r w:rsidR="00114417">
        <w:rPr>
          <w:b/>
          <w:bCs/>
          <w:sz w:val="18"/>
          <w:szCs w:val="20"/>
        </w:rPr>
        <w:t xml:space="preserve">from </w:t>
      </w:r>
      <w:proofErr w:type="spellStart"/>
      <w:r w:rsidR="00114417">
        <w:rPr>
          <w:b/>
          <w:bCs/>
          <w:sz w:val="18"/>
          <w:szCs w:val="20"/>
        </w:rPr>
        <w:t>Boera</w:t>
      </w:r>
      <w:proofErr w:type="spellEnd"/>
      <w:r w:rsidR="00114417">
        <w:rPr>
          <w:b/>
          <w:bCs/>
          <w:sz w:val="18"/>
          <w:szCs w:val="20"/>
        </w:rPr>
        <w:t xml:space="preserve"> Dam to </w:t>
      </w:r>
      <w:proofErr w:type="spellStart"/>
      <w:r w:rsidR="00114417">
        <w:rPr>
          <w:b/>
          <w:bCs/>
          <w:sz w:val="18"/>
          <w:szCs w:val="20"/>
        </w:rPr>
        <w:t>Booka</w:t>
      </w:r>
      <w:proofErr w:type="spellEnd"/>
      <w:r w:rsidR="00114417">
        <w:rPr>
          <w:b/>
          <w:bCs/>
          <w:sz w:val="18"/>
          <w:szCs w:val="20"/>
        </w:rPr>
        <w:t xml:space="preserve"> Dam </w:t>
      </w:r>
      <w:r>
        <w:rPr>
          <w:b/>
          <w:bCs/>
          <w:sz w:val="18"/>
          <w:szCs w:val="20"/>
        </w:rPr>
        <w:t>in 2017-18</w:t>
      </w:r>
      <w:r w:rsidR="00F606ED">
        <w:rPr>
          <w:b/>
          <w:bCs/>
          <w:sz w:val="18"/>
          <w:szCs w:val="20"/>
        </w:rPr>
        <w:t>.</w:t>
      </w:r>
      <w:r w:rsidRPr="00C17978">
        <w:t xml:space="preserve"> </w:t>
      </w:r>
    </w:p>
    <w:p w14:paraId="76BA559A" w14:textId="27E9C8C7" w:rsidR="00114417" w:rsidRDefault="00114417" w:rsidP="00BB4C55">
      <w:pPr>
        <w:spacing w:after="0" w:line="240" w:lineRule="auto"/>
      </w:pPr>
    </w:p>
    <w:p w14:paraId="7C602B0B" w14:textId="55CBDFB3" w:rsidR="00114417" w:rsidRDefault="00EB11FB" w:rsidP="00114417">
      <w:pPr>
        <w:keepNext/>
        <w:spacing w:after="0" w:line="240" w:lineRule="auto"/>
      </w:pPr>
      <w:r>
        <w:rPr>
          <w:noProof/>
          <w:lang w:eastAsia="en-AU"/>
        </w:rPr>
        <w:drawing>
          <wp:inline distT="0" distB="0" distL="0" distR="0" wp14:anchorId="65D6E2DA" wp14:editId="4FE956DD">
            <wp:extent cx="5841365" cy="8261985"/>
            <wp:effectExtent l="0" t="0" r="6985" b="5715"/>
            <wp:docPr id="236" name="Picture 236" descr="P:\ProjectGIS\1115 WD LTIM Stg 2 (inc 434 Stg1)\Maps\Final report maps 2017-18\Hydrology (Channel) Warrego River Inundation_FigureC-7_v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GIS\1115 WD LTIM Stg 2 (inc 434 Stg1)\Maps\Final report maps 2017-18\Hydrology (Channel) Warrego River Inundation_FigureC-7_v0a.pn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841365" cy="8261985"/>
                    </a:xfrm>
                    <a:prstGeom prst="rect">
                      <a:avLst/>
                    </a:prstGeom>
                    <a:noFill/>
                    <a:ln>
                      <a:noFill/>
                    </a:ln>
                  </pic:spPr>
                </pic:pic>
              </a:graphicData>
            </a:graphic>
          </wp:inline>
        </w:drawing>
      </w:r>
    </w:p>
    <w:p w14:paraId="66FF1177" w14:textId="5972A304" w:rsidR="00BB4C55" w:rsidRDefault="00114417" w:rsidP="00C05A9B">
      <w:pPr>
        <w:pStyle w:val="Caption"/>
      </w:pPr>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C</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7</w:t>
      </w:r>
      <w:r w:rsidR="00655DCA">
        <w:rPr>
          <w:noProof/>
        </w:rPr>
        <w:fldChar w:fldCharType="end"/>
      </w:r>
      <w:r w:rsidR="00F606ED">
        <w:rPr>
          <w:noProof/>
        </w:rPr>
        <w:t>:</w:t>
      </w:r>
      <w:r>
        <w:t xml:space="preserve"> </w:t>
      </w:r>
      <w:r w:rsidRPr="004D1BDA">
        <w:t xml:space="preserve">Inundation extent of the </w:t>
      </w:r>
      <w:r w:rsidR="00243FCF">
        <w:t>l</w:t>
      </w:r>
      <w:r w:rsidR="00243FCF" w:rsidRPr="004D1BDA">
        <w:t xml:space="preserve">ower </w:t>
      </w:r>
      <w:r w:rsidRPr="004D1BDA">
        <w:t xml:space="preserve">Warrego </w:t>
      </w:r>
      <w:r w:rsidR="00243FCF">
        <w:t>R</w:t>
      </w:r>
      <w:r w:rsidRPr="004D1BDA">
        <w:t xml:space="preserve">iver from </w:t>
      </w:r>
      <w:proofErr w:type="spellStart"/>
      <w:r w:rsidRPr="004D1BDA">
        <w:t>Booka</w:t>
      </w:r>
      <w:proofErr w:type="spellEnd"/>
      <w:r w:rsidRPr="004D1BDA">
        <w:t xml:space="preserve"> Dam </w:t>
      </w:r>
      <w:r>
        <w:t xml:space="preserve">to Dicks Dam </w:t>
      </w:r>
      <w:r w:rsidRPr="004D1BDA">
        <w:t>in 2017-18</w:t>
      </w:r>
      <w:r w:rsidR="00F606ED">
        <w:t>.</w:t>
      </w:r>
    </w:p>
    <w:p w14:paraId="6B51F483" w14:textId="1DA63340" w:rsidR="00114417" w:rsidRDefault="00EB11FB" w:rsidP="00114417">
      <w:pPr>
        <w:keepNext/>
        <w:tabs>
          <w:tab w:val="left" w:pos="2055"/>
        </w:tabs>
        <w:spacing w:line="240" w:lineRule="auto"/>
      </w:pPr>
      <w:r>
        <w:rPr>
          <w:noProof/>
          <w:lang w:eastAsia="en-AU"/>
        </w:rPr>
        <w:drawing>
          <wp:inline distT="0" distB="0" distL="0" distR="0" wp14:anchorId="52D54816" wp14:editId="45B629E9">
            <wp:extent cx="5841365" cy="8261985"/>
            <wp:effectExtent l="0" t="0" r="6985" b="5715"/>
            <wp:docPr id="238" name="Picture 238" descr="P:\ProjectGIS\1115 WD LTIM Stg 2 (inc 434 Stg1)\Maps\Final report maps 2017-18\Hydrology (Channel) Warrego River Inundation_FigureC-8_v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rojectGIS\1115 WD LTIM Stg 2 (inc 434 Stg1)\Maps\Final report maps 2017-18\Hydrology (Channel) Warrego River Inundation_FigureC-8_v0a.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841365" cy="8261985"/>
                    </a:xfrm>
                    <a:prstGeom prst="rect">
                      <a:avLst/>
                    </a:prstGeom>
                    <a:noFill/>
                    <a:ln>
                      <a:noFill/>
                    </a:ln>
                  </pic:spPr>
                </pic:pic>
              </a:graphicData>
            </a:graphic>
          </wp:inline>
        </w:drawing>
      </w:r>
    </w:p>
    <w:p w14:paraId="2C5F1199" w14:textId="7EA07BC5" w:rsidR="00114417" w:rsidRDefault="00114417" w:rsidP="00114417">
      <w:pPr>
        <w:pStyle w:val="Caption"/>
      </w:pPr>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C</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8</w:t>
      </w:r>
      <w:r w:rsidR="00655DCA">
        <w:rPr>
          <w:noProof/>
        </w:rPr>
        <w:fldChar w:fldCharType="end"/>
      </w:r>
      <w:r w:rsidR="00F606ED">
        <w:rPr>
          <w:noProof/>
        </w:rPr>
        <w:t>:</w:t>
      </w:r>
      <w:r>
        <w:t xml:space="preserve"> </w:t>
      </w:r>
      <w:r w:rsidRPr="008660B4">
        <w:t xml:space="preserve">Inundation extent of the </w:t>
      </w:r>
      <w:r w:rsidR="00243FCF">
        <w:t>l</w:t>
      </w:r>
      <w:r w:rsidRPr="008660B4">
        <w:t xml:space="preserve">ower Warrego </w:t>
      </w:r>
      <w:r w:rsidR="00243FCF">
        <w:t>R</w:t>
      </w:r>
      <w:r w:rsidRPr="008660B4">
        <w:t xml:space="preserve">iver from Dicks Dam </w:t>
      </w:r>
      <w:r>
        <w:t xml:space="preserve">to the confluence with the Darling River </w:t>
      </w:r>
      <w:r w:rsidRPr="008660B4">
        <w:t>in 2017-18</w:t>
      </w:r>
      <w:r w:rsidR="00F606ED">
        <w:t>.</w:t>
      </w:r>
    </w:p>
    <w:p w14:paraId="0358D9BE" w14:textId="0E0BEAC7" w:rsidR="005D7FAC" w:rsidRDefault="005D7FAC" w:rsidP="005D7FAC">
      <w:pPr>
        <w:pStyle w:val="Heading7"/>
      </w:pPr>
      <w:r>
        <w:t>Discussion</w:t>
      </w:r>
    </w:p>
    <w:p w14:paraId="52978A45" w14:textId="62574E74" w:rsidR="0092512C" w:rsidRDefault="00635028" w:rsidP="0092512C">
      <w:r>
        <w:t xml:space="preserve">The small flow pulses that flowed down the Darling River in 2017-18 contributed to the </w:t>
      </w:r>
      <w:r w:rsidR="00124E4E">
        <w:t>inundat</w:t>
      </w:r>
      <w:r>
        <w:t xml:space="preserve">ion of 1,124 individual snags </w:t>
      </w:r>
      <w:r w:rsidR="00586BBB">
        <w:t>or</w:t>
      </w:r>
      <w:r>
        <w:t xml:space="preserve"> around 30% of the total number of snags present. </w:t>
      </w:r>
      <w:r w:rsidR="0092512C" w:rsidRPr="003178C6">
        <w:t xml:space="preserve">Flow events containing a proportion of Commonwealth environmental water inundated </w:t>
      </w:r>
      <w:r w:rsidR="002B1BD2" w:rsidRPr="003178C6">
        <w:t>28</w:t>
      </w:r>
      <w:r w:rsidR="0092512C" w:rsidRPr="003178C6">
        <w:t xml:space="preserve">% of the total number of snags mapped in the Selected Area along the Darling River reach in the first </w:t>
      </w:r>
      <w:r w:rsidR="003178C6" w:rsidRPr="003178C6">
        <w:t>and last</w:t>
      </w:r>
      <w:r w:rsidR="0092512C" w:rsidRPr="003178C6">
        <w:t xml:space="preserve"> flow events in 201</w:t>
      </w:r>
      <w:r w:rsidR="003178C6" w:rsidRPr="003178C6">
        <w:t>7</w:t>
      </w:r>
      <w:r w:rsidR="0092512C" w:rsidRPr="003178C6">
        <w:t>-1</w:t>
      </w:r>
      <w:r w:rsidR="003178C6" w:rsidRPr="003178C6">
        <w:t>8</w:t>
      </w:r>
      <w:r w:rsidR="0092512C" w:rsidRPr="003178C6">
        <w:t xml:space="preserve"> water </w:t>
      </w:r>
      <w:r w:rsidR="0092512C" w:rsidRPr="00D00AC6">
        <w:t xml:space="preserve">year. </w:t>
      </w:r>
      <w:r w:rsidR="003178C6" w:rsidRPr="00D00AC6">
        <w:t>In each event, Commonwealth environmental water contributed 4</w:t>
      </w:r>
      <w:r w:rsidR="004F12EE">
        <w:t>3</w:t>
      </w:r>
      <w:r w:rsidR="003178C6" w:rsidRPr="00D00AC6">
        <w:t xml:space="preserve">% and </w:t>
      </w:r>
      <w:r w:rsidR="004F12EE">
        <w:t>100</w:t>
      </w:r>
      <w:r w:rsidR="003178C6" w:rsidRPr="00D00AC6">
        <w:t>% of flows respectively</w:t>
      </w:r>
      <w:r w:rsidR="003553F3">
        <w:t xml:space="preserve"> (</w:t>
      </w:r>
      <w:r w:rsidR="009439CC">
        <w:t>Appendix B</w:t>
      </w:r>
      <w:r w:rsidR="003553F3">
        <w:t>)</w:t>
      </w:r>
      <w:r w:rsidR="003178C6" w:rsidRPr="00D00AC6">
        <w:t xml:space="preserve">. </w:t>
      </w:r>
      <w:r w:rsidR="0092512C" w:rsidRPr="00D00AC6">
        <w:t>In the large</w:t>
      </w:r>
      <w:r w:rsidR="003178C6" w:rsidRPr="00D00AC6">
        <w:t>r</w:t>
      </w:r>
      <w:r w:rsidR="0092512C" w:rsidRPr="00D00AC6">
        <w:t xml:space="preserve"> </w:t>
      </w:r>
      <w:r w:rsidR="003178C6" w:rsidRPr="00D00AC6">
        <w:t>March</w:t>
      </w:r>
      <w:r w:rsidR="00243FCF">
        <w:t>-</w:t>
      </w:r>
      <w:r w:rsidR="003178C6" w:rsidRPr="00D00AC6">
        <w:t>April</w:t>
      </w:r>
      <w:r w:rsidR="0092512C" w:rsidRPr="00D00AC6">
        <w:t xml:space="preserve"> flow event </w:t>
      </w:r>
      <w:r w:rsidR="00243FCF">
        <w:t xml:space="preserve">that </w:t>
      </w:r>
      <w:r w:rsidR="003553F3">
        <w:t>contain</w:t>
      </w:r>
      <w:r w:rsidR="00243FCF">
        <w:t>ed</w:t>
      </w:r>
      <w:r w:rsidR="0092512C" w:rsidRPr="00D00AC6">
        <w:t xml:space="preserve"> </w:t>
      </w:r>
      <w:r w:rsidR="003178C6" w:rsidRPr="00D00AC6">
        <w:t>2</w:t>
      </w:r>
      <w:r w:rsidR="004F12EE">
        <w:t>4</w:t>
      </w:r>
      <w:r w:rsidR="003178C6" w:rsidRPr="00D00AC6">
        <w:t>.</w:t>
      </w:r>
      <w:r w:rsidR="004F12EE">
        <w:t>3</w:t>
      </w:r>
      <w:r w:rsidR="0092512C" w:rsidRPr="00D00AC6">
        <w:t xml:space="preserve">% Commonwealth environmental water, </w:t>
      </w:r>
      <w:r w:rsidR="003178C6" w:rsidRPr="00D00AC6">
        <w:t>30</w:t>
      </w:r>
      <w:r w:rsidR="0092512C" w:rsidRPr="00D00AC6">
        <w:t>% of snags were inundated</w:t>
      </w:r>
      <w:r w:rsidR="00124E4E">
        <w:t>. Most</w:t>
      </w:r>
      <w:r w:rsidR="0092512C" w:rsidRPr="00D00AC6">
        <w:t xml:space="preserve"> of these snags are located on the channel bed </w:t>
      </w:r>
      <w:r w:rsidR="00124E4E">
        <w:t xml:space="preserve">(26%) </w:t>
      </w:r>
      <w:r w:rsidR="0092512C" w:rsidRPr="00D00AC6">
        <w:t xml:space="preserve">and are hence inundated for </w:t>
      </w:r>
      <w:r w:rsidR="00B32DE9" w:rsidRPr="00D00AC6">
        <w:t>most of</w:t>
      </w:r>
      <w:r w:rsidR="0092512C" w:rsidRPr="00D00AC6">
        <w:t xml:space="preserve"> the time, </w:t>
      </w:r>
      <w:r w:rsidR="003178C6" w:rsidRPr="00D00AC6">
        <w:t xml:space="preserve">and </w:t>
      </w:r>
      <w:r w:rsidR="0092512C" w:rsidRPr="00D00AC6">
        <w:t xml:space="preserve">the inundation of an additional </w:t>
      </w:r>
      <w:r w:rsidR="003178C6" w:rsidRPr="00D00AC6">
        <w:t>151 (</w:t>
      </w:r>
      <w:r w:rsidR="0092512C" w:rsidRPr="00D00AC6">
        <w:t xml:space="preserve">4%) individual snags provided a range of benefits to the system. Snags play a major role in geomorphological processes and provide important habitat for aquatic and terrestrial organisms, including shade, refuge from high velocity flow and predators, spawning and nursery sites, and attachment sites for invertebrates (Treadwell 1999, Koehn and Nicol 2014). Snags also have a role in carbon and nutrient processing, by providing a substrate for biofilm development in which the bacterial and fungal components contribute to woody substrate decomposition, providing food for benthic algae, invertebrates and microorganisms that form part of food web for fish species (Treadwell 1999, NSW DPI 2015). </w:t>
      </w:r>
      <w:r w:rsidR="003553F3">
        <w:t xml:space="preserve">Flow events in 2017-18 were too small in magnitude to inundate any of the mapped </w:t>
      </w:r>
      <w:r w:rsidR="003553F3" w:rsidRPr="006B206A">
        <w:t>benches or anabranches in the Darling River channel</w:t>
      </w:r>
      <w:r w:rsidR="003553F3">
        <w:t xml:space="preserve"> within the Selected Area</w:t>
      </w:r>
      <w:r w:rsidR="003553F3" w:rsidRPr="00635028">
        <w:t xml:space="preserve">. </w:t>
      </w:r>
      <w:r w:rsidR="003553F3">
        <w:t>Thus, instream sources of food and nutrients would have played more of a role in sustaining aquatic food webs in the river, rather than external inputs of nutrients and organic matter from riparian habitats this year.</w:t>
      </w:r>
    </w:p>
    <w:p w14:paraId="3963F866" w14:textId="0E9B03AA" w:rsidR="003553F3" w:rsidRPr="003553F3" w:rsidRDefault="003553F3" w:rsidP="0092512C">
      <w:r w:rsidRPr="003553F3">
        <w:t xml:space="preserve">The </w:t>
      </w:r>
      <w:r>
        <w:t xml:space="preserve">flow pulse that occurred down the lower Warrego </w:t>
      </w:r>
      <w:r w:rsidR="00243FCF">
        <w:t>R</w:t>
      </w:r>
      <w:r>
        <w:t xml:space="preserve">iver that peaked at 300 ML/d inundated around 88 km or 49% of the total channel network in this reach during 2017-18. This is compared to 130 km or around 78% of the network that was inundated with a flow peak of 600 ML/d in 2016-17 (Commonwealth of Australia 2017). In 2017-18 around equal lengths of primary and secondary channel were inundated. This highlights the </w:t>
      </w:r>
      <w:r w:rsidR="00D32C28">
        <w:t>complex nature of the channel network in the lower Warrego, with water flowing through a range of channels, even at relatively low flow levels.</w:t>
      </w:r>
    </w:p>
    <w:p w14:paraId="173D480B" w14:textId="77777777" w:rsidR="00A91D57" w:rsidRDefault="00A91D57" w:rsidP="000C2E81">
      <w:pPr>
        <w:pStyle w:val="Heading7"/>
      </w:pPr>
      <w:r w:rsidRPr="003741DB">
        <w:t>Conclusion</w:t>
      </w:r>
    </w:p>
    <w:p w14:paraId="6A667E85" w14:textId="351E74F0" w:rsidR="00A12D27" w:rsidRPr="005D7FAC" w:rsidRDefault="00243FCF" w:rsidP="00A12D27">
      <w:r>
        <w:t xml:space="preserve">The 2017-18 water year was dominated by low to very low flows in the Darling and Warrego Rivers.  </w:t>
      </w:r>
      <w:r w:rsidR="00A12D27">
        <w:t xml:space="preserve">During 2017-18, </w:t>
      </w:r>
      <w:r w:rsidR="00845A6B">
        <w:t>30</w:t>
      </w:r>
      <w:r w:rsidR="00A12D27">
        <w:t xml:space="preserve">% </w:t>
      </w:r>
      <w:r w:rsidR="002108BF">
        <w:t xml:space="preserve">of </w:t>
      </w:r>
      <w:r w:rsidR="00A12D27">
        <w:t xml:space="preserve">snags </w:t>
      </w:r>
      <w:r>
        <w:t xml:space="preserve">within the Selected Area reach of the Darling River </w:t>
      </w:r>
      <w:r w:rsidR="00A12D27">
        <w:t xml:space="preserve">were inundated for at least </w:t>
      </w:r>
      <w:r w:rsidR="00845A6B">
        <w:t>one day</w:t>
      </w:r>
      <w:r w:rsidR="00A12D27">
        <w:t xml:space="preserve">. </w:t>
      </w:r>
      <w:r w:rsidR="00845A6B">
        <w:t xml:space="preserve">No benches or anabranches were inundated in the 2017-18 water year. </w:t>
      </w:r>
      <w:r w:rsidR="00A12D27">
        <w:t xml:space="preserve">This represents </w:t>
      </w:r>
      <w:r w:rsidR="002108BF">
        <w:t xml:space="preserve">a </w:t>
      </w:r>
      <w:r w:rsidR="0043015F">
        <w:t>90</w:t>
      </w:r>
      <w:r w:rsidR="00845A6B">
        <w:t>% decline of</w:t>
      </w:r>
      <w:r w:rsidR="00A12D27">
        <w:t xml:space="preserve"> </w:t>
      </w:r>
      <w:r w:rsidR="00845A6B">
        <w:t xml:space="preserve">inundated </w:t>
      </w:r>
      <w:r w:rsidR="00A12D27">
        <w:t>habitat features compared to the 201</w:t>
      </w:r>
      <w:r w:rsidR="00845A6B">
        <w:t>6</w:t>
      </w:r>
      <w:r w:rsidR="00A12D27">
        <w:t>-1</w:t>
      </w:r>
      <w:r w:rsidR="00845A6B">
        <w:t>7</w:t>
      </w:r>
      <w:r w:rsidR="00A12D27">
        <w:t xml:space="preserve"> water year</w:t>
      </w:r>
      <w:r w:rsidR="00845A6B">
        <w:t>, where all mapped benches, anabranches and snags were inundated for at least 23 days</w:t>
      </w:r>
      <w:r w:rsidR="00A12D27">
        <w:t xml:space="preserve">. </w:t>
      </w:r>
      <w:r w:rsidR="00845A6B">
        <w:t>S</w:t>
      </w:r>
      <w:r w:rsidR="00A12D27">
        <w:t xml:space="preserve">nags in the lowest </w:t>
      </w:r>
      <w:r w:rsidR="004C55B1">
        <w:t xml:space="preserve">height </w:t>
      </w:r>
      <w:r w:rsidR="00A12D27">
        <w:t>category</w:t>
      </w:r>
      <w:r w:rsidR="00845A6B">
        <w:t xml:space="preserve"> were</w:t>
      </w:r>
      <w:r w:rsidR="00A12D27">
        <w:t xml:space="preserve"> inundated for </w:t>
      </w:r>
      <w:r w:rsidR="00D32C28">
        <w:t>a total of 277 days</w:t>
      </w:r>
      <w:r w:rsidR="00A12D27">
        <w:t xml:space="preserve">. In addition to natural flows, Commonwealth environmental flows </w:t>
      </w:r>
      <w:r w:rsidR="00D32C28">
        <w:t xml:space="preserve">contributed to this habitat </w:t>
      </w:r>
      <w:r w:rsidR="00A12D27">
        <w:t>inundat</w:t>
      </w:r>
      <w:r w:rsidR="00D32C28">
        <w:t xml:space="preserve">ion which provided cover for fish and other aquatic animals </w:t>
      </w:r>
      <w:r w:rsidR="002108BF">
        <w:t>and</w:t>
      </w:r>
      <w:r w:rsidR="00D32C28">
        <w:t xml:space="preserve"> substrate for biofilm development.</w:t>
      </w:r>
    </w:p>
    <w:p w14:paraId="623110E9" w14:textId="4EC08053" w:rsidR="002108BF" w:rsidRPr="00EB3818" w:rsidRDefault="00CE3235" w:rsidP="00CE3235">
      <w:r>
        <w:t xml:space="preserve">Analysis of LANDSAT imagery captured </w:t>
      </w:r>
      <w:r w:rsidR="00D32C28">
        <w:t>following a 3</w:t>
      </w:r>
      <w:r>
        <w:t>00</w:t>
      </w:r>
      <w:r w:rsidR="00586BBB">
        <w:t xml:space="preserve"> </w:t>
      </w:r>
      <w:r>
        <w:t xml:space="preserve">ML/d </w:t>
      </w:r>
      <w:r w:rsidR="00D32C28">
        <w:t>flow</w:t>
      </w:r>
      <w:r>
        <w:t xml:space="preserve"> showed that at this stage 49% of the total channel network </w:t>
      </w:r>
      <w:r w:rsidR="002108BF">
        <w:t>was</w:t>
      </w:r>
      <w:r>
        <w:t xml:space="preserve"> inundated </w:t>
      </w:r>
      <w:r w:rsidR="002108BF">
        <w:t xml:space="preserve">with </w:t>
      </w:r>
      <w:r w:rsidR="00586BBB">
        <w:t>equal lengths of</w:t>
      </w:r>
      <w:r>
        <w:t xml:space="preserve"> primary </w:t>
      </w:r>
      <w:r w:rsidR="00586BBB">
        <w:t xml:space="preserve">and secondary </w:t>
      </w:r>
      <w:r>
        <w:t>channels inundated</w:t>
      </w:r>
      <w:r w:rsidRPr="00CE3235">
        <w:t>. Using Commonwealth environmental water at this release rate provide</w:t>
      </w:r>
      <w:r w:rsidR="00586BBB">
        <w:t>d</w:t>
      </w:r>
      <w:r w:rsidRPr="00CE3235">
        <w:t xml:space="preserve"> access </w:t>
      </w:r>
      <w:proofErr w:type="gramStart"/>
      <w:r w:rsidRPr="00CE3235">
        <w:t>to</w:t>
      </w:r>
      <w:proofErr w:type="gramEnd"/>
      <w:r w:rsidRPr="00CE3235">
        <w:t xml:space="preserve"> many channel habitats within this section of the Warrego River</w:t>
      </w:r>
      <w:r w:rsidR="004C55B1">
        <w:t xml:space="preserve"> provided connectivity</w:t>
      </w:r>
      <w:r w:rsidRPr="00CE3235">
        <w:t xml:space="preserve"> through </w:t>
      </w:r>
      <w:r w:rsidR="002108BF">
        <w:t xml:space="preserve">almost half of the </w:t>
      </w:r>
      <w:r w:rsidRPr="00CE3235">
        <w:t>channel network.</w:t>
      </w:r>
      <w:r>
        <w:t xml:space="preserve"> </w:t>
      </w:r>
    </w:p>
    <w:p w14:paraId="45D6905F" w14:textId="77777777" w:rsidR="00A91D57" w:rsidRPr="00C23A79" w:rsidRDefault="00A91D57" w:rsidP="00247872">
      <w:pPr>
        <w:pStyle w:val="Heading7"/>
      </w:pPr>
      <w:r w:rsidRPr="00C23A79">
        <w:t>References</w:t>
      </w:r>
    </w:p>
    <w:p w14:paraId="507C3FAD" w14:textId="1CDCE6FC" w:rsidR="005D7FAC" w:rsidRDefault="005D7FAC" w:rsidP="00A64546">
      <w:pPr>
        <w:rPr>
          <w:szCs w:val="20"/>
        </w:rPr>
      </w:pPr>
      <w:r>
        <w:rPr>
          <w:szCs w:val="20"/>
        </w:rPr>
        <w:t xml:space="preserve">Commonwealth of Australia. 2014. </w:t>
      </w:r>
      <w:r w:rsidRPr="00B27682">
        <w:rPr>
          <w:i/>
        </w:rPr>
        <w:t>Commonwealth Environmental Water Office Long Term Intervention Monitoring Project junction of the Warrego and Darling rivers Selected Area; Annual Evaluation Report</w:t>
      </w:r>
      <w:r>
        <w:t>, Canberra.</w:t>
      </w:r>
    </w:p>
    <w:p w14:paraId="49A3A03F" w14:textId="619610B6" w:rsidR="005D7FAC" w:rsidRDefault="005D7FAC" w:rsidP="00A64546">
      <w:r w:rsidRPr="00A53D57">
        <w:t>Commonwealth of Australia</w:t>
      </w:r>
      <w:r w:rsidR="00B27682">
        <w:t>.</w:t>
      </w:r>
      <w:r w:rsidRPr="00A53D57">
        <w:t xml:space="preserve"> 2015</w:t>
      </w:r>
      <w:r w:rsidR="00A64546">
        <w:t>.</w:t>
      </w:r>
      <w:r w:rsidRPr="00A53D57">
        <w:t xml:space="preserve"> </w:t>
      </w:r>
      <w:r w:rsidRPr="00B27682">
        <w:rPr>
          <w:i/>
        </w:rPr>
        <w:t>Commonwealth Water Office Long Term Intervention Monitoring Project Junction of the Warrego and Darling rivers Selected Area: 2014-15 Evaluation Report</w:t>
      </w:r>
      <w:r w:rsidRPr="00A53D57">
        <w:t>, Canberra.</w:t>
      </w:r>
    </w:p>
    <w:p w14:paraId="4661D032" w14:textId="550BF4AD" w:rsidR="00A12D27" w:rsidRDefault="00A12D27" w:rsidP="00A12D27">
      <w:r w:rsidRPr="00A53D57">
        <w:t>Commonwealth of Australia</w:t>
      </w:r>
      <w:r w:rsidR="00B27682">
        <w:t>.</w:t>
      </w:r>
      <w:r w:rsidRPr="00A53D57">
        <w:t xml:space="preserve"> 201</w:t>
      </w:r>
      <w:r>
        <w:t>7.</w:t>
      </w:r>
      <w:r w:rsidRPr="00A53D57">
        <w:t xml:space="preserve"> </w:t>
      </w:r>
      <w:r w:rsidRPr="00B27682">
        <w:rPr>
          <w:i/>
        </w:rPr>
        <w:t>Commonwealth Water Office Long Term Intervention Monitoring Project Junction of the Warrego and Darling rivers Selected Area: 2016-17 Evaluation Report</w:t>
      </w:r>
      <w:r w:rsidRPr="00A53D57">
        <w:t>, Canberra.</w:t>
      </w:r>
    </w:p>
    <w:p w14:paraId="254766E8" w14:textId="65971028" w:rsidR="005D7FAC" w:rsidRPr="007E5562" w:rsidRDefault="005D7FAC" w:rsidP="00A64546">
      <w:pPr>
        <w:rPr>
          <w:i/>
        </w:rPr>
      </w:pPr>
      <w:r>
        <w:t>Crook, D.A. and Robertson, A.I. 1999</w:t>
      </w:r>
      <w:r w:rsidR="00A64546">
        <w:t>.</w:t>
      </w:r>
      <w:r>
        <w:t xml:space="preserve"> Relationships between riverine fish and woody debris: implications for lowland rivers. </w:t>
      </w:r>
      <w:r>
        <w:rPr>
          <w:i/>
        </w:rPr>
        <w:t>Marine and freshwater research</w:t>
      </w:r>
      <w:r w:rsidR="00B27682">
        <w:rPr>
          <w:i/>
        </w:rPr>
        <w:t>,</w:t>
      </w:r>
      <w:r>
        <w:rPr>
          <w:i/>
        </w:rPr>
        <w:t xml:space="preserve"> </w:t>
      </w:r>
      <w:r>
        <w:rPr>
          <w:b/>
        </w:rPr>
        <w:t>50</w:t>
      </w:r>
      <w:r w:rsidR="00B27682">
        <w:rPr>
          <w:i/>
        </w:rPr>
        <w:t>,</w:t>
      </w:r>
      <w:r>
        <w:rPr>
          <w:i/>
        </w:rPr>
        <w:t xml:space="preserve"> </w:t>
      </w:r>
      <w:r>
        <w:t>941-953.</w:t>
      </w:r>
    </w:p>
    <w:p w14:paraId="097E6417" w14:textId="021097C6" w:rsidR="00134046" w:rsidRDefault="00134046" w:rsidP="00A64546">
      <w:r w:rsidRPr="00721697">
        <w:rPr>
          <w:szCs w:val="20"/>
        </w:rPr>
        <w:t xml:space="preserve">Frazier, PS, Page KJ. 2000. Water body detection and delineation with Landsat TM data. </w:t>
      </w:r>
      <w:r w:rsidRPr="00721697">
        <w:rPr>
          <w:i/>
          <w:iCs/>
          <w:szCs w:val="20"/>
        </w:rPr>
        <w:t>Photogrammetric Engineering and Remote Sensing</w:t>
      </w:r>
      <w:r w:rsidRPr="00721697">
        <w:rPr>
          <w:szCs w:val="20"/>
        </w:rPr>
        <w:t xml:space="preserve">, </w:t>
      </w:r>
      <w:r w:rsidRPr="00721697">
        <w:rPr>
          <w:b/>
          <w:bCs/>
          <w:szCs w:val="20"/>
        </w:rPr>
        <w:t>66</w:t>
      </w:r>
      <w:r w:rsidRPr="00721697">
        <w:rPr>
          <w:szCs w:val="20"/>
        </w:rPr>
        <w:t>, 1461-1468</w:t>
      </w:r>
      <w:r>
        <w:rPr>
          <w:szCs w:val="20"/>
        </w:rPr>
        <w:t>.</w:t>
      </w:r>
    </w:p>
    <w:p w14:paraId="3F4399D7" w14:textId="01563C89" w:rsidR="005D7FAC" w:rsidRPr="00B70203" w:rsidRDefault="005D7FAC" w:rsidP="00A64546">
      <w:r>
        <w:t>Koehn, J.D. and Nicol, S.J. 2014</w:t>
      </w:r>
      <w:r w:rsidR="00A64546">
        <w:t>.</w:t>
      </w:r>
      <w:r>
        <w:t xml:space="preserve"> Comparative habitat use by large riverine fishes.</w:t>
      </w:r>
      <w:r>
        <w:rPr>
          <w:i/>
        </w:rPr>
        <w:t xml:space="preserve"> Marine and freshwater research </w:t>
      </w:r>
      <w:r w:rsidRPr="00B70203">
        <w:rPr>
          <w:b/>
        </w:rPr>
        <w:t>65</w:t>
      </w:r>
      <w:r w:rsidR="00B27682">
        <w:rPr>
          <w:i/>
        </w:rPr>
        <w:t>,</w:t>
      </w:r>
      <w:r>
        <w:rPr>
          <w:i/>
        </w:rPr>
        <w:t xml:space="preserve"> </w:t>
      </w:r>
      <w:r>
        <w:t>164-174.</w:t>
      </w:r>
    </w:p>
    <w:p w14:paraId="630DA6E4" w14:textId="107077EB" w:rsidR="005D7FAC" w:rsidRPr="00C23A79" w:rsidRDefault="005D7FAC" w:rsidP="00A64546">
      <w:pPr>
        <w:rPr>
          <w:color w:val="000000" w:themeColor="text1"/>
        </w:rPr>
      </w:pPr>
      <w:r>
        <w:rPr>
          <w:color w:val="000000" w:themeColor="text1"/>
        </w:rPr>
        <w:t>NSW Department of Primary Industries (DPI) 2015</w:t>
      </w:r>
      <w:r w:rsidR="00A64546">
        <w:rPr>
          <w:color w:val="000000" w:themeColor="text1"/>
        </w:rPr>
        <w:t>.</w:t>
      </w:r>
      <w:r>
        <w:rPr>
          <w:color w:val="000000" w:themeColor="text1"/>
        </w:rPr>
        <w:t xml:space="preserve"> </w:t>
      </w:r>
      <w:r w:rsidRPr="00122BD9">
        <w:rPr>
          <w:i/>
          <w:color w:val="000000" w:themeColor="text1"/>
        </w:rPr>
        <w:t>Fish and flows in the Northern Basin: Response of fish to changes in flow in the Northern Murray-Darling – Reach Scale Report</w:t>
      </w:r>
      <w:r>
        <w:rPr>
          <w:color w:val="000000" w:themeColor="text1"/>
        </w:rPr>
        <w:t xml:space="preserve">. Prepared for the Murray Darling Basin Authority. NSW DPI, Tamworth. </w:t>
      </w:r>
    </w:p>
    <w:p w14:paraId="2AE706F9" w14:textId="2FCC748B" w:rsidR="005D7FAC" w:rsidRPr="00C23A79" w:rsidRDefault="005D7FAC" w:rsidP="00A64546">
      <w:pPr>
        <w:rPr>
          <w:color w:val="000000" w:themeColor="text1"/>
        </w:rPr>
      </w:pPr>
      <w:proofErr w:type="spellStart"/>
      <w:r w:rsidRPr="00C23A79">
        <w:rPr>
          <w:color w:val="000000" w:themeColor="text1"/>
        </w:rPr>
        <w:t>Southwell</w:t>
      </w:r>
      <w:proofErr w:type="spellEnd"/>
      <w:r>
        <w:rPr>
          <w:color w:val="000000" w:themeColor="text1"/>
        </w:rPr>
        <w:t>,</w:t>
      </w:r>
      <w:r w:rsidRPr="00C23A79">
        <w:rPr>
          <w:color w:val="000000" w:themeColor="text1"/>
        </w:rPr>
        <w:t xml:space="preserve"> M</w:t>
      </w:r>
      <w:r>
        <w:rPr>
          <w:color w:val="000000" w:themeColor="text1"/>
        </w:rPr>
        <w:t>.</w:t>
      </w:r>
      <w:r w:rsidRPr="00C23A79">
        <w:rPr>
          <w:color w:val="000000" w:themeColor="text1"/>
        </w:rPr>
        <w:t>R</w:t>
      </w:r>
      <w:r>
        <w:rPr>
          <w:color w:val="000000" w:themeColor="text1"/>
        </w:rPr>
        <w:t>.</w:t>
      </w:r>
      <w:r w:rsidRPr="00C23A79">
        <w:rPr>
          <w:color w:val="000000" w:themeColor="text1"/>
        </w:rPr>
        <w:t xml:space="preserve"> 2008</w:t>
      </w:r>
      <w:r w:rsidR="00A64546">
        <w:rPr>
          <w:color w:val="000000" w:themeColor="text1"/>
        </w:rPr>
        <w:t>.</w:t>
      </w:r>
      <w:r w:rsidRPr="00C23A79">
        <w:rPr>
          <w:color w:val="000000" w:themeColor="text1"/>
        </w:rPr>
        <w:t xml:space="preserve"> </w:t>
      </w:r>
      <w:r w:rsidRPr="00C23A79">
        <w:rPr>
          <w:i/>
          <w:color w:val="000000" w:themeColor="text1"/>
        </w:rPr>
        <w:t>Floodplains as Dynamic mosaics: Sediment and nutrient patches in a large lowland riverine landscape.</w:t>
      </w:r>
      <w:r w:rsidRPr="00C23A79">
        <w:rPr>
          <w:color w:val="000000" w:themeColor="text1"/>
        </w:rPr>
        <w:t xml:space="preserve"> PhD Thesis, University of Canberra, Australia</w:t>
      </w:r>
    </w:p>
    <w:p w14:paraId="7C034C87" w14:textId="7252931B" w:rsidR="005D7FAC" w:rsidRPr="00C23A79" w:rsidRDefault="005D7FAC" w:rsidP="00A64546">
      <w:pPr>
        <w:rPr>
          <w:lang w:val="en-US"/>
        </w:rPr>
      </w:pPr>
      <w:proofErr w:type="spellStart"/>
      <w:r w:rsidRPr="00C23A79">
        <w:rPr>
          <w:lang w:val="en-US"/>
        </w:rPr>
        <w:t>Thom</w:t>
      </w:r>
      <w:r>
        <w:rPr>
          <w:lang w:val="en-US"/>
        </w:rPr>
        <w:t>s</w:t>
      </w:r>
      <w:proofErr w:type="spellEnd"/>
      <w:r>
        <w:rPr>
          <w:lang w:val="en-US"/>
        </w:rPr>
        <w:t>, M. C. and Sheldon, F. 1997</w:t>
      </w:r>
      <w:r w:rsidR="00A64546">
        <w:rPr>
          <w:lang w:val="en-US"/>
        </w:rPr>
        <w:t>.</w:t>
      </w:r>
      <w:r w:rsidRPr="00C23A79">
        <w:rPr>
          <w:lang w:val="en-US"/>
        </w:rPr>
        <w:t xml:space="preserve"> River channel complexity and ecosystem processes: the </w:t>
      </w:r>
      <w:r w:rsidR="00B32DE9" w:rsidRPr="00C23A79">
        <w:rPr>
          <w:lang w:val="en-US"/>
        </w:rPr>
        <w:t>Baron</w:t>
      </w:r>
      <w:r w:rsidRPr="00C23A79">
        <w:rPr>
          <w:lang w:val="en-US"/>
        </w:rPr>
        <w:t xml:space="preserve">-Darling River (Australia). In: N. </w:t>
      </w:r>
      <w:r w:rsidR="00B32DE9" w:rsidRPr="00C23A79">
        <w:rPr>
          <w:lang w:val="en-US"/>
        </w:rPr>
        <w:t>Clomp</w:t>
      </w:r>
      <w:r w:rsidRPr="00C23A79">
        <w:rPr>
          <w:lang w:val="en-US"/>
        </w:rPr>
        <w:t xml:space="preserve"> and I. Lunt (</w:t>
      </w:r>
      <w:proofErr w:type="gramStart"/>
      <w:r w:rsidRPr="00C23A79">
        <w:rPr>
          <w:lang w:val="en-US"/>
        </w:rPr>
        <w:t>eds</w:t>
      </w:r>
      <w:proofErr w:type="gramEnd"/>
      <w:r w:rsidRPr="00C23A79">
        <w:rPr>
          <w:lang w:val="en-US"/>
        </w:rPr>
        <w:t xml:space="preserve">.). </w:t>
      </w:r>
      <w:r w:rsidRPr="00C23A79">
        <w:rPr>
          <w:i/>
          <w:lang w:val="en-US"/>
        </w:rPr>
        <w:t>Frontiers in Ecology: Building the Links</w:t>
      </w:r>
      <w:r w:rsidRPr="00C23A79">
        <w:rPr>
          <w:lang w:val="en-US"/>
        </w:rPr>
        <w:t>. Elsevier, Oxford, pp. 193–206.</w:t>
      </w:r>
    </w:p>
    <w:p w14:paraId="259BE196" w14:textId="5F565448" w:rsidR="005D7FAC" w:rsidRPr="007B009D" w:rsidRDefault="005D7FAC" w:rsidP="00A64546">
      <w:pPr>
        <w:rPr>
          <w:lang w:val="en-US"/>
        </w:rPr>
      </w:pPr>
      <w:proofErr w:type="spellStart"/>
      <w:r w:rsidRPr="00C23A79">
        <w:rPr>
          <w:lang w:val="en-US"/>
        </w:rPr>
        <w:t>Thoms</w:t>
      </w:r>
      <w:proofErr w:type="spellEnd"/>
      <w:r w:rsidRPr="00C23A79">
        <w:rPr>
          <w:lang w:val="en-US"/>
        </w:rPr>
        <w:t xml:space="preserve">, M.C., </w:t>
      </w:r>
      <w:proofErr w:type="spellStart"/>
      <w:r w:rsidRPr="00C23A79">
        <w:rPr>
          <w:lang w:val="en-US"/>
        </w:rPr>
        <w:t>Southwell</w:t>
      </w:r>
      <w:proofErr w:type="spellEnd"/>
      <w:r w:rsidRPr="00C23A79">
        <w:rPr>
          <w:lang w:val="en-US"/>
        </w:rPr>
        <w:t xml:space="preserve">, </w:t>
      </w:r>
      <w:r w:rsidR="00A64546">
        <w:rPr>
          <w:lang w:val="en-US"/>
        </w:rPr>
        <w:t xml:space="preserve">M.R. and </w:t>
      </w:r>
      <w:proofErr w:type="spellStart"/>
      <w:r w:rsidR="00A64546">
        <w:rPr>
          <w:lang w:val="en-US"/>
        </w:rPr>
        <w:t>McGinness</w:t>
      </w:r>
      <w:proofErr w:type="spellEnd"/>
      <w:r w:rsidR="00A64546">
        <w:rPr>
          <w:lang w:val="en-US"/>
        </w:rPr>
        <w:t xml:space="preserve">, H.M. </w:t>
      </w:r>
      <w:r>
        <w:rPr>
          <w:lang w:val="en-US"/>
        </w:rPr>
        <w:t>2005</w:t>
      </w:r>
      <w:r w:rsidR="00A64546">
        <w:rPr>
          <w:lang w:val="en-US"/>
        </w:rPr>
        <w:t>.</w:t>
      </w:r>
      <w:r w:rsidRPr="00C23A79">
        <w:rPr>
          <w:lang w:val="en-US"/>
        </w:rPr>
        <w:t xml:space="preserve"> Floodplain-river ecosystems: Fragmentation and </w:t>
      </w:r>
      <w:r w:rsidRPr="007B009D">
        <w:rPr>
          <w:lang w:val="en-US"/>
        </w:rPr>
        <w:t xml:space="preserve">water resource development. </w:t>
      </w:r>
      <w:r w:rsidRPr="007B009D">
        <w:rPr>
          <w:i/>
          <w:lang w:val="en-US"/>
        </w:rPr>
        <w:t>Geomorphology</w:t>
      </w:r>
      <w:r w:rsidRPr="007B009D">
        <w:rPr>
          <w:lang w:val="en-US"/>
        </w:rPr>
        <w:t xml:space="preserve"> </w:t>
      </w:r>
      <w:r w:rsidRPr="007B009D">
        <w:rPr>
          <w:b/>
          <w:lang w:val="en-US"/>
        </w:rPr>
        <w:t>71</w:t>
      </w:r>
      <w:r w:rsidR="00B27682">
        <w:rPr>
          <w:lang w:val="en-US"/>
        </w:rPr>
        <w:t>,</w:t>
      </w:r>
      <w:r w:rsidRPr="007B009D">
        <w:rPr>
          <w:lang w:val="en-US"/>
        </w:rPr>
        <w:t xml:space="preserve"> 126–138.</w:t>
      </w:r>
    </w:p>
    <w:p w14:paraId="6CF5809C" w14:textId="77777777" w:rsidR="008766C3" w:rsidRDefault="005D7FAC" w:rsidP="00A64546">
      <w:pPr>
        <w:rPr>
          <w:lang w:val="en-US"/>
        </w:rPr>
        <w:sectPr w:rsidR="008766C3" w:rsidSect="00553F32">
          <w:headerReference w:type="default" r:id="rId45"/>
          <w:footerReference w:type="default" r:id="rId46"/>
          <w:pgSz w:w="11899" w:h="16838" w:code="9"/>
          <w:pgMar w:top="1508" w:right="1219" w:bottom="1457" w:left="1480" w:header="811" w:footer="219" w:gutter="0"/>
          <w:pgNumType w:chapStyle="6"/>
          <w:cols w:space="708"/>
        </w:sectPr>
      </w:pPr>
      <w:r w:rsidRPr="007B009D">
        <w:rPr>
          <w:lang w:val="en-US"/>
        </w:rPr>
        <w:t>Treadwell, S. 1999. Managing snags and large woody debris. In Lovett, S. and Price, P. (</w:t>
      </w:r>
      <w:proofErr w:type="gramStart"/>
      <w:r w:rsidRPr="007B009D">
        <w:rPr>
          <w:lang w:val="en-US"/>
        </w:rPr>
        <w:t>eds</w:t>
      </w:r>
      <w:proofErr w:type="gramEnd"/>
      <w:r w:rsidR="00625C97">
        <w:rPr>
          <w:lang w:val="en-US"/>
        </w:rPr>
        <w:t>.</w:t>
      </w:r>
      <w:r w:rsidRPr="00625C97">
        <w:rPr>
          <w:lang w:val="en-US"/>
        </w:rPr>
        <w:t>)</w:t>
      </w:r>
      <w:r w:rsidRPr="00181623">
        <w:rPr>
          <w:i/>
          <w:lang w:val="en-US"/>
        </w:rPr>
        <w:t>. Riparian land management guidelines: volume two: on-ground management tools and techniques.</w:t>
      </w:r>
      <w:r w:rsidRPr="007B009D">
        <w:rPr>
          <w:lang w:val="en-US"/>
        </w:rPr>
        <w:t xml:space="preserve"> P. 15-22. Land and Water Resources Research and De</w:t>
      </w:r>
      <w:r>
        <w:rPr>
          <w:lang w:val="en-US"/>
        </w:rPr>
        <w:t>velopment Corporation, Canberra</w:t>
      </w:r>
      <w:r w:rsidR="00E71EA9">
        <w:rPr>
          <w:lang w:val="en-US"/>
        </w:rPr>
        <w:t>.</w:t>
      </w:r>
    </w:p>
    <w:p w14:paraId="2FCB474D" w14:textId="421F8E74" w:rsidR="008766C3" w:rsidRDefault="008766C3" w:rsidP="008766C3">
      <w:pPr>
        <w:pStyle w:val="Heading6"/>
      </w:pPr>
      <w:r w:rsidRPr="002F1A9B">
        <w:t>Hydrology (</w:t>
      </w:r>
      <w:r>
        <w:t>Floodplain</w:t>
      </w:r>
      <w:r w:rsidRPr="002F1A9B">
        <w:t>)</w:t>
      </w:r>
    </w:p>
    <w:p w14:paraId="59CD9F0F" w14:textId="77777777" w:rsidR="00483C53" w:rsidRPr="00483C53" w:rsidRDefault="00483C53" w:rsidP="00B27682">
      <w:pPr>
        <w:pStyle w:val="Heading7"/>
      </w:pPr>
      <w:r w:rsidRPr="00483C53">
        <w:t>Introduction</w:t>
      </w:r>
    </w:p>
    <w:p w14:paraId="405BEB20" w14:textId="3B0DE35C" w:rsidR="00483C53" w:rsidRPr="00483C53" w:rsidRDefault="00483C53" w:rsidP="00483C53">
      <w:r w:rsidRPr="00483C53">
        <w:t xml:space="preserve">The Hydrology (Floodplain) indicator provides information on the influence of Commonwealth environmental water and/or management decisions on the extent of inundation on the Western Floodplain. This information is directly relevant to a number of other indicators measured in the Junction of the Warrego and Darling rivers Selected Area (Selected Area) including vegetation diversity, waterbird diversity, hydrology (river and channel), stream metabolism and </w:t>
      </w:r>
      <w:proofErr w:type="spellStart"/>
      <w:r w:rsidRPr="00483C53">
        <w:t>microcrustaceans</w:t>
      </w:r>
      <w:proofErr w:type="spellEnd"/>
      <w:r w:rsidRPr="00483C53">
        <w:t xml:space="preserve">. </w:t>
      </w:r>
    </w:p>
    <w:p w14:paraId="2157FAF3" w14:textId="77777777" w:rsidR="00483C53" w:rsidRPr="00483C53" w:rsidRDefault="00483C53" w:rsidP="00483C53">
      <w:r w:rsidRPr="00483C53">
        <w:t xml:space="preserve">Watering the Western Floodplain is an important aspect of water management in the Selected Area. Apart from being a target for Commonwealth environmental water (Commonwealth of Australia 2014), it also has a separate high flow floodplain water licence (Commonwealth of Australia 2015). Water managers can preferentially direct water down the Western Floodplain to meet watering targets by opening or closing the regulating gates at </w:t>
      </w:r>
      <w:proofErr w:type="spellStart"/>
      <w:r w:rsidRPr="00483C53">
        <w:t>Boera</w:t>
      </w:r>
      <w:proofErr w:type="spellEnd"/>
      <w:r w:rsidRPr="00483C53">
        <w:t xml:space="preserve"> Dam. </w:t>
      </w:r>
    </w:p>
    <w:p w14:paraId="47430B54" w14:textId="77777777" w:rsidR="00483C53" w:rsidRPr="00483C53" w:rsidRDefault="00483C53" w:rsidP="00483C53">
      <w:r w:rsidRPr="00483C53">
        <w:t>Given this, knowledge of the extent and volume of water directed down the Western Floodplain throughout each water year is essential base information from which to evaluate the success of these watering decisions. The hydrology (floodplain) indicator aims to achieve this, by combining information from a range of sources, to build understanding of relationships between inflows, inundation extent and volumes of water in the Western Floodplain. Specifically, this chapter addresses the following question:</w:t>
      </w:r>
    </w:p>
    <w:p w14:paraId="72166131" w14:textId="77777777" w:rsidR="00483C53" w:rsidRPr="00483C53" w:rsidRDefault="00483C53" w:rsidP="00483C53">
      <w:pPr>
        <w:numPr>
          <w:ilvl w:val="0"/>
          <w:numId w:val="9"/>
        </w:numPr>
        <w:spacing w:after="360"/>
        <w:ind w:left="709" w:hanging="284"/>
        <w:jc w:val="left"/>
      </w:pPr>
      <w:r w:rsidRPr="00483C53">
        <w:t>What did Commonwealth environmental water and management contribute to hydrological connectivity of the Western Floodplain?</w:t>
      </w:r>
    </w:p>
    <w:p w14:paraId="5F9B802C" w14:textId="77777777" w:rsidR="00483C53" w:rsidRPr="00483C53" w:rsidRDefault="00483C53" w:rsidP="00483C53">
      <w:pPr>
        <w:numPr>
          <w:ilvl w:val="7"/>
          <w:numId w:val="10"/>
        </w:numPr>
        <w:spacing w:before="240" w:after="120"/>
        <w:outlineLvl w:val="7"/>
        <w:rPr>
          <w:b/>
          <w:szCs w:val="20"/>
        </w:rPr>
      </w:pPr>
      <w:r w:rsidRPr="00483C53">
        <w:rPr>
          <w:b/>
          <w:szCs w:val="20"/>
        </w:rPr>
        <w:t>Environmental watering in 2017-18</w:t>
      </w:r>
    </w:p>
    <w:p w14:paraId="6B90FD0F" w14:textId="515A2E56" w:rsidR="00483C53" w:rsidRPr="00483C53" w:rsidRDefault="00511BBE" w:rsidP="00483C53">
      <w:r>
        <w:t>F</w:t>
      </w:r>
      <w:r w:rsidRPr="00C838E6">
        <w:t>lows in the Warrego River during the 2017-18 water year were very low, with water enteri</w:t>
      </w:r>
      <w:r>
        <w:t>ng the Selected Area during four</w:t>
      </w:r>
      <w:r w:rsidRPr="00C838E6">
        <w:t xml:space="preserve"> small flow events in October 2017, December 2017, March-April 2018 and June 2018. Commonwealth environmental water </w:t>
      </w:r>
      <w:r>
        <w:t xml:space="preserve">made up </w:t>
      </w:r>
      <w:r w:rsidR="004F12EE">
        <w:t>17.3</w:t>
      </w:r>
      <w:r>
        <w:t>% of the flow event during March-April 2018.</w:t>
      </w:r>
      <w:r w:rsidRPr="00C838E6">
        <w:t xml:space="preserve"> Water levels in </w:t>
      </w:r>
      <w:proofErr w:type="spellStart"/>
      <w:r w:rsidRPr="00C838E6">
        <w:t>Boera</w:t>
      </w:r>
      <w:proofErr w:type="spellEnd"/>
      <w:r w:rsidRPr="00C838E6">
        <w:t xml:space="preserve"> Dam remained below the Western Floodplain connection level for most of the year with only one brief period of connection to the floodplain observed in December 2017 </w:t>
      </w:r>
      <w:r w:rsidR="00483C53" w:rsidRPr="00483C53">
        <w:t>(</w:t>
      </w:r>
      <w:r w:rsidR="00483C53" w:rsidRPr="00483C53">
        <w:fldChar w:fldCharType="begin"/>
      </w:r>
      <w:r w:rsidR="00483C53" w:rsidRPr="00483C53">
        <w:instrText xml:space="preserve"> REF _Ref516733082 \h </w:instrText>
      </w:r>
      <w:r w:rsidR="00483C53" w:rsidRPr="00483C53">
        <w:fldChar w:fldCharType="separate"/>
      </w:r>
      <w:r w:rsidR="00392494">
        <w:t xml:space="preserve">Figure </w:t>
      </w:r>
      <w:r w:rsidR="00392494">
        <w:rPr>
          <w:noProof/>
        </w:rPr>
        <w:t>D</w:t>
      </w:r>
      <w:r w:rsidR="00392494">
        <w:noBreakHyphen/>
      </w:r>
      <w:r w:rsidR="00392494">
        <w:rPr>
          <w:noProof/>
        </w:rPr>
        <w:t>1</w:t>
      </w:r>
      <w:r w:rsidR="00483C53" w:rsidRPr="00483C53">
        <w:fldChar w:fldCharType="end"/>
      </w:r>
      <w:r>
        <w:t>).</w:t>
      </w:r>
      <w:r w:rsidRPr="00511BBE">
        <w:rPr>
          <w:szCs w:val="20"/>
        </w:rPr>
        <w:t xml:space="preserve"> </w:t>
      </w:r>
      <w:r w:rsidRPr="00DB1ACA">
        <w:rPr>
          <w:szCs w:val="20"/>
        </w:rPr>
        <w:t xml:space="preserve">During the flow event in March-April 2018, </w:t>
      </w:r>
      <w:r>
        <w:rPr>
          <w:szCs w:val="20"/>
        </w:rPr>
        <w:t>t</w:t>
      </w:r>
      <w:r w:rsidRPr="00C838E6">
        <w:t xml:space="preserve">he </w:t>
      </w:r>
      <w:proofErr w:type="spellStart"/>
      <w:r w:rsidRPr="00C838E6">
        <w:t>Boera</w:t>
      </w:r>
      <w:proofErr w:type="spellEnd"/>
      <w:r w:rsidRPr="00C838E6">
        <w:t xml:space="preserve"> Dam regulating gates were partially opened for a total of 16 days, though flows were restricted to 300 ML/d or less in response to </w:t>
      </w:r>
      <w:proofErr w:type="spellStart"/>
      <w:r w:rsidRPr="00C838E6">
        <w:t>Boera</w:t>
      </w:r>
      <w:proofErr w:type="spellEnd"/>
      <w:r w:rsidRPr="00C838E6">
        <w:t xml:space="preserve"> Dam inflows. This event reconnected the waterholes in the lower Warrego system and provided connection through to the Darling River.</w:t>
      </w:r>
    </w:p>
    <w:p w14:paraId="344929ED" w14:textId="77777777" w:rsidR="00483C53" w:rsidRPr="00483C53" w:rsidRDefault="00483C53" w:rsidP="00483C53">
      <w:pPr>
        <w:numPr>
          <w:ilvl w:val="7"/>
          <w:numId w:val="10"/>
        </w:numPr>
        <w:spacing w:before="240" w:after="120"/>
        <w:outlineLvl w:val="7"/>
        <w:rPr>
          <w:b/>
          <w:szCs w:val="20"/>
        </w:rPr>
      </w:pPr>
      <w:r w:rsidRPr="00483C53">
        <w:rPr>
          <w:b/>
          <w:szCs w:val="20"/>
        </w:rPr>
        <w:t>Previous monitoring outcomes</w:t>
      </w:r>
    </w:p>
    <w:p w14:paraId="75DA3E23" w14:textId="77777777" w:rsidR="00483C53" w:rsidRPr="00483C53" w:rsidRDefault="00483C53" w:rsidP="00483C53">
      <w:r w:rsidRPr="00483C53">
        <w:t xml:space="preserve">Since the project commenced in 2015 inundation on the Western Floodplain was greatest in the 2016-17 water year, with a maximum of 3,839 ha inundated. In the two previous monitoring years, the maximum area inundated was 464 ha which occurred in December 2015. The broad scale flooding in 2016-17 inundated 11 of the 13 vegetation communities present on the floodplain, including large areas of lignum </w:t>
      </w:r>
      <w:proofErr w:type="spellStart"/>
      <w:r w:rsidRPr="00483C53">
        <w:t>shrubland</w:t>
      </w:r>
      <w:proofErr w:type="spellEnd"/>
      <w:r w:rsidRPr="00483C53">
        <w:t xml:space="preserve"> (1,524 ha), Chenopod </w:t>
      </w:r>
      <w:proofErr w:type="spellStart"/>
      <w:r w:rsidRPr="00483C53">
        <w:t>shrubland</w:t>
      </w:r>
      <w:proofErr w:type="spellEnd"/>
      <w:r w:rsidRPr="00483C53">
        <w:t xml:space="preserve"> (1,512 ha) and Coolabah woodland (712 ha).</w:t>
      </w:r>
    </w:p>
    <w:p w14:paraId="4FA8E0F7" w14:textId="5054F49E" w:rsidR="008766C3" w:rsidRDefault="008766C3" w:rsidP="00483C53">
      <w:pPr>
        <w:ind w:firstLine="720"/>
      </w:pPr>
    </w:p>
    <w:p w14:paraId="5CE78982" w14:textId="77777777" w:rsidR="00483C53" w:rsidRDefault="00483C53" w:rsidP="00483C53">
      <w:pPr>
        <w:keepNext/>
        <w:spacing w:line="240" w:lineRule="auto"/>
        <w:jc w:val="center"/>
      </w:pPr>
      <w:r>
        <w:rPr>
          <w:noProof/>
          <w:lang w:eastAsia="en-AU"/>
        </w:rPr>
        <w:drawing>
          <wp:inline distT="0" distB="0" distL="0" distR="0" wp14:anchorId="69DDFB9A" wp14:editId="7E2207E2">
            <wp:extent cx="5842000" cy="4580792"/>
            <wp:effectExtent l="0" t="0" r="0" b="0"/>
            <wp:docPr id="10" name="Chart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A734DC-86D5-4E01-8EFD-7F6392FE6E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99327EE" w14:textId="1C8A98D3" w:rsidR="00483C53" w:rsidRDefault="00483C53" w:rsidP="00483C53">
      <w:pPr>
        <w:pStyle w:val="Caption"/>
        <w:jc w:val="left"/>
      </w:pPr>
      <w:bookmarkStart w:id="58" w:name="_Ref516733082"/>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D</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w:t>
      </w:r>
      <w:r w:rsidR="00655DCA">
        <w:rPr>
          <w:noProof/>
        </w:rPr>
        <w:fldChar w:fldCharType="end"/>
      </w:r>
      <w:bookmarkEnd w:id="58"/>
      <w:r w:rsidR="00485584">
        <w:t>:</w:t>
      </w:r>
      <w:r>
        <w:t xml:space="preserve"> </w:t>
      </w:r>
      <w:proofErr w:type="spellStart"/>
      <w:r w:rsidRPr="0084726C">
        <w:t>Boera</w:t>
      </w:r>
      <w:proofErr w:type="spellEnd"/>
      <w:r w:rsidRPr="0084726C">
        <w:t xml:space="preserve"> Dam levels during 201</w:t>
      </w:r>
      <w:r>
        <w:t>7</w:t>
      </w:r>
      <w:r w:rsidRPr="0084726C">
        <w:t>-1</w:t>
      </w:r>
      <w:r>
        <w:t>8</w:t>
      </w:r>
      <w:r w:rsidRPr="0084726C">
        <w:t xml:space="preserve"> water year and flow to Western Floodplain and/or into lower Warrego channels (gates open). Arrows indicate LANDSAT image dates using in the analysis.</w:t>
      </w:r>
    </w:p>
    <w:p w14:paraId="5D6F97EC" w14:textId="77777777" w:rsidR="00483C53" w:rsidRDefault="00483C53" w:rsidP="00483C53">
      <w:pPr>
        <w:pStyle w:val="Heading7"/>
      </w:pPr>
      <w:r>
        <w:t>Methods</w:t>
      </w:r>
    </w:p>
    <w:p w14:paraId="1D2416FF" w14:textId="2310821F" w:rsidR="00483C53" w:rsidRDefault="00D32EA6" w:rsidP="00483C53">
      <w:pPr>
        <w:rPr>
          <w:lang w:eastAsia="en-AU"/>
        </w:rPr>
      </w:pPr>
      <w:r>
        <w:rPr>
          <w:lang w:eastAsia="en-AU"/>
        </w:rPr>
        <w:t>Many</w:t>
      </w:r>
      <w:r w:rsidR="00483C53">
        <w:rPr>
          <w:lang w:eastAsia="en-AU"/>
        </w:rPr>
        <w:t xml:space="preserve"> data sources were used to build a model of inundation extent and volume in the Western Floodplain of the Warrego River (Commonwealth of Australia 2015). These included:</w:t>
      </w:r>
    </w:p>
    <w:p w14:paraId="0C92FB73" w14:textId="77777777" w:rsidR="00483C53" w:rsidRPr="00483C53" w:rsidRDefault="00483C53" w:rsidP="00483C53">
      <w:pPr>
        <w:numPr>
          <w:ilvl w:val="0"/>
          <w:numId w:val="9"/>
        </w:numPr>
        <w:spacing w:after="0"/>
        <w:ind w:left="709" w:hanging="284"/>
        <w:jc w:val="left"/>
      </w:pPr>
      <w:r w:rsidRPr="00483C53">
        <w:t>Landsat imagery</w:t>
      </w:r>
    </w:p>
    <w:p w14:paraId="7DC510D6" w14:textId="77777777" w:rsidR="00483C53" w:rsidRPr="00483C53" w:rsidRDefault="00483C53" w:rsidP="00483C53">
      <w:pPr>
        <w:numPr>
          <w:ilvl w:val="0"/>
          <w:numId w:val="9"/>
        </w:numPr>
        <w:spacing w:after="0"/>
        <w:ind w:left="709" w:hanging="284"/>
        <w:jc w:val="left"/>
      </w:pPr>
      <w:r w:rsidRPr="00483C53">
        <w:t>Existing vegetation mapping</w:t>
      </w:r>
    </w:p>
    <w:p w14:paraId="0C23EC70" w14:textId="77777777" w:rsidR="00483C53" w:rsidRPr="00483C53" w:rsidRDefault="00483C53" w:rsidP="00483C53">
      <w:pPr>
        <w:numPr>
          <w:ilvl w:val="0"/>
          <w:numId w:val="9"/>
        </w:numPr>
        <w:spacing w:after="0"/>
        <w:ind w:left="709" w:hanging="284"/>
        <w:jc w:val="left"/>
      </w:pPr>
      <w:r w:rsidRPr="00483C53">
        <w:t>Water level records associated with water sensors and gauging stations</w:t>
      </w:r>
    </w:p>
    <w:p w14:paraId="5932408E" w14:textId="77777777" w:rsidR="00483C53" w:rsidRPr="00483C53" w:rsidRDefault="00483C53" w:rsidP="00483C53">
      <w:pPr>
        <w:numPr>
          <w:ilvl w:val="0"/>
          <w:numId w:val="9"/>
        </w:numPr>
        <w:spacing w:after="360"/>
        <w:ind w:left="709" w:hanging="284"/>
        <w:jc w:val="left"/>
      </w:pPr>
      <w:r w:rsidRPr="00483C53">
        <w:t>Hydrodynamic model recently developed as part of the LTIM project</w:t>
      </w:r>
    </w:p>
    <w:p w14:paraId="77E36671" w14:textId="77777777" w:rsidR="00483C53" w:rsidRDefault="00483C53" w:rsidP="00483C53">
      <w:pPr>
        <w:rPr>
          <w:szCs w:val="20"/>
        </w:rPr>
      </w:pPr>
      <w:r w:rsidRPr="001415DF">
        <w:rPr>
          <w:szCs w:val="20"/>
        </w:rPr>
        <w:t xml:space="preserve">These data sources were </w:t>
      </w:r>
      <w:r>
        <w:rPr>
          <w:szCs w:val="20"/>
        </w:rPr>
        <w:t>analysed</w:t>
      </w:r>
      <w:r w:rsidRPr="001415DF">
        <w:rPr>
          <w:szCs w:val="20"/>
        </w:rPr>
        <w:t xml:space="preserve"> and combined to produce relationships </w:t>
      </w:r>
      <w:r>
        <w:rPr>
          <w:szCs w:val="20"/>
        </w:rPr>
        <w:t>between</w:t>
      </w:r>
      <w:r w:rsidRPr="001415DF">
        <w:rPr>
          <w:szCs w:val="20"/>
        </w:rPr>
        <w:t xml:space="preserve"> inflow, inundation extent and volume. Existing vegetation mapping was used to determine the area of inundation associated with each vegetation community on the Western Floodplain. </w:t>
      </w:r>
    </w:p>
    <w:p w14:paraId="6FAB9677" w14:textId="77777777" w:rsidR="00483C53" w:rsidRDefault="00483C53" w:rsidP="00483C53">
      <w:pPr>
        <w:pStyle w:val="Heading8"/>
      </w:pPr>
      <w:r>
        <w:t>Landsat image analysis</w:t>
      </w:r>
    </w:p>
    <w:p w14:paraId="24B85010" w14:textId="0820B42F" w:rsidR="00483C53" w:rsidRPr="001236FA" w:rsidRDefault="00483C53" w:rsidP="00483C53">
      <w:pPr>
        <w:rPr>
          <w:szCs w:val="20"/>
        </w:rPr>
      </w:pPr>
      <w:r w:rsidRPr="001236FA">
        <w:t xml:space="preserve">All available Landsat 8 images captured during the 2017-18 water year were assessed via the USGS </w:t>
      </w:r>
      <w:proofErr w:type="spellStart"/>
      <w:r w:rsidRPr="001236FA">
        <w:t>Glovis</w:t>
      </w:r>
      <w:proofErr w:type="spellEnd"/>
      <w:r w:rsidRPr="001236FA">
        <w:t xml:space="preserve"> website (</w:t>
      </w:r>
      <w:hyperlink r:id="rId48" w:history="1">
        <w:r w:rsidRPr="001236FA">
          <w:rPr>
            <w:rStyle w:val="Hyperlink"/>
          </w:rPr>
          <w:t>http://glovis.usgs.gov/</w:t>
        </w:r>
      </w:hyperlink>
      <w:r w:rsidRPr="001236FA">
        <w:t xml:space="preserve">). Those with no cloud cover or other problems were chosen for further analysis. </w:t>
      </w:r>
      <w:r>
        <w:t>F</w:t>
      </w:r>
      <w:r w:rsidRPr="001236FA">
        <w:t xml:space="preserve">ive images were selected for analysis, being captured on the following dates; </w:t>
      </w:r>
      <w:r w:rsidRPr="001236FA">
        <w:rPr>
          <w:szCs w:val="20"/>
        </w:rPr>
        <w:t>29 September 2017, 22 December 2017, 8 February 2018, 28 March 2018 and 29 April 2018.</w:t>
      </w:r>
    </w:p>
    <w:p w14:paraId="4DE440F7" w14:textId="5F73DF75" w:rsidR="00483C53" w:rsidRPr="001236FA" w:rsidRDefault="00483C53" w:rsidP="00483C53">
      <w:r w:rsidRPr="001236FA">
        <w:t xml:space="preserve">The extent of inundation within each image was classified using density slicing of band 6 as described in Frazier and Page (2000). All inundated </w:t>
      </w:r>
      <w:r>
        <w:t>areas</w:t>
      </w:r>
      <w:r w:rsidRPr="001236FA">
        <w:t xml:space="preserve"> within the extent of the Western Floodplain were mapped, hence, inundation because of rainfall was also included (</w:t>
      </w:r>
      <w:r w:rsidRPr="001236FA">
        <w:fldChar w:fldCharType="begin"/>
      </w:r>
      <w:r w:rsidRPr="001236FA">
        <w:instrText xml:space="preserve"> REF _Ref516736400 \h </w:instrText>
      </w:r>
      <w:r>
        <w:instrText xml:space="preserve"> \* MERGEFORMAT </w:instrText>
      </w:r>
      <w:r w:rsidRPr="001236FA">
        <w:fldChar w:fldCharType="separate"/>
      </w:r>
      <w:r w:rsidR="00392494">
        <w:t xml:space="preserve">Figure </w:t>
      </w:r>
      <w:r w:rsidR="00392494">
        <w:rPr>
          <w:noProof/>
        </w:rPr>
        <w:t>D</w:t>
      </w:r>
      <w:r w:rsidR="00392494">
        <w:rPr>
          <w:noProof/>
        </w:rPr>
        <w:noBreakHyphen/>
        <w:t>2</w:t>
      </w:r>
      <w:r w:rsidRPr="001236FA">
        <w:fldChar w:fldCharType="end"/>
      </w:r>
      <w:r w:rsidRPr="001236FA">
        <w:t xml:space="preserve">). This may potentially overestimate the degree of inundation resulting from overland flow from </w:t>
      </w:r>
      <w:proofErr w:type="spellStart"/>
      <w:r w:rsidRPr="001236FA">
        <w:t>Boera</w:t>
      </w:r>
      <w:proofErr w:type="spellEnd"/>
      <w:r w:rsidRPr="001236FA">
        <w:t xml:space="preserve"> Dam, but provide</w:t>
      </w:r>
      <w:r>
        <w:t>s</w:t>
      </w:r>
      <w:r w:rsidRPr="001236FA">
        <w:t xml:space="preserve"> a broader picture of Western floodplain </w:t>
      </w:r>
      <w:r>
        <w:t>wetting</w:t>
      </w:r>
      <w:r w:rsidRPr="001236FA">
        <w:t xml:space="preserve"> during the 201</w:t>
      </w:r>
      <w:r>
        <w:t>7</w:t>
      </w:r>
      <w:r w:rsidRPr="001236FA">
        <w:t>-1</w:t>
      </w:r>
      <w:r>
        <w:t>8</w:t>
      </w:r>
      <w:r w:rsidRPr="001236FA">
        <w:t xml:space="preserve"> water year. Each classified inundation image was then intersected with existing vegetation community layers (Commonwealth of Australia 2015) to determine the extent of inundation within each vegetation community at each image capture time. </w:t>
      </w:r>
    </w:p>
    <w:p w14:paraId="489D24B0" w14:textId="77777777" w:rsidR="00483C53" w:rsidRPr="001236FA" w:rsidRDefault="00483C53" w:rsidP="00483C53">
      <w:r w:rsidRPr="001236FA">
        <w:t>To estimate the volume of water present in the Western Floodplain at the time of image capture, relationships generated through the hydrodynamic model of the Western Floodplain were used for images on the rising limb of the hydrograph (December 2017).</w:t>
      </w:r>
    </w:p>
    <w:p w14:paraId="4F954F6D" w14:textId="77777777" w:rsidR="00483C53" w:rsidRDefault="00483C53" w:rsidP="00483C53">
      <w:pPr>
        <w:pStyle w:val="Heading8"/>
      </w:pPr>
      <w:r>
        <w:t>Average monthly rainfall</w:t>
      </w:r>
    </w:p>
    <w:p w14:paraId="2E14DA1F" w14:textId="00110E15" w:rsidR="00483C53" w:rsidRDefault="00483C53" w:rsidP="00483C53">
      <w:r w:rsidRPr="001236FA">
        <w:t>Monthly rainfall was generally below the historical average except for Oct-Dec 2017 (</w:t>
      </w:r>
      <w:r>
        <w:fldChar w:fldCharType="begin"/>
      </w:r>
      <w:r>
        <w:instrText xml:space="preserve"> REF _Ref516736400 \h </w:instrText>
      </w:r>
      <w:r>
        <w:fldChar w:fldCharType="separate"/>
      </w:r>
      <w:r w:rsidR="00392494">
        <w:t xml:space="preserve">Figure </w:t>
      </w:r>
      <w:r w:rsidR="00392494">
        <w:rPr>
          <w:noProof/>
        </w:rPr>
        <w:t>D</w:t>
      </w:r>
      <w:r w:rsidR="00392494">
        <w:noBreakHyphen/>
      </w:r>
      <w:r w:rsidR="00392494">
        <w:rPr>
          <w:noProof/>
        </w:rPr>
        <w:t>2</w:t>
      </w:r>
      <w:r>
        <w:fldChar w:fldCharType="end"/>
      </w:r>
      <w:r w:rsidRPr="001236FA">
        <w:t xml:space="preserve">). Rainfall in October was over </w:t>
      </w:r>
      <w:r>
        <w:t>three</w:t>
      </w:r>
      <w:r w:rsidRPr="001236FA">
        <w:t xml:space="preserve"> times the historical average. These high rainfall amounts are likely to have influenced inundation extents on the Western Floodplain.</w:t>
      </w:r>
    </w:p>
    <w:p w14:paraId="2A29D21F" w14:textId="566B254F" w:rsidR="00556505" w:rsidRPr="001236FA" w:rsidRDefault="00556505" w:rsidP="00556505">
      <w:pPr>
        <w:spacing w:line="240" w:lineRule="auto"/>
      </w:pPr>
      <w:r>
        <w:rPr>
          <w:noProof/>
          <w:lang w:eastAsia="en-AU"/>
        </w:rPr>
        <w:drawing>
          <wp:inline distT="0" distB="0" distL="0" distR="0" wp14:anchorId="33AABC44" wp14:editId="15DD1D50">
            <wp:extent cx="5810250" cy="3060700"/>
            <wp:effectExtent l="0" t="0" r="0" b="635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810250" cy="3060700"/>
                    </a:xfrm>
                    <a:prstGeom prst="rect">
                      <a:avLst/>
                    </a:prstGeom>
                    <a:noFill/>
                  </pic:spPr>
                </pic:pic>
              </a:graphicData>
            </a:graphic>
          </wp:inline>
        </w:drawing>
      </w:r>
    </w:p>
    <w:p w14:paraId="16709F43" w14:textId="1C5A7CAD" w:rsidR="00483C53" w:rsidRDefault="00483C53" w:rsidP="00483C53">
      <w:pPr>
        <w:pStyle w:val="Caption"/>
      </w:pPr>
      <w:bookmarkStart w:id="59" w:name="_Ref516736400"/>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D</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2</w:t>
      </w:r>
      <w:r w:rsidR="00655DCA">
        <w:rPr>
          <w:noProof/>
        </w:rPr>
        <w:fldChar w:fldCharType="end"/>
      </w:r>
      <w:bookmarkEnd w:id="59"/>
      <w:r w:rsidR="00485584">
        <w:t>:</w:t>
      </w:r>
      <w:r>
        <w:t xml:space="preserve"> </w:t>
      </w:r>
      <w:r w:rsidRPr="00D446A7">
        <w:t>Average monthly rainfall for the 201</w:t>
      </w:r>
      <w:r>
        <w:t>7</w:t>
      </w:r>
      <w:r w:rsidRPr="00D446A7">
        <w:t>-1</w:t>
      </w:r>
      <w:r>
        <w:t>8</w:t>
      </w:r>
      <w:r w:rsidRPr="00D446A7">
        <w:t xml:space="preserve"> water year at Bourke compared to long term average monthly rainfall (May and June 201</w:t>
      </w:r>
      <w:r>
        <w:t>7</w:t>
      </w:r>
      <w:r w:rsidRPr="00D446A7">
        <w:t xml:space="preserve"> also included).</w:t>
      </w:r>
      <w:r>
        <w:t xml:space="preserve"> </w:t>
      </w:r>
    </w:p>
    <w:p w14:paraId="799A89E1" w14:textId="77777777" w:rsidR="00483C53" w:rsidRDefault="00483C53" w:rsidP="00483C53">
      <w:pPr>
        <w:pStyle w:val="Heading7"/>
      </w:pPr>
      <w:r>
        <w:t>Results and Discussion</w:t>
      </w:r>
    </w:p>
    <w:p w14:paraId="38A873F3" w14:textId="77777777" w:rsidR="00483C53" w:rsidRDefault="00483C53" w:rsidP="00483C53">
      <w:pPr>
        <w:pStyle w:val="Heading8"/>
      </w:pPr>
      <w:r>
        <w:t>Landsat image analysis</w:t>
      </w:r>
    </w:p>
    <w:p w14:paraId="31750AD1" w14:textId="15CA8D44" w:rsidR="00483C53" w:rsidRDefault="00483C53" w:rsidP="00483C53">
      <w:r>
        <w:t>Five Landsat image dates were analysed and water was present on the Western Floodplain in only four, with no water detected on the floodplain on 8 February 2018. On the other occasions, inundation ranged from 20.5 ha on the 20 December 2017, to 436.85 ha on 29 September 2017 (</w:t>
      </w:r>
      <w:r>
        <w:fldChar w:fldCharType="begin"/>
      </w:r>
      <w:r>
        <w:instrText xml:space="preserve"> REF _Ref516755412 \h </w:instrText>
      </w:r>
      <w:r>
        <w:fldChar w:fldCharType="separate"/>
      </w:r>
      <w:r w:rsidR="00392494">
        <w:t xml:space="preserve">Table </w:t>
      </w:r>
      <w:r w:rsidR="00392494">
        <w:rPr>
          <w:noProof/>
        </w:rPr>
        <w:t>D</w:t>
      </w:r>
      <w:r w:rsidR="00392494">
        <w:noBreakHyphen/>
      </w:r>
      <w:r w:rsidR="00392494">
        <w:rPr>
          <w:noProof/>
        </w:rPr>
        <w:t>1</w:t>
      </w:r>
      <w:r>
        <w:fldChar w:fldCharType="end"/>
      </w:r>
      <w:r>
        <w:t xml:space="preserve">). Relating inundation to the water levels in </w:t>
      </w:r>
      <w:proofErr w:type="spellStart"/>
      <w:r>
        <w:t>Boera</w:t>
      </w:r>
      <w:proofErr w:type="spellEnd"/>
      <w:r>
        <w:t xml:space="preserve"> Dam (</w:t>
      </w:r>
      <w:r>
        <w:fldChar w:fldCharType="begin"/>
      </w:r>
      <w:r>
        <w:instrText xml:space="preserve"> REF _Ref516733082 \h </w:instrText>
      </w:r>
      <w:r>
        <w:fldChar w:fldCharType="separate"/>
      </w:r>
      <w:r w:rsidR="00392494">
        <w:t xml:space="preserve">Figure </w:t>
      </w:r>
      <w:r w:rsidR="00392494">
        <w:rPr>
          <w:noProof/>
        </w:rPr>
        <w:t>D</w:t>
      </w:r>
      <w:r w:rsidR="00392494">
        <w:noBreakHyphen/>
      </w:r>
      <w:r w:rsidR="00392494">
        <w:rPr>
          <w:noProof/>
        </w:rPr>
        <w:t>1</w:t>
      </w:r>
      <w:r>
        <w:fldChar w:fldCharType="end"/>
      </w:r>
      <w:r>
        <w:t xml:space="preserve">), it is likely that the only floodplain inundation </w:t>
      </w:r>
      <w:r w:rsidR="00124E4E">
        <w:t>from</w:t>
      </w:r>
      <w:r>
        <w:t xml:space="preserve"> overflows from </w:t>
      </w:r>
      <w:proofErr w:type="spellStart"/>
      <w:r>
        <w:t>Boera</w:t>
      </w:r>
      <w:proofErr w:type="spellEnd"/>
      <w:r>
        <w:t xml:space="preserve"> Dam</w:t>
      </w:r>
      <w:r w:rsidR="00124E4E">
        <w:t xml:space="preserve"> would have been observed in</w:t>
      </w:r>
      <w:r>
        <w:t xml:space="preserve"> December 2017. From the inundation pattern in December 2017 (</w:t>
      </w:r>
      <w:r>
        <w:fldChar w:fldCharType="begin"/>
      </w:r>
      <w:r>
        <w:instrText xml:space="preserve"> REF _Ref516755548 \h </w:instrText>
      </w:r>
      <w:r>
        <w:fldChar w:fldCharType="separate"/>
      </w:r>
      <w:r w:rsidR="00392494">
        <w:t xml:space="preserve">Figure </w:t>
      </w:r>
      <w:r w:rsidR="00392494">
        <w:rPr>
          <w:noProof/>
        </w:rPr>
        <w:t>D</w:t>
      </w:r>
      <w:r w:rsidR="00392494">
        <w:noBreakHyphen/>
      </w:r>
      <w:r w:rsidR="00392494">
        <w:rPr>
          <w:noProof/>
        </w:rPr>
        <w:t>3</w:t>
      </w:r>
      <w:r>
        <w:fldChar w:fldCharType="end"/>
      </w:r>
      <w:r>
        <w:t>)</w:t>
      </w:r>
      <w:r w:rsidR="00124E4E">
        <w:t>,</w:t>
      </w:r>
      <w:r>
        <w:t xml:space="preserve"> inundation derived from </w:t>
      </w:r>
      <w:proofErr w:type="spellStart"/>
      <w:r>
        <w:t>Boera</w:t>
      </w:r>
      <w:proofErr w:type="spellEnd"/>
      <w:r>
        <w:t xml:space="preserve"> Dam is likely to have been restricted to the northern sections of the floodplain, with wetting observed further south, likely derived from </w:t>
      </w:r>
      <w:r w:rsidR="00124E4E">
        <w:t xml:space="preserve">local </w:t>
      </w:r>
      <w:r>
        <w:t xml:space="preserve">rainfall. The hydrodynamic model suggests that for a similar area of inundation around </w:t>
      </w:r>
      <w:proofErr w:type="spellStart"/>
      <w:r>
        <w:t>Boera</w:t>
      </w:r>
      <w:proofErr w:type="spellEnd"/>
      <w:r>
        <w:t xml:space="preserve"> Dam, a volume of 6 ML would have been spilled onto the floodplain during this event. Inundation observed in the other three times – September 2017 (436.85 ha), March (115.68 ha) and April 2018 (154.78 ha) was likely the result of rainfall alone. </w:t>
      </w:r>
    </w:p>
    <w:p w14:paraId="142D29DA" w14:textId="609F5967" w:rsidR="00483C53" w:rsidRDefault="00483C53" w:rsidP="00483C53">
      <w:r>
        <w:t>It is likely that only 20.5 ha was inundated by the small connection event (</w:t>
      </w:r>
      <w:r>
        <w:fldChar w:fldCharType="begin"/>
      </w:r>
      <w:r>
        <w:instrText xml:space="preserve"> REF _Ref516755412 \h </w:instrText>
      </w:r>
      <w:r>
        <w:fldChar w:fldCharType="separate"/>
      </w:r>
      <w:r w:rsidR="00392494">
        <w:t xml:space="preserve">Table </w:t>
      </w:r>
      <w:r w:rsidR="00392494">
        <w:rPr>
          <w:noProof/>
        </w:rPr>
        <w:t>D</w:t>
      </w:r>
      <w:r w:rsidR="00392494">
        <w:noBreakHyphen/>
      </w:r>
      <w:r w:rsidR="00392494">
        <w:rPr>
          <w:noProof/>
        </w:rPr>
        <w:t>1</w:t>
      </w:r>
      <w:r>
        <w:fldChar w:fldCharType="end"/>
      </w:r>
      <w:r>
        <w:t xml:space="preserve">).  This inundation event inundated 5 mapped vegetation communities including Coolabah open woodland, lignum </w:t>
      </w:r>
      <w:proofErr w:type="spellStart"/>
      <w:r>
        <w:t>shrubland</w:t>
      </w:r>
      <w:proofErr w:type="spellEnd"/>
      <w:r>
        <w:t xml:space="preserve">, </w:t>
      </w:r>
      <w:proofErr w:type="gramStart"/>
      <w:r>
        <w:t xml:space="preserve">chenopod </w:t>
      </w:r>
      <w:proofErr w:type="spellStart"/>
      <w:r>
        <w:t>shrubland</w:t>
      </w:r>
      <w:proofErr w:type="spellEnd"/>
      <w:r>
        <w:t xml:space="preserve">, Coolabah-River Cooba-lignum woodland and anthropogenic </w:t>
      </w:r>
      <w:proofErr w:type="spellStart"/>
      <w:r>
        <w:t>herbland</w:t>
      </w:r>
      <w:proofErr w:type="spellEnd"/>
      <w:r>
        <w:t xml:space="preserve"> (</w:t>
      </w:r>
      <w:r>
        <w:fldChar w:fldCharType="begin"/>
      </w:r>
      <w:r>
        <w:instrText xml:space="preserve"> REF _Ref516755412 \h </w:instrText>
      </w:r>
      <w:r>
        <w:fldChar w:fldCharType="separate"/>
      </w:r>
      <w:r w:rsidR="00392494">
        <w:t xml:space="preserve">Table </w:t>
      </w:r>
      <w:r w:rsidR="00392494">
        <w:rPr>
          <w:noProof/>
        </w:rPr>
        <w:t>D</w:t>
      </w:r>
      <w:r w:rsidR="00392494">
        <w:noBreakHyphen/>
      </w:r>
      <w:r w:rsidR="00392494">
        <w:rPr>
          <w:noProof/>
        </w:rPr>
        <w:t>1</w:t>
      </w:r>
      <w:r>
        <w:fldChar w:fldCharType="end"/>
      </w:r>
      <w:proofErr w:type="gramEnd"/>
      <w:r>
        <w:t>).</w:t>
      </w:r>
    </w:p>
    <w:p w14:paraId="23AB5C06" w14:textId="7E05B249" w:rsidR="00483C53" w:rsidRPr="003D72AE" w:rsidRDefault="00483C53" w:rsidP="00483C53">
      <w:r>
        <w:t>Rainfall derived inundation accounted for a much larger area of floodplain inundation with the greatest inundation shown on the September image 2017 (</w:t>
      </w:r>
      <w:r>
        <w:fldChar w:fldCharType="begin"/>
      </w:r>
      <w:r>
        <w:instrText xml:space="preserve"> REF _Ref516826365 \h </w:instrText>
      </w:r>
      <w:r>
        <w:fldChar w:fldCharType="separate"/>
      </w:r>
      <w:r w:rsidR="00392494">
        <w:t xml:space="preserve">Figure </w:t>
      </w:r>
      <w:r w:rsidR="00392494">
        <w:rPr>
          <w:noProof/>
        </w:rPr>
        <w:t>D</w:t>
      </w:r>
      <w:r w:rsidR="00392494">
        <w:noBreakHyphen/>
      </w:r>
      <w:r w:rsidR="00392494">
        <w:rPr>
          <w:noProof/>
        </w:rPr>
        <w:t>4</w:t>
      </w:r>
      <w:r>
        <w:fldChar w:fldCharType="end"/>
      </w:r>
      <w:r>
        <w:t>).</w:t>
      </w:r>
    </w:p>
    <w:p w14:paraId="7FF6251F" w14:textId="39D67B0F" w:rsidR="00483C53" w:rsidRDefault="00483C53" w:rsidP="00483C53">
      <w:pPr>
        <w:pStyle w:val="Caption"/>
        <w:keepNext/>
      </w:pPr>
      <w:bookmarkStart w:id="60" w:name="_Ref516755412"/>
      <w:r>
        <w:t xml:space="preserve">Table </w:t>
      </w:r>
      <w:r w:rsidR="00655DCA">
        <w:rPr>
          <w:noProof/>
        </w:rPr>
        <w:fldChar w:fldCharType="begin"/>
      </w:r>
      <w:r w:rsidR="00655DCA">
        <w:rPr>
          <w:noProof/>
        </w:rPr>
        <w:instrText xml:space="preserve"> STYLEREF 6 \s </w:instrText>
      </w:r>
      <w:r w:rsidR="00655DCA">
        <w:rPr>
          <w:noProof/>
        </w:rPr>
        <w:fldChar w:fldCharType="separate"/>
      </w:r>
      <w:r w:rsidR="00392494">
        <w:rPr>
          <w:noProof/>
        </w:rPr>
        <w:t>D</w:t>
      </w:r>
      <w:r w:rsidR="00655DCA">
        <w:rPr>
          <w:noProof/>
        </w:rPr>
        <w:fldChar w:fldCharType="end"/>
      </w:r>
      <w:r>
        <w:noBreakHyphen/>
      </w:r>
      <w:r w:rsidR="00655DCA">
        <w:rPr>
          <w:noProof/>
        </w:rPr>
        <w:fldChar w:fldCharType="begin"/>
      </w:r>
      <w:r w:rsidR="00655DCA">
        <w:rPr>
          <w:noProof/>
        </w:rPr>
        <w:instrText xml:space="preserve"> SEQ Table \* ARABIC \s 6 </w:instrText>
      </w:r>
      <w:r w:rsidR="00655DCA">
        <w:rPr>
          <w:noProof/>
        </w:rPr>
        <w:fldChar w:fldCharType="separate"/>
      </w:r>
      <w:r w:rsidR="00392494">
        <w:rPr>
          <w:noProof/>
        </w:rPr>
        <w:t>1</w:t>
      </w:r>
      <w:r w:rsidR="00655DCA">
        <w:rPr>
          <w:noProof/>
        </w:rPr>
        <w:fldChar w:fldCharType="end"/>
      </w:r>
      <w:bookmarkEnd w:id="60"/>
      <w:r w:rsidR="00485584">
        <w:t>:</w:t>
      </w:r>
      <w:r>
        <w:t xml:space="preserve"> </w:t>
      </w:r>
      <w:r w:rsidRPr="00C64D95">
        <w:t>Inundation extent of vegetation communities on Western Floodplain based on Landsat 8 image analysis.</w:t>
      </w:r>
    </w:p>
    <w:tbl>
      <w:tblPr>
        <w:tblStyle w:val="StandardELAFormat"/>
        <w:tblpPr w:leftFromText="180" w:rightFromText="180" w:vertAnchor="text" w:horzAnchor="margin" w:tblpY="73"/>
        <w:tblW w:w="5000" w:type="pct"/>
        <w:tblLook w:val="04A0" w:firstRow="1" w:lastRow="0" w:firstColumn="1" w:lastColumn="0" w:noHBand="0" w:noVBand="1"/>
      </w:tblPr>
      <w:tblGrid>
        <w:gridCol w:w="5344"/>
        <w:gridCol w:w="990"/>
        <w:gridCol w:w="947"/>
        <w:gridCol w:w="938"/>
        <w:gridCol w:w="981"/>
      </w:tblGrid>
      <w:tr w:rsidR="00483C53" w:rsidRPr="005D7979" w14:paraId="7D17ECC8" w14:textId="77777777" w:rsidTr="00430741">
        <w:trPr>
          <w:cnfStyle w:val="100000000000" w:firstRow="1" w:lastRow="0" w:firstColumn="0" w:lastColumn="0" w:oddVBand="0" w:evenVBand="0" w:oddHBand="0" w:evenHBand="0" w:firstRowFirstColumn="0" w:firstRowLastColumn="0" w:lastRowFirstColumn="0" w:lastRowLastColumn="0"/>
          <w:trHeight w:val="352"/>
        </w:trPr>
        <w:tc>
          <w:tcPr>
            <w:tcW w:w="2904" w:type="pct"/>
            <w:vMerge w:val="restart"/>
            <w:noWrap/>
            <w:hideMark/>
          </w:tcPr>
          <w:p w14:paraId="20FB1963" w14:textId="77777777" w:rsidR="00483C53" w:rsidRPr="005D7979" w:rsidRDefault="00483C53" w:rsidP="00430741">
            <w:pPr>
              <w:spacing w:after="60"/>
              <w:jc w:val="center"/>
              <w:rPr>
                <w:rFonts w:cs="Arial"/>
                <w:color w:val="000000"/>
                <w:sz w:val="18"/>
                <w:szCs w:val="18"/>
                <w:lang w:eastAsia="en-AU"/>
              </w:rPr>
            </w:pPr>
            <w:bookmarkStart w:id="61" w:name="_Hlk516755023"/>
            <w:r w:rsidRPr="005D7979">
              <w:rPr>
                <w:rFonts w:cs="Arial"/>
                <w:color w:val="000000"/>
                <w:sz w:val="18"/>
                <w:szCs w:val="18"/>
                <w:lang w:eastAsia="en-AU"/>
              </w:rPr>
              <w:t>Vegetation Community</w:t>
            </w:r>
          </w:p>
        </w:tc>
        <w:tc>
          <w:tcPr>
            <w:tcW w:w="2096" w:type="pct"/>
            <w:gridSpan w:val="4"/>
            <w:noWrap/>
            <w:hideMark/>
          </w:tcPr>
          <w:p w14:paraId="5C09C002"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Inundated area (ha)</w:t>
            </w:r>
          </w:p>
        </w:tc>
      </w:tr>
      <w:tr w:rsidR="00483C53" w:rsidRPr="005D7979" w14:paraId="122E8099" w14:textId="77777777" w:rsidTr="00430741">
        <w:trPr>
          <w:trHeight w:val="161"/>
        </w:trPr>
        <w:tc>
          <w:tcPr>
            <w:tcW w:w="2904" w:type="pct"/>
            <w:vMerge/>
            <w:vAlign w:val="center"/>
            <w:hideMark/>
          </w:tcPr>
          <w:p w14:paraId="19E3AF9E" w14:textId="77777777" w:rsidR="00483C53" w:rsidRPr="005D7979" w:rsidRDefault="00483C53" w:rsidP="00430741">
            <w:pPr>
              <w:spacing w:after="60"/>
              <w:jc w:val="center"/>
              <w:rPr>
                <w:rFonts w:cs="Arial"/>
                <w:color w:val="000000"/>
                <w:sz w:val="18"/>
                <w:szCs w:val="18"/>
                <w:lang w:eastAsia="en-AU"/>
              </w:rPr>
            </w:pPr>
          </w:p>
        </w:tc>
        <w:tc>
          <w:tcPr>
            <w:tcW w:w="538" w:type="pct"/>
            <w:shd w:val="clear" w:color="auto" w:fill="D9D9D9" w:themeFill="background1" w:themeFillShade="D9"/>
            <w:noWrap/>
            <w:vAlign w:val="center"/>
            <w:hideMark/>
          </w:tcPr>
          <w:p w14:paraId="4ED4F6B9"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29-Sept-17</w:t>
            </w:r>
          </w:p>
        </w:tc>
        <w:tc>
          <w:tcPr>
            <w:tcW w:w="515" w:type="pct"/>
            <w:shd w:val="clear" w:color="auto" w:fill="D9D9D9" w:themeFill="background1" w:themeFillShade="D9"/>
            <w:noWrap/>
            <w:vAlign w:val="center"/>
            <w:hideMark/>
          </w:tcPr>
          <w:p w14:paraId="5B09E522"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22-Dec-17</w:t>
            </w:r>
          </w:p>
        </w:tc>
        <w:tc>
          <w:tcPr>
            <w:tcW w:w="510" w:type="pct"/>
            <w:shd w:val="clear" w:color="auto" w:fill="D9D9D9" w:themeFill="background1" w:themeFillShade="D9"/>
            <w:noWrap/>
            <w:vAlign w:val="center"/>
            <w:hideMark/>
          </w:tcPr>
          <w:p w14:paraId="25A81F99"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28-Mar-18</w:t>
            </w:r>
          </w:p>
        </w:tc>
        <w:tc>
          <w:tcPr>
            <w:tcW w:w="533" w:type="pct"/>
            <w:shd w:val="clear" w:color="auto" w:fill="D9D9D9" w:themeFill="background1" w:themeFillShade="D9"/>
            <w:noWrap/>
            <w:vAlign w:val="center"/>
            <w:hideMark/>
          </w:tcPr>
          <w:p w14:paraId="3DD0E6AE"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29-April-18</w:t>
            </w:r>
          </w:p>
        </w:tc>
      </w:tr>
      <w:tr w:rsidR="00483C53" w:rsidRPr="005D7979" w14:paraId="141B07D2" w14:textId="77777777" w:rsidTr="00430741">
        <w:trPr>
          <w:trHeight w:val="239"/>
        </w:trPr>
        <w:tc>
          <w:tcPr>
            <w:tcW w:w="2904" w:type="pct"/>
            <w:noWrap/>
            <w:vAlign w:val="center"/>
            <w:hideMark/>
          </w:tcPr>
          <w:p w14:paraId="1D0829D4" w14:textId="77777777" w:rsidR="00483C53" w:rsidRPr="005D7979" w:rsidRDefault="00483C53" w:rsidP="00483C53">
            <w:pPr>
              <w:spacing w:after="60"/>
              <w:jc w:val="left"/>
              <w:rPr>
                <w:rFonts w:cs="Arial"/>
                <w:color w:val="000000"/>
                <w:sz w:val="18"/>
                <w:szCs w:val="18"/>
                <w:lang w:eastAsia="en-AU"/>
              </w:rPr>
            </w:pPr>
            <w:bookmarkStart w:id="62" w:name="_Hlk516729908"/>
            <w:r w:rsidRPr="005D7979">
              <w:rPr>
                <w:rFonts w:cs="Arial"/>
                <w:color w:val="000000"/>
                <w:sz w:val="18"/>
                <w:szCs w:val="18"/>
                <w:lang w:eastAsia="en-AU"/>
              </w:rPr>
              <w:t xml:space="preserve">Anthropogenic </w:t>
            </w:r>
            <w:proofErr w:type="spellStart"/>
            <w:r w:rsidRPr="005D7979">
              <w:rPr>
                <w:rFonts w:cs="Arial"/>
                <w:color w:val="000000"/>
                <w:sz w:val="18"/>
                <w:szCs w:val="18"/>
                <w:lang w:eastAsia="en-AU"/>
              </w:rPr>
              <w:t>herbland</w:t>
            </w:r>
            <w:proofErr w:type="spellEnd"/>
          </w:p>
        </w:tc>
        <w:tc>
          <w:tcPr>
            <w:tcW w:w="538" w:type="pct"/>
            <w:noWrap/>
            <w:vAlign w:val="center"/>
          </w:tcPr>
          <w:p w14:paraId="5D395EFD"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0.82</w:t>
            </w:r>
          </w:p>
        </w:tc>
        <w:tc>
          <w:tcPr>
            <w:tcW w:w="515" w:type="pct"/>
            <w:noWrap/>
            <w:vAlign w:val="center"/>
          </w:tcPr>
          <w:p w14:paraId="7CFDF9DB"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0.36</w:t>
            </w:r>
          </w:p>
        </w:tc>
        <w:tc>
          <w:tcPr>
            <w:tcW w:w="510" w:type="pct"/>
            <w:noWrap/>
            <w:vAlign w:val="center"/>
          </w:tcPr>
          <w:p w14:paraId="3667409E"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0.54</w:t>
            </w:r>
          </w:p>
        </w:tc>
        <w:tc>
          <w:tcPr>
            <w:tcW w:w="533" w:type="pct"/>
            <w:noWrap/>
            <w:vAlign w:val="center"/>
          </w:tcPr>
          <w:p w14:paraId="3226C331"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0.51</w:t>
            </w:r>
          </w:p>
        </w:tc>
      </w:tr>
      <w:tr w:rsidR="00483C53" w:rsidRPr="005D7979" w14:paraId="71AAE8DB" w14:textId="77777777" w:rsidTr="00430741">
        <w:trPr>
          <w:trHeight w:val="188"/>
        </w:trPr>
        <w:tc>
          <w:tcPr>
            <w:tcW w:w="2904" w:type="pct"/>
            <w:noWrap/>
            <w:vAlign w:val="center"/>
            <w:hideMark/>
          </w:tcPr>
          <w:p w14:paraId="6C07AEAC"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Beefwood - Coolabah woodland</w:t>
            </w:r>
          </w:p>
        </w:tc>
        <w:tc>
          <w:tcPr>
            <w:tcW w:w="538" w:type="pct"/>
            <w:noWrap/>
            <w:vAlign w:val="center"/>
          </w:tcPr>
          <w:p w14:paraId="7DC4DCD7" w14:textId="77777777" w:rsidR="00483C53" w:rsidRPr="005D7979" w:rsidRDefault="00483C53" w:rsidP="00430741">
            <w:pPr>
              <w:spacing w:after="60"/>
              <w:jc w:val="center"/>
              <w:rPr>
                <w:rFonts w:cs="Arial"/>
                <w:color w:val="000000"/>
                <w:sz w:val="18"/>
                <w:szCs w:val="18"/>
                <w:lang w:eastAsia="en-AU"/>
              </w:rPr>
            </w:pPr>
          </w:p>
        </w:tc>
        <w:tc>
          <w:tcPr>
            <w:tcW w:w="515" w:type="pct"/>
            <w:noWrap/>
            <w:vAlign w:val="center"/>
          </w:tcPr>
          <w:p w14:paraId="045914BA" w14:textId="77777777" w:rsidR="00483C53" w:rsidRPr="005D7979" w:rsidRDefault="00483C53" w:rsidP="00430741">
            <w:pPr>
              <w:spacing w:after="60"/>
              <w:jc w:val="center"/>
              <w:rPr>
                <w:rFonts w:cs="Arial"/>
                <w:color w:val="000000"/>
                <w:sz w:val="18"/>
                <w:szCs w:val="18"/>
                <w:lang w:eastAsia="en-AU"/>
              </w:rPr>
            </w:pPr>
          </w:p>
        </w:tc>
        <w:tc>
          <w:tcPr>
            <w:tcW w:w="510" w:type="pct"/>
            <w:noWrap/>
            <w:vAlign w:val="center"/>
          </w:tcPr>
          <w:p w14:paraId="687CD758" w14:textId="77777777" w:rsidR="00483C53" w:rsidRPr="005D7979" w:rsidRDefault="00483C53" w:rsidP="00430741">
            <w:pPr>
              <w:spacing w:after="60"/>
              <w:jc w:val="center"/>
              <w:rPr>
                <w:rFonts w:cs="Arial"/>
                <w:color w:val="000000"/>
                <w:sz w:val="18"/>
                <w:szCs w:val="18"/>
                <w:lang w:eastAsia="en-AU"/>
              </w:rPr>
            </w:pPr>
          </w:p>
        </w:tc>
        <w:tc>
          <w:tcPr>
            <w:tcW w:w="533" w:type="pct"/>
            <w:noWrap/>
            <w:vAlign w:val="center"/>
          </w:tcPr>
          <w:p w14:paraId="185E3884" w14:textId="77777777" w:rsidR="00483C53" w:rsidRPr="005D7979" w:rsidRDefault="00483C53" w:rsidP="00430741">
            <w:pPr>
              <w:spacing w:after="60"/>
              <w:jc w:val="center"/>
              <w:rPr>
                <w:rFonts w:cs="Arial"/>
                <w:color w:val="000000"/>
                <w:sz w:val="18"/>
                <w:szCs w:val="18"/>
                <w:lang w:eastAsia="en-AU"/>
              </w:rPr>
            </w:pPr>
          </w:p>
        </w:tc>
      </w:tr>
      <w:tr w:rsidR="00483C53" w:rsidRPr="005D7979" w14:paraId="129FBA2A" w14:textId="77777777" w:rsidTr="00430741">
        <w:trPr>
          <w:trHeight w:val="240"/>
        </w:trPr>
        <w:tc>
          <w:tcPr>
            <w:tcW w:w="2904" w:type="pct"/>
            <w:noWrap/>
            <w:vAlign w:val="center"/>
            <w:hideMark/>
          </w:tcPr>
          <w:p w14:paraId="44B40FA5" w14:textId="77777777" w:rsidR="00483C53" w:rsidRPr="005D7979" w:rsidRDefault="00483C53" w:rsidP="00483C53">
            <w:pPr>
              <w:spacing w:after="60"/>
              <w:jc w:val="left"/>
              <w:rPr>
                <w:rFonts w:cs="Arial"/>
                <w:color w:val="000000"/>
                <w:sz w:val="18"/>
                <w:szCs w:val="18"/>
                <w:lang w:eastAsia="en-AU"/>
              </w:rPr>
            </w:pPr>
            <w:proofErr w:type="spellStart"/>
            <w:r w:rsidRPr="005D7979">
              <w:rPr>
                <w:rFonts w:cs="Arial"/>
                <w:color w:val="000000"/>
                <w:sz w:val="18"/>
                <w:szCs w:val="18"/>
                <w:lang w:eastAsia="en-AU"/>
              </w:rPr>
              <w:t>Belah</w:t>
            </w:r>
            <w:proofErr w:type="spellEnd"/>
            <w:r w:rsidRPr="005D7979">
              <w:rPr>
                <w:rFonts w:cs="Arial"/>
                <w:color w:val="000000"/>
                <w:sz w:val="18"/>
                <w:szCs w:val="18"/>
                <w:lang w:eastAsia="en-AU"/>
              </w:rPr>
              <w:t>/Black Oak - Western Rosewood - Leopardwood low open woodland</w:t>
            </w:r>
          </w:p>
        </w:tc>
        <w:tc>
          <w:tcPr>
            <w:tcW w:w="538" w:type="pct"/>
            <w:noWrap/>
            <w:vAlign w:val="center"/>
          </w:tcPr>
          <w:p w14:paraId="4AC910F8"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1.21</w:t>
            </w:r>
          </w:p>
        </w:tc>
        <w:tc>
          <w:tcPr>
            <w:tcW w:w="515" w:type="pct"/>
            <w:noWrap/>
            <w:vAlign w:val="center"/>
          </w:tcPr>
          <w:p w14:paraId="1E9CE6BE" w14:textId="77777777" w:rsidR="00483C53" w:rsidRPr="005D7979" w:rsidRDefault="00483C53" w:rsidP="00430741">
            <w:pPr>
              <w:spacing w:after="60"/>
              <w:jc w:val="center"/>
              <w:rPr>
                <w:rFonts w:cs="Arial"/>
                <w:color w:val="000000"/>
                <w:sz w:val="18"/>
                <w:szCs w:val="18"/>
                <w:lang w:eastAsia="en-AU"/>
              </w:rPr>
            </w:pPr>
          </w:p>
        </w:tc>
        <w:tc>
          <w:tcPr>
            <w:tcW w:w="510" w:type="pct"/>
            <w:noWrap/>
            <w:vAlign w:val="center"/>
          </w:tcPr>
          <w:p w14:paraId="044CC90A" w14:textId="77777777" w:rsidR="00483C53" w:rsidRPr="005D7979" w:rsidRDefault="00483C53" w:rsidP="00430741">
            <w:pPr>
              <w:spacing w:after="60"/>
              <w:jc w:val="center"/>
              <w:rPr>
                <w:rFonts w:cs="Arial"/>
                <w:color w:val="000000"/>
                <w:sz w:val="18"/>
                <w:szCs w:val="18"/>
                <w:lang w:eastAsia="en-AU"/>
              </w:rPr>
            </w:pPr>
          </w:p>
        </w:tc>
        <w:tc>
          <w:tcPr>
            <w:tcW w:w="533" w:type="pct"/>
            <w:noWrap/>
            <w:vAlign w:val="center"/>
          </w:tcPr>
          <w:p w14:paraId="10C93916"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1.82</w:t>
            </w:r>
          </w:p>
        </w:tc>
      </w:tr>
      <w:tr w:rsidR="00483C53" w:rsidRPr="005D7979" w14:paraId="2C8E33B4" w14:textId="77777777" w:rsidTr="00430741">
        <w:trPr>
          <w:trHeight w:val="240"/>
        </w:trPr>
        <w:tc>
          <w:tcPr>
            <w:tcW w:w="2904" w:type="pct"/>
            <w:noWrap/>
            <w:vAlign w:val="center"/>
            <w:hideMark/>
          </w:tcPr>
          <w:p w14:paraId="14B5A771"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 xml:space="preserve">Chenopod low open </w:t>
            </w:r>
            <w:proofErr w:type="spellStart"/>
            <w:r w:rsidRPr="005D7979">
              <w:rPr>
                <w:rFonts w:cs="Arial"/>
                <w:color w:val="000000"/>
                <w:sz w:val="18"/>
                <w:szCs w:val="18"/>
                <w:lang w:eastAsia="en-AU"/>
              </w:rPr>
              <w:t>shrubland</w:t>
            </w:r>
            <w:proofErr w:type="spellEnd"/>
            <w:r w:rsidRPr="005D7979">
              <w:rPr>
                <w:rFonts w:cs="Arial"/>
                <w:color w:val="000000"/>
                <w:sz w:val="18"/>
                <w:szCs w:val="18"/>
                <w:lang w:eastAsia="en-AU"/>
              </w:rPr>
              <w:t xml:space="preserve"> - ephemeral partly derived </w:t>
            </w:r>
            <w:proofErr w:type="spellStart"/>
            <w:r w:rsidRPr="005D7979">
              <w:rPr>
                <w:rFonts w:cs="Arial"/>
                <w:color w:val="000000"/>
                <w:sz w:val="18"/>
                <w:szCs w:val="18"/>
                <w:lang w:eastAsia="en-AU"/>
              </w:rPr>
              <w:t>forbland</w:t>
            </w:r>
            <w:proofErr w:type="spellEnd"/>
          </w:p>
        </w:tc>
        <w:tc>
          <w:tcPr>
            <w:tcW w:w="538" w:type="pct"/>
            <w:noWrap/>
            <w:vAlign w:val="center"/>
          </w:tcPr>
          <w:p w14:paraId="17E546C9"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40.53</w:t>
            </w:r>
          </w:p>
        </w:tc>
        <w:tc>
          <w:tcPr>
            <w:tcW w:w="515" w:type="pct"/>
            <w:noWrap/>
            <w:vAlign w:val="center"/>
          </w:tcPr>
          <w:p w14:paraId="51D9515A"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2.17</w:t>
            </w:r>
          </w:p>
        </w:tc>
        <w:tc>
          <w:tcPr>
            <w:tcW w:w="510" w:type="pct"/>
            <w:noWrap/>
            <w:vAlign w:val="center"/>
          </w:tcPr>
          <w:p w14:paraId="1912DCB7"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23.45</w:t>
            </w:r>
          </w:p>
        </w:tc>
        <w:tc>
          <w:tcPr>
            <w:tcW w:w="533" w:type="pct"/>
            <w:noWrap/>
            <w:vAlign w:val="center"/>
          </w:tcPr>
          <w:p w14:paraId="03AA04FE"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16.5</w:t>
            </w:r>
          </w:p>
        </w:tc>
      </w:tr>
      <w:tr w:rsidR="00483C53" w:rsidRPr="005D7979" w14:paraId="1361F1A8" w14:textId="77777777" w:rsidTr="00430741">
        <w:trPr>
          <w:trHeight w:val="240"/>
        </w:trPr>
        <w:tc>
          <w:tcPr>
            <w:tcW w:w="2904" w:type="pct"/>
            <w:noWrap/>
            <w:vAlign w:val="center"/>
            <w:hideMark/>
          </w:tcPr>
          <w:p w14:paraId="66625967"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Coolabah - River Cooba - Lignum woodland</w:t>
            </w:r>
          </w:p>
        </w:tc>
        <w:tc>
          <w:tcPr>
            <w:tcW w:w="538" w:type="pct"/>
            <w:noWrap/>
            <w:vAlign w:val="center"/>
          </w:tcPr>
          <w:p w14:paraId="660CBC87"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57.70</w:t>
            </w:r>
          </w:p>
        </w:tc>
        <w:tc>
          <w:tcPr>
            <w:tcW w:w="515" w:type="pct"/>
            <w:noWrap/>
            <w:vAlign w:val="center"/>
          </w:tcPr>
          <w:p w14:paraId="11A96767"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0.79</w:t>
            </w:r>
          </w:p>
        </w:tc>
        <w:tc>
          <w:tcPr>
            <w:tcW w:w="510" w:type="pct"/>
            <w:noWrap/>
            <w:vAlign w:val="center"/>
          </w:tcPr>
          <w:p w14:paraId="2AF0A486"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27.24</w:t>
            </w:r>
          </w:p>
        </w:tc>
        <w:tc>
          <w:tcPr>
            <w:tcW w:w="533" w:type="pct"/>
            <w:noWrap/>
            <w:vAlign w:val="center"/>
          </w:tcPr>
          <w:p w14:paraId="6CE474CE"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3.39</w:t>
            </w:r>
          </w:p>
        </w:tc>
      </w:tr>
      <w:tr w:rsidR="00483C53" w:rsidRPr="005D7979" w14:paraId="6AEDFD2F" w14:textId="77777777" w:rsidTr="00430741">
        <w:trPr>
          <w:trHeight w:val="240"/>
        </w:trPr>
        <w:tc>
          <w:tcPr>
            <w:tcW w:w="2904" w:type="pct"/>
            <w:noWrap/>
            <w:vAlign w:val="center"/>
            <w:hideMark/>
          </w:tcPr>
          <w:p w14:paraId="2F808662"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Coolabah open woodland wetland with chenopod/grassy ground cover</w:t>
            </w:r>
          </w:p>
        </w:tc>
        <w:tc>
          <w:tcPr>
            <w:tcW w:w="538" w:type="pct"/>
            <w:noWrap/>
            <w:vAlign w:val="center"/>
          </w:tcPr>
          <w:p w14:paraId="70B03AF6"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110.94</w:t>
            </w:r>
          </w:p>
        </w:tc>
        <w:tc>
          <w:tcPr>
            <w:tcW w:w="515" w:type="pct"/>
            <w:noWrap/>
            <w:vAlign w:val="center"/>
          </w:tcPr>
          <w:p w14:paraId="33D2D5A5"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9.47</w:t>
            </w:r>
          </w:p>
        </w:tc>
        <w:tc>
          <w:tcPr>
            <w:tcW w:w="510" w:type="pct"/>
            <w:noWrap/>
            <w:vAlign w:val="center"/>
          </w:tcPr>
          <w:p w14:paraId="3A5AF289"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31.87</w:t>
            </w:r>
          </w:p>
        </w:tc>
        <w:tc>
          <w:tcPr>
            <w:tcW w:w="533" w:type="pct"/>
            <w:noWrap/>
            <w:vAlign w:val="center"/>
          </w:tcPr>
          <w:p w14:paraId="4E173235"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76.91</w:t>
            </w:r>
          </w:p>
        </w:tc>
      </w:tr>
      <w:tr w:rsidR="00483C53" w:rsidRPr="005D7979" w14:paraId="63AE3702" w14:textId="77777777" w:rsidTr="00430741">
        <w:trPr>
          <w:trHeight w:val="240"/>
        </w:trPr>
        <w:tc>
          <w:tcPr>
            <w:tcW w:w="2904" w:type="pct"/>
            <w:noWrap/>
            <w:vAlign w:val="center"/>
            <w:hideMark/>
          </w:tcPr>
          <w:p w14:paraId="4716DD6C"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Ironwood woodland</w:t>
            </w:r>
          </w:p>
        </w:tc>
        <w:tc>
          <w:tcPr>
            <w:tcW w:w="538" w:type="pct"/>
            <w:noWrap/>
            <w:vAlign w:val="center"/>
          </w:tcPr>
          <w:p w14:paraId="5339610F"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0.51</w:t>
            </w:r>
          </w:p>
        </w:tc>
        <w:tc>
          <w:tcPr>
            <w:tcW w:w="515" w:type="pct"/>
            <w:noWrap/>
            <w:vAlign w:val="center"/>
          </w:tcPr>
          <w:p w14:paraId="5B4D5AB5" w14:textId="77777777" w:rsidR="00483C53" w:rsidRPr="005D7979" w:rsidRDefault="00483C53" w:rsidP="00430741">
            <w:pPr>
              <w:spacing w:after="60"/>
              <w:jc w:val="center"/>
              <w:rPr>
                <w:rFonts w:ascii="Times New Roman" w:hAnsi="Times New Roman"/>
                <w:szCs w:val="20"/>
                <w:lang w:eastAsia="en-AU"/>
              </w:rPr>
            </w:pPr>
          </w:p>
        </w:tc>
        <w:tc>
          <w:tcPr>
            <w:tcW w:w="510" w:type="pct"/>
            <w:noWrap/>
            <w:vAlign w:val="center"/>
          </w:tcPr>
          <w:p w14:paraId="419DBEED"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0.10</w:t>
            </w:r>
          </w:p>
        </w:tc>
        <w:tc>
          <w:tcPr>
            <w:tcW w:w="533" w:type="pct"/>
            <w:noWrap/>
            <w:vAlign w:val="center"/>
          </w:tcPr>
          <w:p w14:paraId="5BB25686"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0.57</w:t>
            </w:r>
          </w:p>
        </w:tc>
      </w:tr>
      <w:tr w:rsidR="00483C53" w:rsidRPr="005D7979" w14:paraId="587386DC" w14:textId="77777777" w:rsidTr="00430741">
        <w:trPr>
          <w:trHeight w:val="240"/>
        </w:trPr>
        <w:tc>
          <w:tcPr>
            <w:tcW w:w="2904" w:type="pct"/>
            <w:noWrap/>
            <w:vAlign w:val="center"/>
            <w:hideMark/>
          </w:tcPr>
          <w:p w14:paraId="2D8129E2"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 xml:space="preserve">Lignum </w:t>
            </w:r>
            <w:proofErr w:type="spellStart"/>
            <w:r w:rsidRPr="005D7979">
              <w:rPr>
                <w:rFonts w:cs="Arial"/>
                <w:color w:val="000000"/>
                <w:sz w:val="18"/>
                <w:szCs w:val="18"/>
                <w:lang w:eastAsia="en-AU"/>
              </w:rPr>
              <w:t>shrubland</w:t>
            </w:r>
            <w:proofErr w:type="spellEnd"/>
            <w:r w:rsidRPr="005D7979">
              <w:rPr>
                <w:rFonts w:cs="Arial"/>
                <w:color w:val="000000"/>
                <w:sz w:val="18"/>
                <w:szCs w:val="18"/>
                <w:lang w:eastAsia="en-AU"/>
              </w:rPr>
              <w:t xml:space="preserve"> wetland</w:t>
            </w:r>
          </w:p>
        </w:tc>
        <w:tc>
          <w:tcPr>
            <w:tcW w:w="538" w:type="pct"/>
            <w:noWrap/>
            <w:vAlign w:val="center"/>
          </w:tcPr>
          <w:p w14:paraId="4F309AFE"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224.03</w:t>
            </w:r>
          </w:p>
        </w:tc>
        <w:tc>
          <w:tcPr>
            <w:tcW w:w="515" w:type="pct"/>
            <w:noWrap/>
            <w:vAlign w:val="center"/>
          </w:tcPr>
          <w:p w14:paraId="16B6DE97"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7.69</w:t>
            </w:r>
          </w:p>
        </w:tc>
        <w:tc>
          <w:tcPr>
            <w:tcW w:w="510" w:type="pct"/>
            <w:noWrap/>
            <w:vAlign w:val="center"/>
          </w:tcPr>
          <w:p w14:paraId="0085F1F2"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32.43</w:t>
            </w:r>
          </w:p>
        </w:tc>
        <w:tc>
          <w:tcPr>
            <w:tcW w:w="533" w:type="pct"/>
            <w:noWrap/>
            <w:vAlign w:val="center"/>
          </w:tcPr>
          <w:p w14:paraId="2D9F6F09"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54.56</w:t>
            </w:r>
          </w:p>
        </w:tc>
      </w:tr>
      <w:tr w:rsidR="00483C53" w:rsidRPr="005D7979" w14:paraId="4BB47EDE" w14:textId="77777777" w:rsidTr="00430741">
        <w:trPr>
          <w:trHeight w:val="240"/>
        </w:trPr>
        <w:tc>
          <w:tcPr>
            <w:tcW w:w="2904" w:type="pct"/>
            <w:noWrap/>
            <w:vAlign w:val="center"/>
            <w:hideMark/>
          </w:tcPr>
          <w:p w14:paraId="63097C0D"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 xml:space="preserve">Mulga </w:t>
            </w:r>
            <w:proofErr w:type="spellStart"/>
            <w:r w:rsidRPr="005D7979">
              <w:rPr>
                <w:rFonts w:cs="Arial"/>
                <w:color w:val="000000"/>
                <w:sz w:val="18"/>
                <w:szCs w:val="18"/>
                <w:lang w:eastAsia="en-AU"/>
              </w:rPr>
              <w:t>shrubland</w:t>
            </w:r>
            <w:proofErr w:type="spellEnd"/>
          </w:p>
        </w:tc>
        <w:tc>
          <w:tcPr>
            <w:tcW w:w="538" w:type="pct"/>
            <w:noWrap/>
            <w:vAlign w:val="center"/>
          </w:tcPr>
          <w:p w14:paraId="7DE8E3DF" w14:textId="77777777" w:rsidR="00483C53" w:rsidRPr="005D7979" w:rsidRDefault="00483C53" w:rsidP="00430741">
            <w:pPr>
              <w:spacing w:after="60"/>
              <w:jc w:val="center"/>
              <w:rPr>
                <w:rFonts w:cs="Arial"/>
                <w:color w:val="000000"/>
                <w:sz w:val="18"/>
                <w:szCs w:val="18"/>
                <w:lang w:eastAsia="en-AU"/>
              </w:rPr>
            </w:pPr>
          </w:p>
        </w:tc>
        <w:tc>
          <w:tcPr>
            <w:tcW w:w="515" w:type="pct"/>
            <w:noWrap/>
            <w:vAlign w:val="center"/>
          </w:tcPr>
          <w:p w14:paraId="6A7AEA74" w14:textId="77777777" w:rsidR="00483C53" w:rsidRPr="005D7979" w:rsidRDefault="00483C53" w:rsidP="00430741">
            <w:pPr>
              <w:spacing w:after="60"/>
              <w:jc w:val="center"/>
              <w:rPr>
                <w:rFonts w:ascii="Times New Roman" w:hAnsi="Times New Roman"/>
                <w:szCs w:val="20"/>
                <w:lang w:eastAsia="en-AU"/>
              </w:rPr>
            </w:pPr>
          </w:p>
        </w:tc>
        <w:tc>
          <w:tcPr>
            <w:tcW w:w="510" w:type="pct"/>
            <w:noWrap/>
            <w:vAlign w:val="center"/>
          </w:tcPr>
          <w:p w14:paraId="08815B81" w14:textId="77777777" w:rsidR="00483C53" w:rsidRPr="005D7979" w:rsidRDefault="00483C53" w:rsidP="00430741">
            <w:pPr>
              <w:spacing w:after="60"/>
              <w:jc w:val="center"/>
              <w:rPr>
                <w:rFonts w:cs="Arial"/>
                <w:color w:val="000000"/>
                <w:sz w:val="18"/>
                <w:szCs w:val="18"/>
                <w:lang w:eastAsia="en-AU"/>
              </w:rPr>
            </w:pPr>
          </w:p>
        </w:tc>
        <w:tc>
          <w:tcPr>
            <w:tcW w:w="533" w:type="pct"/>
            <w:noWrap/>
            <w:vAlign w:val="center"/>
          </w:tcPr>
          <w:p w14:paraId="65A024E6" w14:textId="77777777" w:rsidR="00483C53" w:rsidRPr="005D7979" w:rsidRDefault="00483C53" w:rsidP="00430741">
            <w:pPr>
              <w:spacing w:after="60"/>
              <w:jc w:val="center"/>
              <w:rPr>
                <w:rFonts w:cs="Arial"/>
                <w:color w:val="000000"/>
                <w:sz w:val="18"/>
                <w:szCs w:val="18"/>
                <w:lang w:eastAsia="en-AU"/>
              </w:rPr>
            </w:pPr>
          </w:p>
        </w:tc>
      </w:tr>
      <w:tr w:rsidR="00483C53" w:rsidRPr="005D7979" w14:paraId="43DE137F" w14:textId="77777777" w:rsidTr="00430741">
        <w:trPr>
          <w:trHeight w:val="240"/>
        </w:trPr>
        <w:tc>
          <w:tcPr>
            <w:tcW w:w="2904" w:type="pct"/>
            <w:noWrap/>
            <w:vAlign w:val="center"/>
            <w:hideMark/>
          </w:tcPr>
          <w:p w14:paraId="6673F964"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 xml:space="preserve">Narrow-leaved Hopbush-Scrub Turpentine-Senna </w:t>
            </w:r>
            <w:proofErr w:type="spellStart"/>
            <w:r w:rsidRPr="005D7979">
              <w:rPr>
                <w:rFonts w:cs="Arial"/>
                <w:color w:val="000000"/>
                <w:sz w:val="18"/>
                <w:szCs w:val="18"/>
                <w:lang w:eastAsia="en-AU"/>
              </w:rPr>
              <w:t>shrubland</w:t>
            </w:r>
            <w:proofErr w:type="spellEnd"/>
          </w:p>
        </w:tc>
        <w:tc>
          <w:tcPr>
            <w:tcW w:w="538" w:type="pct"/>
            <w:noWrap/>
            <w:vAlign w:val="center"/>
          </w:tcPr>
          <w:p w14:paraId="0A335D01"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0.27</w:t>
            </w:r>
          </w:p>
        </w:tc>
        <w:tc>
          <w:tcPr>
            <w:tcW w:w="515" w:type="pct"/>
            <w:noWrap/>
            <w:vAlign w:val="center"/>
          </w:tcPr>
          <w:p w14:paraId="6F83A383" w14:textId="77777777" w:rsidR="00483C53" w:rsidRPr="005D7979" w:rsidRDefault="00483C53" w:rsidP="00430741">
            <w:pPr>
              <w:spacing w:after="60"/>
              <w:jc w:val="center"/>
              <w:rPr>
                <w:rFonts w:cs="Arial"/>
                <w:color w:val="000000"/>
                <w:sz w:val="18"/>
                <w:szCs w:val="18"/>
                <w:lang w:eastAsia="en-AU"/>
              </w:rPr>
            </w:pPr>
          </w:p>
        </w:tc>
        <w:tc>
          <w:tcPr>
            <w:tcW w:w="510" w:type="pct"/>
            <w:noWrap/>
            <w:vAlign w:val="center"/>
          </w:tcPr>
          <w:p w14:paraId="2824C29D"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0.02</w:t>
            </w:r>
          </w:p>
        </w:tc>
        <w:tc>
          <w:tcPr>
            <w:tcW w:w="533" w:type="pct"/>
            <w:noWrap/>
            <w:vAlign w:val="center"/>
          </w:tcPr>
          <w:p w14:paraId="254ADBC6"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0.10</w:t>
            </w:r>
          </w:p>
        </w:tc>
      </w:tr>
      <w:tr w:rsidR="00483C53" w:rsidRPr="005D7979" w14:paraId="575B5CDB" w14:textId="77777777" w:rsidTr="00430741">
        <w:trPr>
          <w:trHeight w:val="240"/>
        </w:trPr>
        <w:tc>
          <w:tcPr>
            <w:tcW w:w="2904" w:type="pct"/>
            <w:noWrap/>
            <w:vAlign w:val="center"/>
            <w:hideMark/>
          </w:tcPr>
          <w:p w14:paraId="399EBD70"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Poplar Box grassy low woodland</w:t>
            </w:r>
          </w:p>
        </w:tc>
        <w:tc>
          <w:tcPr>
            <w:tcW w:w="538" w:type="pct"/>
            <w:noWrap/>
            <w:vAlign w:val="center"/>
          </w:tcPr>
          <w:p w14:paraId="19D64469"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0.35</w:t>
            </w:r>
          </w:p>
        </w:tc>
        <w:tc>
          <w:tcPr>
            <w:tcW w:w="515" w:type="pct"/>
            <w:noWrap/>
            <w:vAlign w:val="center"/>
          </w:tcPr>
          <w:p w14:paraId="4C0B3800" w14:textId="77777777" w:rsidR="00483C53" w:rsidRPr="005D7979" w:rsidRDefault="00483C53" w:rsidP="00430741">
            <w:pPr>
              <w:spacing w:after="60"/>
              <w:jc w:val="center"/>
              <w:rPr>
                <w:rFonts w:cs="Arial"/>
                <w:color w:val="000000"/>
                <w:sz w:val="18"/>
                <w:szCs w:val="18"/>
                <w:lang w:eastAsia="en-AU"/>
              </w:rPr>
            </w:pPr>
          </w:p>
        </w:tc>
        <w:tc>
          <w:tcPr>
            <w:tcW w:w="510" w:type="pct"/>
            <w:noWrap/>
            <w:vAlign w:val="center"/>
          </w:tcPr>
          <w:p w14:paraId="65703941" w14:textId="77777777" w:rsidR="00483C53" w:rsidRPr="005D7979" w:rsidRDefault="00483C53" w:rsidP="00430741">
            <w:pPr>
              <w:spacing w:after="60"/>
              <w:jc w:val="center"/>
              <w:rPr>
                <w:rFonts w:cs="Arial"/>
                <w:color w:val="000000"/>
                <w:sz w:val="18"/>
                <w:szCs w:val="18"/>
                <w:lang w:eastAsia="en-AU"/>
              </w:rPr>
            </w:pPr>
          </w:p>
        </w:tc>
        <w:tc>
          <w:tcPr>
            <w:tcW w:w="533" w:type="pct"/>
            <w:noWrap/>
            <w:vAlign w:val="center"/>
          </w:tcPr>
          <w:p w14:paraId="1D5169FA"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0.27</w:t>
            </w:r>
          </w:p>
        </w:tc>
      </w:tr>
      <w:tr w:rsidR="00483C53" w:rsidRPr="005D7979" w14:paraId="1A99CC84" w14:textId="77777777" w:rsidTr="00430741">
        <w:trPr>
          <w:trHeight w:val="240"/>
        </w:trPr>
        <w:tc>
          <w:tcPr>
            <w:tcW w:w="2904" w:type="pct"/>
            <w:noWrap/>
            <w:vAlign w:val="center"/>
            <w:hideMark/>
          </w:tcPr>
          <w:p w14:paraId="670630DF"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Water</w:t>
            </w:r>
          </w:p>
        </w:tc>
        <w:tc>
          <w:tcPr>
            <w:tcW w:w="538" w:type="pct"/>
            <w:noWrap/>
            <w:vAlign w:val="center"/>
          </w:tcPr>
          <w:p w14:paraId="738DC9C1"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0.39</w:t>
            </w:r>
          </w:p>
        </w:tc>
        <w:tc>
          <w:tcPr>
            <w:tcW w:w="515" w:type="pct"/>
            <w:noWrap/>
            <w:vAlign w:val="center"/>
          </w:tcPr>
          <w:p w14:paraId="2181DCCA"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.02</w:t>
            </w:r>
          </w:p>
        </w:tc>
        <w:tc>
          <w:tcPr>
            <w:tcW w:w="510" w:type="pct"/>
            <w:noWrap/>
            <w:vAlign w:val="center"/>
          </w:tcPr>
          <w:p w14:paraId="0DFFE59C"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0.02</w:t>
            </w:r>
          </w:p>
        </w:tc>
        <w:tc>
          <w:tcPr>
            <w:tcW w:w="533" w:type="pct"/>
            <w:noWrap/>
            <w:vAlign w:val="center"/>
          </w:tcPr>
          <w:p w14:paraId="2D185C4D"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0.11</w:t>
            </w:r>
          </w:p>
        </w:tc>
      </w:tr>
      <w:tr w:rsidR="00483C53" w:rsidRPr="00664F11" w14:paraId="4D332CB5" w14:textId="77777777" w:rsidTr="00430741">
        <w:trPr>
          <w:trHeight w:val="240"/>
        </w:trPr>
        <w:tc>
          <w:tcPr>
            <w:tcW w:w="2904" w:type="pct"/>
            <w:noWrap/>
            <w:vAlign w:val="center"/>
            <w:hideMark/>
          </w:tcPr>
          <w:p w14:paraId="1947B5ED" w14:textId="77777777" w:rsidR="00483C53" w:rsidRPr="005D7979" w:rsidRDefault="00483C53" w:rsidP="00483C53">
            <w:pPr>
              <w:spacing w:after="60"/>
              <w:jc w:val="left"/>
              <w:rPr>
                <w:rFonts w:cs="Arial"/>
                <w:b/>
                <w:bCs/>
                <w:color w:val="000000"/>
                <w:sz w:val="18"/>
                <w:szCs w:val="18"/>
                <w:lang w:eastAsia="en-AU"/>
              </w:rPr>
            </w:pPr>
            <w:r w:rsidRPr="005D7979">
              <w:rPr>
                <w:rFonts w:cs="Arial"/>
                <w:b/>
                <w:bCs/>
                <w:color w:val="000000"/>
                <w:sz w:val="18"/>
                <w:szCs w:val="18"/>
                <w:lang w:eastAsia="en-AU"/>
              </w:rPr>
              <w:t>Total area inundated (ha)</w:t>
            </w:r>
          </w:p>
        </w:tc>
        <w:tc>
          <w:tcPr>
            <w:tcW w:w="538" w:type="pct"/>
            <w:noWrap/>
            <w:vAlign w:val="center"/>
          </w:tcPr>
          <w:p w14:paraId="6F1B13FF" w14:textId="77777777" w:rsidR="00483C53" w:rsidRPr="005D7979" w:rsidRDefault="00483C53" w:rsidP="00430741">
            <w:pPr>
              <w:spacing w:after="60"/>
              <w:jc w:val="center"/>
              <w:rPr>
                <w:rFonts w:cs="Arial"/>
                <w:b/>
                <w:bCs/>
                <w:color w:val="000000"/>
                <w:sz w:val="18"/>
                <w:szCs w:val="18"/>
                <w:lang w:eastAsia="en-AU"/>
              </w:rPr>
            </w:pPr>
            <w:r w:rsidRPr="005D7979">
              <w:rPr>
                <w:rFonts w:cs="Arial"/>
                <w:b/>
                <w:bCs/>
                <w:color w:val="000000"/>
                <w:sz w:val="18"/>
                <w:szCs w:val="18"/>
                <w:lang w:eastAsia="en-AU"/>
              </w:rPr>
              <w:t>436.85</w:t>
            </w:r>
          </w:p>
        </w:tc>
        <w:tc>
          <w:tcPr>
            <w:tcW w:w="515" w:type="pct"/>
            <w:noWrap/>
            <w:vAlign w:val="center"/>
          </w:tcPr>
          <w:p w14:paraId="7CDB01BD" w14:textId="77777777" w:rsidR="00483C53" w:rsidRPr="005D7979" w:rsidRDefault="00483C53" w:rsidP="00430741">
            <w:pPr>
              <w:spacing w:after="60"/>
              <w:jc w:val="center"/>
              <w:rPr>
                <w:rFonts w:cs="Arial"/>
                <w:b/>
                <w:bCs/>
                <w:color w:val="000000"/>
                <w:sz w:val="18"/>
                <w:szCs w:val="18"/>
                <w:lang w:eastAsia="en-AU"/>
              </w:rPr>
            </w:pPr>
            <w:r w:rsidRPr="005D7979">
              <w:rPr>
                <w:rFonts w:cs="Arial"/>
                <w:b/>
                <w:bCs/>
                <w:color w:val="000000"/>
                <w:sz w:val="18"/>
                <w:szCs w:val="18"/>
                <w:lang w:eastAsia="en-AU"/>
              </w:rPr>
              <w:t>20.50</w:t>
            </w:r>
          </w:p>
        </w:tc>
        <w:tc>
          <w:tcPr>
            <w:tcW w:w="510" w:type="pct"/>
            <w:noWrap/>
            <w:vAlign w:val="center"/>
          </w:tcPr>
          <w:p w14:paraId="78DEA345" w14:textId="77777777" w:rsidR="00483C53" w:rsidRPr="005D7979" w:rsidRDefault="00483C53" w:rsidP="00430741">
            <w:pPr>
              <w:spacing w:after="60"/>
              <w:jc w:val="center"/>
              <w:rPr>
                <w:rFonts w:cs="Arial"/>
                <w:b/>
                <w:bCs/>
                <w:color w:val="000000"/>
                <w:sz w:val="18"/>
                <w:szCs w:val="18"/>
                <w:lang w:eastAsia="en-AU"/>
              </w:rPr>
            </w:pPr>
            <w:r w:rsidRPr="005D7979">
              <w:rPr>
                <w:rFonts w:cs="Arial"/>
                <w:b/>
                <w:bCs/>
                <w:color w:val="000000"/>
                <w:sz w:val="18"/>
                <w:szCs w:val="18"/>
                <w:lang w:eastAsia="en-AU"/>
              </w:rPr>
              <w:t>115.68</w:t>
            </w:r>
          </w:p>
        </w:tc>
        <w:tc>
          <w:tcPr>
            <w:tcW w:w="533" w:type="pct"/>
            <w:noWrap/>
            <w:vAlign w:val="center"/>
          </w:tcPr>
          <w:p w14:paraId="102A98C3" w14:textId="77777777" w:rsidR="00483C53" w:rsidRPr="005D7979" w:rsidRDefault="00483C53" w:rsidP="00430741">
            <w:pPr>
              <w:spacing w:after="60"/>
              <w:jc w:val="center"/>
              <w:rPr>
                <w:rFonts w:cs="Arial"/>
                <w:b/>
                <w:bCs/>
                <w:color w:val="000000"/>
                <w:sz w:val="18"/>
                <w:szCs w:val="18"/>
                <w:lang w:eastAsia="en-AU"/>
              </w:rPr>
            </w:pPr>
            <w:r w:rsidRPr="005D7979">
              <w:rPr>
                <w:rFonts w:cs="Arial"/>
                <w:b/>
                <w:bCs/>
                <w:color w:val="000000"/>
                <w:sz w:val="18"/>
                <w:szCs w:val="18"/>
                <w:lang w:eastAsia="en-AU"/>
              </w:rPr>
              <w:t>154.78</w:t>
            </w:r>
          </w:p>
        </w:tc>
      </w:tr>
      <w:bookmarkEnd w:id="61"/>
      <w:bookmarkEnd w:id="62"/>
    </w:tbl>
    <w:p w14:paraId="081853D1" w14:textId="77777777" w:rsidR="00483C53" w:rsidRDefault="00483C53" w:rsidP="00483C53"/>
    <w:p w14:paraId="1CB362D0" w14:textId="77777777" w:rsidR="00483C53" w:rsidRDefault="00483C53" w:rsidP="00483C53">
      <w:pPr>
        <w:keepNext/>
        <w:spacing w:line="240" w:lineRule="auto"/>
      </w:pPr>
      <w:r w:rsidRPr="00071183">
        <w:rPr>
          <w:noProof/>
          <w:lang w:eastAsia="en-AU"/>
        </w:rPr>
        <w:drawing>
          <wp:inline distT="0" distB="0" distL="0" distR="0" wp14:anchorId="151BF15B" wp14:editId="5EBA53C3">
            <wp:extent cx="5839460" cy="5839460"/>
            <wp:effectExtent l="0" t="0" r="0" b="0"/>
            <wp:docPr id="226" name="Picture 226" descr="Y:\ProjectGIS\1115 WD LTIM Stg 2 (inc 434 Stg1)\Maps\Final report maps 2017-18\Hydrology (Floodplain) Landsat Inund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ProjectGIS\1115 WD LTIM Stg 2 (inc 434 Stg1)\Maps\Final report maps 2017-18\Hydrology (Floodplain) Landsat Inundation.pn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839460" cy="5839460"/>
                    </a:xfrm>
                    <a:prstGeom prst="rect">
                      <a:avLst/>
                    </a:prstGeom>
                    <a:noFill/>
                    <a:ln>
                      <a:noFill/>
                    </a:ln>
                  </pic:spPr>
                </pic:pic>
              </a:graphicData>
            </a:graphic>
          </wp:inline>
        </w:drawing>
      </w:r>
    </w:p>
    <w:p w14:paraId="28E2852E" w14:textId="539B4965" w:rsidR="00483C53" w:rsidRPr="009F5CF8" w:rsidRDefault="00483C53" w:rsidP="00483C53">
      <w:pPr>
        <w:pStyle w:val="Caption"/>
      </w:pPr>
      <w:bookmarkStart w:id="63" w:name="_Ref516755548"/>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D</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3</w:t>
      </w:r>
      <w:r w:rsidR="00655DCA">
        <w:rPr>
          <w:noProof/>
        </w:rPr>
        <w:fldChar w:fldCharType="end"/>
      </w:r>
      <w:bookmarkEnd w:id="63"/>
      <w:r w:rsidR="00485584">
        <w:t>:</w:t>
      </w:r>
      <w:r>
        <w:t xml:space="preserve"> </w:t>
      </w:r>
      <w:r w:rsidRPr="00686144">
        <w:t>Inundation extents on the Western Floodplain</w:t>
      </w:r>
      <w:r w:rsidR="00F606ED">
        <w:t>.</w:t>
      </w:r>
    </w:p>
    <w:p w14:paraId="0DCBC3B6" w14:textId="1966E086" w:rsidR="00483C53" w:rsidRDefault="00483C53" w:rsidP="00A64546">
      <w:pPr>
        <w:rPr>
          <w:lang w:val="en-US"/>
        </w:rPr>
      </w:pPr>
    </w:p>
    <w:p w14:paraId="739E37DE" w14:textId="77777777" w:rsidR="00483C53" w:rsidRDefault="00483C53" w:rsidP="00483C53">
      <w:pPr>
        <w:keepNext/>
        <w:spacing w:line="240" w:lineRule="auto"/>
      </w:pPr>
      <w:r w:rsidRPr="00071183">
        <w:rPr>
          <w:noProof/>
          <w:lang w:eastAsia="en-AU"/>
        </w:rPr>
        <w:drawing>
          <wp:inline distT="0" distB="0" distL="0" distR="0" wp14:anchorId="75E2F738" wp14:editId="1A94F92C">
            <wp:extent cx="5838190" cy="8247380"/>
            <wp:effectExtent l="0" t="0" r="0" b="1270"/>
            <wp:docPr id="227" name="Picture 227" descr="P:\ProjectGIS\1115 WD LTIM Stg 2 (inc 434 Stg1)\Maps\Final report maps 2017-18\Hydrology (Floodplain) Landsat inundation_veg.v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rojectGIS\1115 WD LTIM Stg 2 (inc 434 Stg1)\Maps\Final report maps 2017-18\Hydrology (Floodplain) Landsat inundation_veg.v01.pn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838190" cy="8247380"/>
                    </a:xfrm>
                    <a:prstGeom prst="rect">
                      <a:avLst/>
                    </a:prstGeom>
                    <a:noFill/>
                    <a:ln>
                      <a:noFill/>
                    </a:ln>
                  </pic:spPr>
                </pic:pic>
              </a:graphicData>
            </a:graphic>
          </wp:inline>
        </w:drawing>
      </w:r>
    </w:p>
    <w:p w14:paraId="17D2325E" w14:textId="60FE0662" w:rsidR="00483C53" w:rsidRDefault="00483C53" w:rsidP="00483C53">
      <w:pPr>
        <w:pStyle w:val="Caption"/>
      </w:pPr>
      <w:bookmarkStart w:id="64" w:name="_Ref516826365"/>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D</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4</w:t>
      </w:r>
      <w:r w:rsidR="00655DCA">
        <w:rPr>
          <w:noProof/>
        </w:rPr>
        <w:fldChar w:fldCharType="end"/>
      </w:r>
      <w:bookmarkEnd w:id="64"/>
      <w:r w:rsidR="00485584">
        <w:t>:</w:t>
      </w:r>
      <w:r>
        <w:t xml:space="preserve"> </w:t>
      </w:r>
      <w:r w:rsidRPr="005675A4">
        <w:t xml:space="preserve">Inundation of vegetation communities on the Western Floodplain based on Landsat 8 image analysis of image captured </w:t>
      </w:r>
      <w:r>
        <w:t>December</w:t>
      </w:r>
      <w:r w:rsidRPr="005675A4">
        <w:t xml:space="preserve"> 2017.</w:t>
      </w:r>
    </w:p>
    <w:p w14:paraId="3CEFED3B" w14:textId="77777777" w:rsidR="00320929" w:rsidRDefault="00320929" w:rsidP="00320929">
      <w:pPr>
        <w:pStyle w:val="Heading8"/>
      </w:pPr>
      <w:r>
        <w:t>Comparison with previous years</w:t>
      </w:r>
    </w:p>
    <w:p w14:paraId="5B6CC69A" w14:textId="54485D4F" w:rsidR="00320929" w:rsidRDefault="00320929" w:rsidP="00320929">
      <w:r>
        <w:t xml:space="preserve">Inundation mapped during the 2017-18 water year was far less than that experienced during the previous year with most of mapped wetting derived from direct rainfall rather than inundation from the channel.  The total inundation mapped in the 2017-18 water year was similar to that mapped in 2015-16, however, in 2015-16 most of the water was derived from overland flow (Commonwealth of Australia 2017; </w:t>
      </w:r>
      <w:r>
        <w:fldChar w:fldCharType="begin"/>
      </w:r>
      <w:r>
        <w:instrText xml:space="preserve"> REF _Ref516826860 \h </w:instrText>
      </w:r>
      <w:r>
        <w:fldChar w:fldCharType="separate"/>
      </w:r>
      <w:r w:rsidR="00392494">
        <w:t xml:space="preserve">Figure </w:t>
      </w:r>
      <w:r w:rsidR="00392494">
        <w:rPr>
          <w:noProof/>
        </w:rPr>
        <w:t>D</w:t>
      </w:r>
      <w:r w:rsidR="00392494">
        <w:noBreakHyphen/>
      </w:r>
      <w:r w:rsidR="00392494">
        <w:rPr>
          <w:noProof/>
        </w:rPr>
        <w:t>5</w:t>
      </w:r>
      <w:r>
        <w:fldChar w:fldCharType="end"/>
      </w:r>
      <w:r>
        <w:t xml:space="preserve">). </w:t>
      </w:r>
    </w:p>
    <w:p w14:paraId="0AE0F03B" w14:textId="77777777" w:rsidR="00483C53" w:rsidRDefault="00483C53" w:rsidP="00483C53">
      <w:pPr>
        <w:keepNext/>
        <w:spacing w:line="240" w:lineRule="auto"/>
      </w:pPr>
      <w:bookmarkStart w:id="65" w:name="_Ref516826741"/>
      <w:r>
        <w:rPr>
          <w:noProof/>
          <w:lang w:eastAsia="en-AU"/>
        </w:rPr>
        <w:drawing>
          <wp:inline distT="0" distB="0" distL="0" distR="0" wp14:anchorId="37DB33B9" wp14:editId="2B1E8595">
            <wp:extent cx="5828030" cy="4056993"/>
            <wp:effectExtent l="0" t="0" r="0" b="0"/>
            <wp:docPr id="228" name="Chart 22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F340C6-475A-473F-AD95-D6381130C7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26CC1A6" w14:textId="4EE1FD4C" w:rsidR="00483C53" w:rsidRDefault="00483C53" w:rsidP="00483C53">
      <w:pPr>
        <w:pStyle w:val="Caption"/>
      </w:pPr>
      <w:bookmarkStart w:id="66" w:name="_Ref516826860"/>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D</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5</w:t>
      </w:r>
      <w:r w:rsidR="00655DCA">
        <w:rPr>
          <w:noProof/>
        </w:rPr>
        <w:fldChar w:fldCharType="end"/>
      </w:r>
      <w:bookmarkEnd w:id="66"/>
      <w:r w:rsidR="00485584">
        <w:t>:</w:t>
      </w:r>
      <w:r>
        <w:t xml:space="preserve"> </w:t>
      </w:r>
      <w:proofErr w:type="spellStart"/>
      <w:r w:rsidRPr="00FE18B6">
        <w:t>Boera</w:t>
      </w:r>
      <w:proofErr w:type="spellEnd"/>
      <w:r w:rsidRPr="00FE18B6">
        <w:t xml:space="preserve"> Dam levels recorded for all years of the LTIM project</w:t>
      </w:r>
      <w:r w:rsidR="00F606ED">
        <w:t>.</w:t>
      </w:r>
    </w:p>
    <w:p w14:paraId="38C98CFA" w14:textId="0CAE92E9" w:rsidR="00483C53" w:rsidRDefault="00483C53" w:rsidP="00483C53">
      <w:pPr>
        <w:pStyle w:val="Caption"/>
        <w:keepNext/>
      </w:pPr>
      <w:r>
        <w:t xml:space="preserve">Table </w:t>
      </w:r>
      <w:r w:rsidR="00655DCA">
        <w:rPr>
          <w:noProof/>
        </w:rPr>
        <w:fldChar w:fldCharType="begin"/>
      </w:r>
      <w:r w:rsidR="00655DCA">
        <w:rPr>
          <w:noProof/>
        </w:rPr>
        <w:instrText xml:space="preserve"> STYLEREF 6 \s </w:instrText>
      </w:r>
      <w:r w:rsidR="00655DCA">
        <w:rPr>
          <w:noProof/>
        </w:rPr>
        <w:fldChar w:fldCharType="separate"/>
      </w:r>
      <w:r w:rsidR="00392494">
        <w:rPr>
          <w:noProof/>
        </w:rPr>
        <w:t>D</w:t>
      </w:r>
      <w:r w:rsidR="00655DCA">
        <w:rPr>
          <w:noProof/>
        </w:rPr>
        <w:fldChar w:fldCharType="end"/>
      </w:r>
      <w:r>
        <w:noBreakHyphen/>
      </w:r>
      <w:r w:rsidR="00655DCA">
        <w:rPr>
          <w:noProof/>
        </w:rPr>
        <w:fldChar w:fldCharType="begin"/>
      </w:r>
      <w:r w:rsidR="00655DCA">
        <w:rPr>
          <w:noProof/>
        </w:rPr>
        <w:instrText xml:space="preserve"> SEQ Table \* ARABIC \s 6 </w:instrText>
      </w:r>
      <w:r w:rsidR="00655DCA">
        <w:rPr>
          <w:noProof/>
        </w:rPr>
        <w:fldChar w:fldCharType="separate"/>
      </w:r>
      <w:r w:rsidR="00392494">
        <w:rPr>
          <w:noProof/>
        </w:rPr>
        <w:t>2</w:t>
      </w:r>
      <w:r w:rsidR="00655DCA">
        <w:rPr>
          <w:noProof/>
        </w:rPr>
        <w:fldChar w:fldCharType="end"/>
      </w:r>
      <w:bookmarkEnd w:id="65"/>
      <w:r w:rsidR="00485584">
        <w:t>:</w:t>
      </w:r>
      <w:r>
        <w:t xml:space="preserve"> </w:t>
      </w:r>
      <w:r w:rsidRPr="002A2D4B">
        <w:t xml:space="preserve">Maximum area of inundation for each vegetation community </w:t>
      </w:r>
      <w:r>
        <w:t>for all years of the LTIM project</w:t>
      </w:r>
      <w:r w:rsidR="00F606ED">
        <w:t>.</w:t>
      </w:r>
    </w:p>
    <w:tbl>
      <w:tblPr>
        <w:tblStyle w:val="StandardELAFormat"/>
        <w:tblW w:w="5004" w:type="pct"/>
        <w:tblLook w:val="04A0" w:firstRow="1" w:lastRow="0" w:firstColumn="1" w:lastColumn="0" w:noHBand="0" w:noVBand="1"/>
      </w:tblPr>
      <w:tblGrid>
        <w:gridCol w:w="5529"/>
        <w:gridCol w:w="1047"/>
        <w:gridCol w:w="877"/>
        <w:gridCol w:w="877"/>
        <w:gridCol w:w="870"/>
        <w:gridCol w:w="7"/>
      </w:tblGrid>
      <w:tr w:rsidR="00483C53" w:rsidRPr="005D7979" w14:paraId="4C99A04A" w14:textId="77777777" w:rsidTr="00B27682">
        <w:trPr>
          <w:gridAfter w:val="1"/>
          <w:cnfStyle w:val="100000000000" w:firstRow="1" w:lastRow="0" w:firstColumn="0" w:lastColumn="0" w:oddVBand="0" w:evenVBand="0" w:oddHBand="0" w:evenHBand="0" w:firstRowFirstColumn="0" w:firstRowLastColumn="0" w:lastRowFirstColumn="0" w:lastRowLastColumn="0"/>
          <w:wAfter w:w="4" w:type="pct"/>
          <w:trHeight w:val="425"/>
        </w:trPr>
        <w:tc>
          <w:tcPr>
            <w:tcW w:w="3003" w:type="pct"/>
            <w:vMerge w:val="restart"/>
            <w:shd w:val="clear" w:color="auto" w:fill="D9D9D9" w:themeFill="background1" w:themeFillShade="D9"/>
            <w:noWrap/>
            <w:hideMark/>
          </w:tcPr>
          <w:p w14:paraId="27321C67"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Vegetation community</w:t>
            </w:r>
          </w:p>
        </w:tc>
        <w:tc>
          <w:tcPr>
            <w:tcW w:w="1994" w:type="pct"/>
            <w:gridSpan w:val="4"/>
            <w:shd w:val="clear" w:color="auto" w:fill="D9D9D9" w:themeFill="background1" w:themeFillShade="D9"/>
          </w:tcPr>
          <w:p w14:paraId="48785D21" w14:textId="77777777" w:rsidR="00483C53" w:rsidRPr="005D7979" w:rsidRDefault="00483C53" w:rsidP="00430741">
            <w:pPr>
              <w:spacing w:after="60"/>
              <w:jc w:val="center"/>
              <w:rPr>
                <w:rFonts w:cs="Arial"/>
                <w:color w:val="000000"/>
                <w:sz w:val="18"/>
                <w:szCs w:val="18"/>
                <w:lang w:eastAsia="en-AU"/>
              </w:rPr>
            </w:pPr>
            <w:r w:rsidRPr="005D7979">
              <w:rPr>
                <w:rFonts w:cs="Arial"/>
                <w:color w:val="000000"/>
                <w:sz w:val="18"/>
                <w:szCs w:val="18"/>
                <w:lang w:eastAsia="en-AU"/>
              </w:rPr>
              <w:t>Maximum area inundated (ha)</w:t>
            </w:r>
          </w:p>
        </w:tc>
      </w:tr>
      <w:tr w:rsidR="00483C53" w:rsidRPr="005D7979" w14:paraId="2F901279" w14:textId="77777777" w:rsidTr="00B27682">
        <w:trPr>
          <w:trHeight w:val="425"/>
        </w:trPr>
        <w:tc>
          <w:tcPr>
            <w:tcW w:w="3003" w:type="pct"/>
            <w:vMerge/>
            <w:shd w:val="clear" w:color="auto" w:fill="D9D9D9" w:themeFill="background1" w:themeFillShade="D9"/>
            <w:vAlign w:val="center"/>
            <w:hideMark/>
          </w:tcPr>
          <w:p w14:paraId="3CA726E7" w14:textId="77777777" w:rsidR="00483C53" w:rsidRPr="005D7979" w:rsidRDefault="00483C53" w:rsidP="00430741">
            <w:pPr>
              <w:spacing w:after="60"/>
              <w:jc w:val="center"/>
              <w:rPr>
                <w:rFonts w:cs="Arial"/>
                <w:color w:val="000000"/>
                <w:sz w:val="18"/>
                <w:szCs w:val="18"/>
                <w:lang w:eastAsia="en-AU"/>
              </w:rPr>
            </w:pPr>
          </w:p>
        </w:tc>
        <w:tc>
          <w:tcPr>
            <w:tcW w:w="569" w:type="pct"/>
            <w:shd w:val="clear" w:color="auto" w:fill="D9D9D9" w:themeFill="background1" w:themeFillShade="D9"/>
            <w:vAlign w:val="center"/>
          </w:tcPr>
          <w:p w14:paraId="738C3498" w14:textId="77777777" w:rsidR="00483C53" w:rsidRPr="005D7979" w:rsidRDefault="00483C53" w:rsidP="00B27682">
            <w:pPr>
              <w:spacing w:after="60"/>
              <w:jc w:val="center"/>
              <w:rPr>
                <w:rFonts w:cs="Arial"/>
                <w:color w:val="000000"/>
                <w:sz w:val="18"/>
                <w:szCs w:val="18"/>
                <w:lang w:eastAsia="en-AU"/>
              </w:rPr>
            </w:pPr>
            <w:r w:rsidRPr="005D7979">
              <w:rPr>
                <w:rFonts w:cs="Arial"/>
                <w:color w:val="000000"/>
                <w:sz w:val="18"/>
                <w:szCs w:val="18"/>
                <w:lang w:eastAsia="en-AU"/>
              </w:rPr>
              <w:t>2017-18</w:t>
            </w:r>
          </w:p>
        </w:tc>
        <w:tc>
          <w:tcPr>
            <w:tcW w:w="476" w:type="pct"/>
            <w:shd w:val="clear" w:color="auto" w:fill="D9D9D9" w:themeFill="background1" w:themeFillShade="D9"/>
            <w:noWrap/>
            <w:vAlign w:val="center"/>
            <w:hideMark/>
          </w:tcPr>
          <w:p w14:paraId="64CAB2C3" w14:textId="77777777" w:rsidR="00483C53" w:rsidRPr="005D7979" w:rsidRDefault="00483C53" w:rsidP="00B27682">
            <w:pPr>
              <w:spacing w:after="60"/>
              <w:jc w:val="center"/>
              <w:rPr>
                <w:rFonts w:cs="Arial"/>
                <w:color w:val="000000"/>
                <w:sz w:val="18"/>
                <w:szCs w:val="18"/>
                <w:lang w:eastAsia="en-AU"/>
              </w:rPr>
            </w:pPr>
            <w:r w:rsidRPr="005D7979">
              <w:rPr>
                <w:rFonts w:cs="Arial"/>
                <w:color w:val="000000"/>
                <w:sz w:val="18"/>
                <w:szCs w:val="18"/>
                <w:lang w:eastAsia="en-AU"/>
              </w:rPr>
              <w:t>2016-17</w:t>
            </w:r>
          </w:p>
        </w:tc>
        <w:tc>
          <w:tcPr>
            <w:tcW w:w="476" w:type="pct"/>
            <w:shd w:val="clear" w:color="auto" w:fill="D9D9D9" w:themeFill="background1" w:themeFillShade="D9"/>
            <w:noWrap/>
            <w:vAlign w:val="center"/>
            <w:hideMark/>
          </w:tcPr>
          <w:p w14:paraId="4F38D34E" w14:textId="77777777" w:rsidR="00483C53" w:rsidRPr="005D7979" w:rsidRDefault="00483C53" w:rsidP="00B27682">
            <w:pPr>
              <w:spacing w:after="60"/>
              <w:jc w:val="center"/>
              <w:rPr>
                <w:rFonts w:cs="Arial"/>
                <w:color w:val="000000"/>
                <w:sz w:val="18"/>
                <w:szCs w:val="18"/>
                <w:lang w:eastAsia="en-AU"/>
              </w:rPr>
            </w:pPr>
            <w:r w:rsidRPr="005D7979">
              <w:rPr>
                <w:rFonts w:cs="Arial"/>
                <w:color w:val="000000"/>
                <w:sz w:val="18"/>
                <w:szCs w:val="18"/>
                <w:lang w:eastAsia="en-AU"/>
              </w:rPr>
              <w:t>2015-16</w:t>
            </w:r>
          </w:p>
        </w:tc>
        <w:tc>
          <w:tcPr>
            <w:tcW w:w="476" w:type="pct"/>
            <w:gridSpan w:val="2"/>
            <w:shd w:val="clear" w:color="auto" w:fill="D9D9D9" w:themeFill="background1" w:themeFillShade="D9"/>
            <w:noWrap/>
            <w:vAlign w:val="center"/>
            <w:hideMark/>
          </w:tcPr>
          <w:p w14:paraId="520F49D3" w14:textId="77777777" w:rsidR="00483C53" w:rsidRPr="005D7979" w:rsidRDefault="00483C53" w:rsidP="00B27682">
            <w:pPr>
              <w:spacing w:after="60"/>
              <w:jc w:val="center"/>
              <w:rPr>
                <w:rFonts w:cs="Arial"/>
                <w:color w:val="000000"/>
                <w:sz w:val="18"/>
                <w:szCs w:val="18"/>
                <w:lang w:eastAsia="en-AU"/>
              </w:rPr>
            </w:pPr>
            <w:r w:rsidRPr="005D7979">
              <w:rPr>
                <w:rFonts w:cs="Arial"/>
                <w:color w:val="000000"/>
                <w:sz w:val="18"/>
                <w:szCs w:val="18"/>
                <w:lang w:eastAsia="en-AU"/>
              </w:rPr>
              <w:t>2014-15</w:t>
            </w:r>
          </w:p>
        </w:tc>
      </w:tr>
      <w:tr w:rsidR="00483C53" w:rsidRPr="005D7979" w14:paraId="080154CD" w14:textId="77777777" w:rsidTr="00B27682">
        <w:trPr>
          <w:trHeight w:val="425"/>
        </w:trPr>
        <w:tc>
          <w:tcPr>
            <w:tcW w:w="3003" w:type="pct"/>
            <w:vAlign w:val="center"/>
            <w:hideMark/>
          </w:tcPr>
          <w:p w14:paraId="4521783C"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 xml:space="preserve">Anthropogenic </w:t>
            </w:r>
            <w:proofErr w:type="spellStart"/>
            <w:r w:rsidRPr="005D7979">
              <w:rPr>
                <w:rFonts w:cs="Arial"/>
                <w:color w:val="000000"/>
                <w:sz w:val="18"/>
                <w:szCs w:val="18"/>
                <w:lang w:eastAsia="en-AU"/>
              </w:rPr>
              <w:t>herbland</w:t>
            </w:r>
            <w:proofErr w:type="spellEnd"/>
          </w:p>
        </w:tc>
        <w:tc>
          <w:tcPr>
            <w:tcW w:w="569" w:type="pct"/>
            <w:vAlign w:val="center"/>
          </w:tcPr>
          <w:p w14:paraId="300E6C31"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0.82</w:t>
            </w:r>
          </w:p>
        </w:tc>
        <w:tc>
          <w:tcPr>
            <w:tcW w:w="476" w:type="pct"/>
            <w:noWrap/>
            <w:vAlign w:val="center"/>
            <w:hideMark/>
          </w:tcPr>
          <w:p w14:paraId="345957D6"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2.88</w:t>
            </w:r>
          </w:p>
        </w:tc>
        <w:tc>
          <w:tcPr>
            <w:tcW w:w="476" w:type="pct"/>
            <w:noWrap/>
            <w:vAlign w:val="center"/>
            <w:hideMark/>
          </w:tcPr>
          <w:p w14:paraId="628B83E2" w14:textId="77777777" w:rsidR="00483C53" w:rsidRPr="005D7979" w:rsidRDefault="00483C53" w:rsidP="00483C53">
            <w:pPr>
              <w:spacing w:after="60"/>
              <w:jc w:val="center"/>
              <w:rPr>
                <w:rFonts w:cs="Arial"/>
                <w:color w:val="000000"/>
                <w:sz w:val="18"/>
                <w:szCs w:val="18"/>
                <w:lang w:eastAsia="en-AU"/>
              </w:rPr>
            </w:pPr>
          </w:p>
        </w:tc>
        <w:tc>
          <w:tcPr>
            <w:tcW w:w="476" w:type="pct"/>
            <w:gridSpan w:val="2"/>
            <w:noWrap/>
            <w:vAlign w:val="center"/>
            <w:hideMark/>
          </w:tcPr>
          <w:p w14:paraId="1D4F5875"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0.09</w:t>
            </w:r>
          </w:p>
        </w:tc>
      </w:tr>
      <w:tr w:rsidR="00483C53" w:rsidRPr="005D7979" w14:paraId="0914CF6A" w14:textId="77777777" w:rsidTr="00B27682">
        <w:trPr>
          <w:trHeight w:val="425"/>
        </w:trPr>
        <w:tc>
          <w:tcPr>
            <w:tcW w:w="3003" w:type="pct"/>
            <w:vAlign w:val="center"/>
            <w:hideMark/>
          </w:tcPr>
          <w:p w14:paraId="361EFD36"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Beefwood - Coolabah woodland</w:t>
            </w:r>
          </w:p>
        </w:tc>
        <w:tc>
          <w:tcPr>
            <w:tcW w:w="569" w:type="pct"/>
            <w:vAlign w:val="center"/>
          </w:tcPr>
          <w:p w14:paraId="5DE4D80F" w14:textId="77777777" w:rsidR="00483C53" w:rsidRPr="005D7979" w:rsidRDefault="00483C53" w:rsidP="00483C53">
            <w:pPr>
              <w:spacing w:after="60"/>
              <w:jc w:val="center"/>
              <w:rPr>
                <w:rFonts w:cs="Arial"/>
                <w:color w:val="000000"/>
                <w:sz w:val="18"/>
                <w:szCs w:val="18"/>
                <w:lang w:eastAsia="en-AU"/>
              </w:rPr>
            </w:pPr>
          </w:p>
        </w:tc>
        <w:tc>
          <w:tcPr>
            <w:tcW w:w="476" w:type="pct"/>
            <w:noWrap/>
            <w:vAlign w:val="center"/>
            <w:hideMark/>
          </w:tcPr>
          <w:p w14:paraId="2F419051"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0.15</w:t>
            </w:r>
          </w:p>
        </w:tc>
        <w:tc>
          <w:tcPr>
            <w:tcW w:w="476" w:type="pct"/>
            <w:noWrap/>
            <w:vAlign w:val="center"/>
            <w:hideMark/>
          </w:tcPr>
          <w:p w14:paraId="014A373D"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0.01</w:t>
            </w:r>
          </w:p>
        </w:tc>
        <w:tc>
          <w:tcPr>
            <w:tcW w:w="476" w:type="pct"/>
            <w:gridSpan w:val="2"/>
            <w:noWrap/>
            <w:vAlign w:val="center"/>
            <w:hideMark/>
          </w:tcPr>
          <w:p w14:paraId="1735E166" w14:textId="77777777" w:rsidR="00483C53" w:rsidRPr="005D7979" w:rsidRDefault="00483C53" w:rsidP="00483C53">
            <w:pPr>
              <w:spacing w:after="60"/>
              <w:jc w:val="center"/>
              <w:rPr>
                <w:rFonts w:cs="Arial"/>
                <w:color w:val="000000"/>
                <w:sz w:val="18"/>
                <w:szCs w:val="18"/>
                <w:lang w:eastAsia="en-AU"/>
              </w:rPr>
            </w:pPr>
          </w:p>
        </w:tc>
      </w:tr>
      <w:tr w:rsidR="00483C53" w:rsidRPr="005D7979" w14:paraId="3B2E6A12" w14:textId="77777777" w:rsidTr="00B27682">
        <w:trPr>
          <w:trHeight w:val="425"/>
        </w:trPr>
        <w:tc>
          <w:tcPr>
            <w:tcW w:w="3003" w:type="pct"/>
            <w:vAlign w:val="center"/>
            <w:hideMark/>
          </w:tcPr>
          <w:p w14:paraId="7E65CDD0" w14:textId="77777777" w:rsidR="00483C53" w:rsidRPr="005D7979" w:rsidRDefault="00483C53" w:rsidP="00483C53">
            <w:pPr>
              <w:spacing w:after="60"/>
              <w:jc w:val="left"/>
              <w:rPr>
                <w:rFonts w:cs="Arial"/>
                <w:color w:val="000000"/>
                <w:sz w:val="18"/>
                <w:szCs w:val="18"/>
                <w:lang w:eastAsia="en-AU"/>
              </w:rPr>
            </w:pPr>
            <w:proofErr w:type="spellStart"/>
            <w:r w:rsidRPr="005D7979">
              <w:rPr>
                <w:rFonts w:cs="Arial"/>
                <w:color w:val="000000"/>
                <w:sz w:val="18"/>
                <w:szCs w:val="18"/>
                <w:lang w:eastAsia="en-AU"/>
              </w:rPr>
              <w:t>Belah</w:t>
            </w:r>
            <w:proofErr w:type="spellEnd"/>
            <w:r w:rsidRPr="005D7979">
              <w:rPr>
                <w:rFonts w:cs="Arial"/>
                <w:color w:val="000000"/>
                <w:sz w:val="18"/>
                <w:szCs w:val="18"/>
                <w:lang w:eastAsia="en-AU"/>
              </w:rPr>
              <w:t>/Black Oak - Western Rosewood - Leopardwood low open woodland</w:t>
            </w:r>
          </w:p>
        </w:tc>
        <w:tc>
          <w:tcPr>
            <w:tcW w:w="569" w:type="pct"/>
            <w:vAlign w:val="center"/>
          </w:tcPr>
          <w:p w14:paraId="2295A4E1"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1.21</w:t>
            </w:r>
          </w:p>
        </w:tc>
        <w:tc>
          <w:tcPr>
            <w:tcW w:w="476" w:type="pct"/>
            <w:noWrap/>
            <w:vAlign w:val="center"/>
            <w:hideMark/>
          </w:tcPr>
          <w:p w14:paraId="61E314CB"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0.71</w:t>
            </w:r>
          </w:p>
        </w:tc>
        <w:tc>
          <w:tcPr>
            <w:tcW w:w="476" w:type="pct"/>
            <w:noWrap/>
            <w:vAlign w:val="center"/>
            <w:hideMark/>
          </w:tcPr>
          <w:p w14:paraId="5FA18D68"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4.79</w:t>
            </w:r>
          </w:p>
        </w:tc>
        <w:tc>
          <w:tcPr>
            <w:tcW w:w="476" w:type="pct"/>
            <w:gridSpan w:val="2"/>
            <w:noWrap/>
            <w:vAlign w:val="center"/>
            <w:hideMark/>
          </w:tcPr>
          <w:p w14:paraId="53BAAA91" w14:textId="77777777" w:rsidR="00483C53" w:rsidRPr="005D7979" w:rsidRDefault="00483C53" w:rsidP="00483C53">
            <w:pPr>
              <w:spacing w:after="60"/>
              <w:jc w:val="center"/>
              <w:rPr>
                <w:rFonts w:cs="Arial"/>
                <w:color w:val="000000"/>
                <w:sz w:val="18"/>
                <w:szCs w:val="18"/>
                <w:lang w:eastAsia="en-AU"/>
              </w:rPr>
            </w:pPr>
          </w:p>
        </w:tc>
      </w:tr>
      <w:tr w:rsidR="00483C53" w:rsidRPr="005D7979" w14:paraId="3EF943DB" w14:textId="77777777" w:rsidTr="00B27682">
        <w:trPr>
          <w:trHeight w:val="425"/>
        </w:trPr>
        <w:tc>
          <w:tcPr>
            <w:tcW w:w="3003" w:type="pct"/>
            <w:vAlign w:val="center"/>
            <w:hideMark/>
          </w:tcPr>
          <w:p w14:paraId="7EA815DE"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 xml:space="preserve">Chenopod low open </w:t>
            </w:r>
            <w:proofErr w:type="spellStart"/>
            <w:r w:rsidRPr="005D7979">
              <w:rPr>
                <w:rFonts w:cs="Arial"/>
                <w:color w:val="000000"/>
                <w:sz w:val="18"/>
                <w:szCs w:val="18"/>
                <w:lang w:eastAsia="en-AU"/>
              </w:rPr>
              <w:t>shrubland</w:t>
            </w:r>
            <w:proofErr w:type="spellEnd"/>
            <w:r w:rsidRPr="005D7979">
              <w:rPr>
                <w:rFonts w:cs="Arial"/>
                <w:color w:val="000000"/>
                <w:sz w:val="18"/>
                <w:szCs w:val="18"/>
                <w:lang w:eastAsia="en-AU"/>
              </w:rPr>
              <w:t xml:space="preserve"> - ephemeral partly derived </w:t>
            </w:r>
            <w:proofErr w:type="spellStart"/>
            <w:r w:rsidRPr="005D7979">
              <w:rPr>
                <w:rFonts w:cs="Arial"/>
                <w:color w:val="000000"/>
                <w:sz w:val="18"/>
                <w:szCs w:val="18"/>
                <w:lang w:eastAsia="en-AU"/>
              </w:rPr>
              <w:t>forbland</w:t>
            </w:r>
            <w:proofErr w:type="spellEnd"/>
          </w:p>
        </w:tc>
        <w:tc>
          <w:tcPr>
            <w:tcW w:w="569" w:type="pct"/>
            <w:vAlign w:val="center"/>
          </w:tcPr>
          <w:p w14:paraId="115BE3FB"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40.53</w:t>
            </w:r>
          </w:p>
        </w:tc>
        <w:tc>
          <w:tcPr>
            <w:tcW w:w="476" w:type="pct"/>
            <w:noWrap/>
            <w:vAlign w:val="center"/>
            <w:hideMark/>
          </w:tcPr>
          <w:p w14:paraId="0D45D141"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1512.90</w:t>
            </w:r>
          </w:p>
        </w:tc>
        <w:tc>
          <w:tcPr>
            <w:tcW w:w="476" w:type="pct"/>
            <w:noWrap/>
            <w:vAlign w:val="center"/>
            <w:hideMark/>
          </w:tcPr>
          <w:p w14:paraId="4A795F83"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16.03</w:t>
            </w:r>
          </w:p>
        </w:tc>
        <w:tc>
          <w:tcPr>
            <w:tcW w:w="476" w:type="pct"/>
            <w:gridSpan w:val="2"/>
            <w:noWrap/>
            <w:vAlign w:val="center"/>
            <w:hideMark/>
          </w:tcPr>
          <w:p w14:paraId="2D520792"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0.28</w:t>
            </w:r>
          </w:p>
        </w:tc>
      </w:tr>
      <w:tr w:rsidR="00483C53" w:rsidRPr="005D7979" w14:paraId="003F0775" w14:textId="77777777" w:rsidTr="00B27682">
        <w:trPr>
          <w:trHeight w:val="425"/>
        </w:trPr>
        <w:tc>
          <w:tcPr>
            <w:tcW w:w="3003" w:type="pct"/>
            <w:vAlign w:val="center"/>
            <w:hideMark/>
          </w:tcPr>
          <w:p w14:paraId="7BACFDE6" w14:textId="65751493" w:rsidR="00483C53" w:rsidRPr="005D7979" w:rsidRDefault="00320929" w:rsidP="00483C53">
            <w:pPr>
              <w:spacing w:after="60"/>
              <w:jc w:val="left"/>
              <w:rPr>
                <w:rFonts w:cs="Arial"/>
                <w:color w:val="000000"/>
                <w:sz w:val="18"/>
                <w:szCs w:val="18"/>
                <w:lang w:eastAsia="en-AU"/>
              </w:rPr>
            </w:pPr>
            <w:r>
              <w:rPr>
                <w:rFonts w:cs="Arial"/>
                <w:color w:val="000000"/>
                <w:sz w:val="18"/>
                <w:szCs w:val="18"/>
                <w:lang w:eastAsia="en-AU"/>
              </w:rPr>
              <w:t>Coolabah - River Cooba</w:t>
            </w:r>
            <w:r w:rsidR="00483C53" w:rsidRPr="005D7979">
              <w:rPr>
                <w:rFonts w:cs="Arial"/>
                <w:color w:val="000000"/>
                <w:sz w:val="18"/>
                <w:szCs w:val="18"/>
                <w:lang w:eastAsia="en-AU"/>
              </w:rPr>
              <w:t xml:space="preserve"> - Lignum woodland</w:t>
            </w:r>
          </w:p>
        </w:tc>
        <w:tc>
          <w:tcPr>
            <w:tcW w:w="569" w:type="pct"/>
            <w:vAlign w:val="center"/>
          </w:tcPr>
          <w:p w14:paraId="36955C7D"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57.70</w:t>
            </w:r>
          </w:p>
        </w:tc>
        <w:tc>
          <w:tcPr>
            <w:tcW w:w="476" w:type="pct"/>
            <w:noWrap/>
            <w:vAlign w:val="center"/>
            <w:hideMark/>
          </w:tcPr>
          <w:p w14:paraId="1B09EBAC"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77.09</w:t>
            </w:r>
          </w:p>
        </w:tc>
        <w:tc>
          <w:tcPr>
            <w:tcW w:w="476" w:type="pct"/>
            <w:noWrap/>
            <w:vAlign w:val="center"/>
            <w:hideMark/>
          </w:tcPr>
          <w:p w14:paraId="66A2EB2A"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62.72</w:t>
            </w:r>
          </w:p>
        </w:tc>
        <w:tc>
          <w:tcPr>
            <w:tcW w:w="476" w:type="pct"/>
            <w:gridSpan w:val="2"/>
            <w:noWrap/>
            <w:vAlign w:val="center"/>
            <w:hideMark/>
          </w:tcPr>
          <w:p w14:paraId="1324A79E"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2.40</w:t>
            </w:r>
          </w:p>
        </w:tc>
      </w:tr>
      <w:tr w:rsidR="00483C53" w:rsidRPr="005D7979" w14:paraId="38B11D35" w14:textId="77777777" w:rsidTr="00B27682">
        <w:trPr>
          <w:trHeight w:val="425"/>
        </w:trPr>
        <w:tc>
          <w:tcPr>
            <w:tcW w:w="3003" w:type="pct"/>
            <w:vAlign w:val="center"/>
            <w:hideMark/>
          </w:tcPr>
          <w:p w14:paraId="0D0DC9AE"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Coolabah open woodland wetland with chenopod/grassy ground cover</w:t>
            </w:r>
          </w:p>
        </w:tc>
        <w:tc>
          <w:tcPr>
            <w:tcW w:w="569" w:type="pct"/>
            <w:vAlign w:val="center"/>
          </w:tcPr>
          <w:p w14:paraId="64FED833"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110.94</w:t>
            </w:r>
          </w:p>
        </w:tc>
        <w:tc>
          <w:tcPr>
            <w:tcW w:w="476" w:type="pct"/>
            <w:noWrap/>
            <w:vAlign w:val="center"/>
            <w:hideMark/>
          </w:tcPr>
          <w:p w14:paraId="1FB90964"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712.94</w:t>
            </w:r>
          </w:p>
        </w:tc>
        <w:tc>
          <w:tcPr>
            <w:tcW w:w="476" w:type="pct"/>
            <w:noWrap/>
            <w:vAlign w:val="center"/>
            <w:hideMark/>
          </w:tcPr>
          <w:p w14:paraId="18AA08F6"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97.34</w:t>
            </w:r>
          </w:p>
        </w:tc>
        <w:tc>
          <w:tcPr>
            <w:tcW w:w="476" w:type="pct"/>
            <w:gridSpan w:val="2"/>
            <w:noWrap/>
            <w:vAlign w:val="center"/>
            <w:hideMark/>
          </w:tcPr>
          <w:p w14:paraId="4E2691B8"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14.27</w:t>
            </w:r>
          </w:p>
        </w:tc>
      </w:tr>
      <w:tr w:rsidR="00483C53" w:rsidRPr="005D7979" w14:paraId="6CFD6B7C" w14:textId="77777777" w:rsidTr="00B27682">
        <w:trPr>
          <w:trHeight w:val="425"/>
        </w:trPr>
        <w:tc>
          <w:tcPr>
            <w:tcW w:w="3003" w:type="pct"/>
            <w:vAlign w:val="center"/>
            <w:hideMark/>
          </w:tcPr>
          <w:p w14:paraId="7DBA3A2A"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Ironwood woodland</w:t>
            </w:r>
          </w:p>
        </w:tc>
        <w:tc>
          <w:tcPr>
            <w:tcW w:w="569" w:type="pct"/>
            <w:vAlign w:val="center"/>
          </w:tcPr>
          <w:p w14:paraId="6C565B23"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0.51</w:t>
            </w:r>
          </w:p>
        </w:tc>
        <w:tc>
          <w:tcPr>
            <w:tcW w:w="476" w:type="pct"/>
            <w:noWrap/>
            <w:vAlign w:val="center"/>
            <w:hideMark/>
          </w:tcPr>
          <w:p w14:paraId="47F32D8C"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0.41</w:t>
            </w:r>
          </w:p>
        </w:tc>
        <w:tc>
          <w:tcPr>
            <w:tcW w:w="476" w:type="pct"/>
            <w:noWrap/>
            <w:vAlign w:val="center"/>
            <w:hideMark/>
          </w:tcPr>
          <w:p w14:paraId="572739FC"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0.01</w:t>
            </w:r>
          </w:p>
        </w:tc>
        <w:tc>
          <w:tcPr>
            <w:tcW w:w="476" w:type="pct"/>
            <w:gridSpan w:val="2"/>
            <w:noWrap/>
            <w:vAlign w:val="center"/>
            <w:hideMark/>
          </w:tcPr>
          <w:p w14:paraId="16E8687E" w14:textId="77777777" w:rsidR="00483C53" w:rsidRPr="005D7979" w:rsidRDefault="00483C53" w:rsidP="00483C53">
            <w:pPr>
              <w:spacing w:after="60"/>
              <w:jc w:val="center"/>
              <w:rPr>
                <w:rFonts w:cs="Arial"/>
                <w:color w:val="000000"/>
                <w:sz w:val="18"/>
                <w:szCs w:val="18"/>
                <w:lang w:eastAsia="en-AU"/>
              </w:rPr>
            </w:pPr>
          </w:p>
        </w:tc>
      </w:tr>
      <w:tr w:rsidR="00483C53" w:rsidRPr="005D7979" w14:paraId="77FBC0D7" w14:textId="77777777" w:rsidTr="00B27682">
        <w:trPr>
          <w:trHeight w:val="425"/>
        </w:trPr>
        <w:tc>
          <w:tcPr>
            <w:tcW w:w="3003" w:type="pct"/>
            <w:vAlign w:val="center"/>
            <w:hideMark/>
          </w:tcPr>
          <w:p w14:paraId="51115959"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 xml:space="preserve">Lignum </w:t>
            </w:r>
            <w:proofErr w:type="spellStart"/>
            <w:r w:rsidRPr="005D7979">
              <w:rPr>
                <w:rFonts w:cs="Arial"/>
                <w:color w:val="000000"/>
                <w:sz w:val="18"/>
                <w:szCs w:val="18"/>
                <w:lang w:eastAsia="en-AU"/>
              </w:rPr>
              <w:t>shrubland</w:t>
            </w:r>
            <w:proofErr w:type="spellEnd"/>
            <w:r w:rsidRPr="005D7979">
              <w:rPr>
                <w:rFonts w:cs="Arial"/>
                <w:color w:val="000000"/>
                <w:sz w:val="18"/>
                <w:szCs w:val="18"/>
                <w:lang w:eastAsia="en-AU"/>
              </w:rPr>
              <w:t xml:space="preserve"> wetland</w:t>
            </w:r>
          </w:p>
        </w:tc>
        <w:tc>
          <w:tcPr>
            <w:tcW w:w="569" w:type="pct"/>
            <w:vAlign w:val="center"/>
          </w:tcPr>
          <w:p w14:paraId="219D9B5A"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224.03</w:t>
            </w:r>
          </w:p>
        </w:tc>
        <w:tc>
          <w:tcPr>
            <w:tcW w:w="476" w:type="pct"/>
            <w:noWrap/>
            <w:vAlign w:val="center"/>
            <w:hideMark/>
          </w:tcPr>
          <w:p w14:paraId="365D9460"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1524.80</w:t>
            </w:r>
          </w:p>
        </w:tc>
        <w:tc>
          <w:tcPr>
            <w:tcW w:w="476" w:type="pct"/>
            <w:noWrap/>
            <w:vAlign w:val="center"/>
            <w:hideMark/>
          </w:tcPr>
          <w:p w14:paraId="3F12080F"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285.75</w:t>
            </w:r>
          </w:p>
        </w:tc>
        <w:tc>
          <w:tcPr>
            <w:tcW w:w="476" w:type="pct"/>
            <w:gridSpan w:val="2"/>
            <w:noWrap/>
            <w:vAlign w:val="center"/>
            <w:hideMark/>
          </w:tcPr>
          <w:p w14:paraId="31CBF17B"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34.84</w:t>
            </w:r>
          </w:p>
        </w:tc>
      </w:tr>
      <w:tr w:rsidR="00483C53" w:rsidRPr="005D7979" w14:paraId="14902D9D" w14:textId="77777777" w:rsidTr="00B27682">
        <w:trPr>
          <w:trHeight w:val="425"/>
        </w:trPr>
        <w:tc>
          <w:tcPr>
            <w:tcW w:w="3003" w:type="pct"/>
            <w:vAlign w:val="center"/>
            <w:hideMark/>
          </w:tcPr>
          <w:p w14:paraId="1021EB0C"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 xml:space="preserve">Mulga </w:t>
            </w:r>
            <w:proofErr w:type="spellStart"/>
            <w:r w:rsidRPr="005D7979">
              <w:rPr>
                <w:rFonts w:cs="Arial"/>
                <w:color w:val="000000"/>
                <w:sz w:val="18"/>
                <w:szCs w:val="18"/>
                <w:lang w:eastAsia="en-AU"/>
              </w:rPr>
              <w:t>shrubland</w:t>
            </w:r>
            <w:proofErr w:type="spellEnd"/>
          </w:p>
        </w:tc>
        <w:tc>
          <w:tcPr>
            <w:tcW w:w="569" w:type="pct"/>
            <w:vAlign w:val="center"/>
          </w:tcPr>
          <w:p w14:paraId="0042F76A" w14:textId="77777777" w:rsidR="00483C53" w:rsidRPr="005D7979" w:rsidRDefault="00483C53" w:rsidP="00483C53">
            <w:pPr>
              <w:spacing w:after="60"/>
              <w:jc w:val="center"/>
              <w:rPr>
                <w:rFonts w:cs="Arial"/>
                <w:color w:val="000000"/>
                <w:sz w:val="18"/>
                <w:szCs w:val="18"/>
                <w:lang w:eastAsia="en-AU"/>
              </w:rPr>
            </w:pPr>
          </w:p>
        </w:tc>
        <w:tc>
          <w:tcPr>
            <w:tcW w:w="476" w:type="pct"/>
            <w:noWrap/>
            <w:vAlign w:val="center"/>
            <w:hideMark/>
          </w:tcPr>
          <w:p w14:paraId="241A5EFF"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0.07</w:t>
            </w:r>
          </w:p>
        </w:tc>
        <w:tc>
          <w:tcPr>
            <w:tcW w:w="476" w:type="pct"/>
            <w:noWrap/>
            <w:vAlign w:val="center"/>
            <w:hideMark/>
          </w:tcPr>
          <w:p w14:paraId="22BB2D0A" w14:textId="77777777" w:rsidR="00483C53" w:rsidRPr="005D7979" w:rsidRDefault="00483C53" w:rsidP="00483C53">
            <w:pPr>
              <w:spacing w:after="60"/>
              <w:jc w:val="center"/>
              <w:rPr>
                <w:rFonts w:cs="Arial"/>
                <w:color w:val="000000"/>
                <w:sz w:val="18"/>
                <w:szCs w:val="18"/>
                <w:lang w:eastAsia="en-AU"/>
              </w:rPr>
            </w:pPr>
          </w:p>
        </w:tc>
        <w:tc>
          <w:tcPr>
            <w:tcW w:w="476" w:type="pct"/>
            <w:gridSpan w:val="2"/>
            <w:noWrap/>
            <w:vAlign w:val="center"/>
            <w:hideMark/>
          </w:tcPr>
          <w:p w14:paraId="01BB96AD" w14:textId="77777777" w:rsidR="00483C53" w:rsidRPr="005D7979" w:rsidRDefault="00483C53" w:rsidP="00483C53">
            <w:pPr>
              <w:spacing w:after="60"/>
              <w:jc w:val="center"/>
              <w:rPr>
                <w:rFonts w:ascii="Times New Roman" w:hAnsi="Times New Roman"/>
                <w:sz w:val="18"/>
                <w:szCs w:val="18"/>
                <w:lang w:eastAsia="en-AU"/>
              </w:rPr>
            </w:pPr>
          </w:p>
        </w:tc>
      </w:tr>
      <w:tr w:rsidR="00483C53" w:rsidRPr="005D7979" w14:paraId="353BBB50" w14:textId="77777777" w:rsidTr="00B27682">
        <w:trPr>
          <w:trHeight w:val="425"/>
        </w:trPr>
        <w:tc>
          <w:tcPr>
            <w:tcW w:w="3003" w:type="pct"/>
            <w:vAlign w:val="center"/>
            <w:hideMark/>
          </w:tcPr>
          <w:p w14:paraId="7A328D71"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 xml:space="preserve">Narrow-leaved Hopbush-Scrub Turpentine-Senna </w:t>
            </w:r>
            <w:proofErr w:type="spellStart"/>
            <w:r w:rsidRPr="005D7979">
              <w:rPr>
                <w:rFonts w:cs="Arial"/>
                <w:color w:val="000000"/>
                <w:sz w:val="18"/>
                <w:szCs w:val="18"/>
                <w:lang w:eastAsia="en-AU"/>
              </w:rPr>
              <w:t>shrubland</w:t>
            </w:r>
            <w:proofErr w:type="spellEnd"/>
          </w:p>
        </w:tc>
        <w:tc>
          <w:tcPr>
            <w:tcW w:w="569" w:type="pct"/>
            <w:vAlign w:val="center"/>
          </w:tcPr>
          <w:p w14:paraId="00691BBF"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0.27</w:t>
            </w:r>
          </w:p>
        </w:tc>
        <w:tc>
          <w:tcPr>
            <w:tcW w:w="476" w:type="pct"/>
            <w:noWrap/>
            <w:vAlign w:val="center"/>
            <w:hideMark/>
          </w:tcPr>
          <w:p w14:paraId="5B5A0CE2"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3.25</w:t>
            </w:r>
          </w:p>
        </w:tc>
        <w:tc>
          <w:tcPr>
            <w:tcW w:w="476" w:type="pct"/>
            <w:noWrap/>
            <w:vAlign w:val="center"/>
            <w:hideMark/>
          </w:tcPr>
          <w:p w14:paraId="28AD112C"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0.44</w:t>
            </w:r>
          </w:p>
        </w:tc>
        <w:tc>
          <w:tcPr>
            <w:tcW w:w="476" w:type="pct"/>
            <w:gridSpan w:val="2"/>
            <w:noWrap/>
            <w:vAlign w:val="center"/>
            <w:hideMark/>
          </w:tcPr>
          <w:p w14:paraId="12788966" w14:textId="77777777" w:rsidR="00483C53" w:rsidRPr="005D7979" w:rsidRDefault="00483C53" w:rsidP="00483C53">
            <w:pPr>
              <w:spacing w:after="60"/>
              <w:jc w:val="center"/>
              <w:rPr>
                <w:rFonts w:cs="Arial"/>
                <w:color w:val="000000"/>
                <w:sz w:val="18"/>
                <w:szCs w:val="18"/>
                <w:lang w:eastAsia="en-AU"/>
              </w:rPr>
            </w:pPr>
          </w:p>
        </w:tc>
      </w:tr>
      <w:tr w:rsidR="00483C53" w:rsidRPr="00847AB5" w14:paraId="6FD521B4" w14:textId="77777777" w:rsidTr="00B27682">
        <w:trPr>
          <w:trHeight w:val="425"/>
        </w:trPr>
        <w:tc>
          <w:tcPr>
            <w:tcW w:w="3003" w:type="pct"/>
            <w:vAlign w:val="center"/>
            <w:hideMark/>
          </w:tcPr>
          <w:p w14:paraId="4F8DBAD0" w14:textId="77777777" w:rsidR="00483C53" w:rsidRPr="005D7979" w:rsidRDefault="00483C53" w:rsidP="00483C53">
            <w:pPr>
              <w:spacing w:after="60"/>
              <w:jc w:val="left"/>
              <w:rPr>
                <w:rFonts w:cs="Arial"/>
                <w:color w:val="000000"/>
                <w:sz w:val="18"/>
                <w:szCs w:val="18"/>
                <w:lang w:eastAsia="en-AU"/>
              </w:rPr>
            </w:pPr>
            <w:r w:rsidRPr="005D7979">
              <w:rPr>
                <w:rFonts w:cs="Arial"/>
                <w:color w:val="000000"/>
                <w:sz w:val="18"/>
                <w:szCs w:val="18"/>
                <w:lang w:eastAsia="en-AU"/>
              </w:rPr>
              <w:t>Poplar Box grassy low woodland</w:t>
            </w:r>
          </w:p>
        </w:tc>
        <w:tc>
          <w:tcPr>
            <w:tcW w:w="569" w:type="pct"/>
            <w:vAlign w:val="center"/>
          </w:tcPr>
          <w:p w14:paraId="0B4493BC"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0.35</w:t>
            </w:r>
          </w:p>
        </w:tc>
        <w:tc>
          <w:tcPr>
            <w:tcW w:w="476" w:type="pct"/>
            <w:noWrap/>
            <w:vAlign w:val="center"/>
            <w:hideMark/>
          </w:tcPr>
          <w:p w14:paraId="60E4426D"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0.25</w:t>
            </w:r>
          </w:p>
        </w:tc>
        <w:tc>
          <w:tcPr>
            <w:tcW w:w="476" w:type="pct"/>
            <w:noWrap/>
            <w:vAlign w:val="center"/>
            <w:hideMark/>
          </w:tcPr>
          <w:p w14:paraId="2FD5331B" w14:textId="77777777" w:rsidR="00483C53" w:rsidRPr="005D7979" w:rsidRDefault="00483C53" w:rsidP="00483C53">
            <w:pPr>
              <w:spacing w:after="60"/>
              <w:jc w:val="center"/>
              <w:rPr>
                <w:rFonts w:cs="Arial"/>
                <w:color w:val="000000"/>
                <w:sz w:val="18"/>
                <w:szCs w:val="18"/>
                <w:lang w:eastAsia="en-AU"/>
              </w:rPr>
            </w:pPr>
            <w:r w:rsidRPr="005D7979">
              <w:rPr>
                <w:rFonts w:cs="Arial"/>
                <w:color w:val="000000"/>
                <w:sz w:val="18"/>
                <w:szCs w:val="18"/>
                <w:lang w:eastAsia="en-AU"/>
              </w:rPr>
              <w:t>0.09</w:t>
            </w:r>
          </w:p>
        </w:tc>
        <w:tc>
          <w:tcPr>
            <w:tcW w:w="476" w:type="pct"/>
            <w:gridSpan w:val="2"/>
            <w:noWrap/>
            <w:vAlign w:val="center"/>
            <w:hideMark/>
          </w:tcPr>
          <w:p w14:paraId="21164EAE" w14:textId="77777777" w:rsidR="00483C53" w:rsidRPr="005D7979" w:rsidRDefault="00483C53" w:rsidP="00483C53">
            <w:pPr>
              <w:spacing w:after="60"/>
              <w:jc w:val="center"/>
              <w:rPr>
                <w:rFonts w:cs="Arial"/>
                <w:color w:val="000000"/>
                <w:sz w:val="18"/>
                <w:szCs w:val="18"/>
                <w:lang w:eastAsia="en-AU"/>
              </w:rPr>
            </w:pPr>
          </w:p>
        </w:tc>
      </w:tr>
    </w:tbl>
    <w:p w14:paraId="5E7AF4F1" w14:textId="77777777" w:rsidR="00483C53" w:rsidRDefault="00483C53" w:rsidP="00483C53">
      <w:pPr>
        <w:pStyle w:val="Heading7"/>
      </w:pPr>
      <w:r>
        <w:t>Conclusion</w:t>
      </w:r>
    </w:p>
    <w:p w14:paraId="2E13B9D0" w14:textId="77777777" w:rsidR="00483C53" w:rsidRPr="00664F11" w:rsidRDefault="00483C53" w:rsidP="00483C53">
      <w:r>
        <w:t xml:space="preserve">Commonwealth environmental water had no influence on inundation of the Western Floodplain during 2017-18 because of low inflows to </w:t>
      </w:r>
      <w:proofErr w:type="spellStart"/>
      <w:r>
        <w:t>Boera</w:t>
      </w:r>
      <w:proofErr w:type="spellEnd"/>
      <w:r>
        <w:t xml:space="preserve"> Dam, and the management of the dam for other environmental purposes. Inundation extents on the Western Floodplain were low during 2017-18 because of minimal overflow from </w:t>
      </w:r>
      <w:proofErr w:type="spellStart"/>
      <w:r>
        <w:t>Boera</w:t>
      </w:r>
      <w:proofErr w:type="spellEnd"/>
      <w:r>
        <w:t xml:space="preserve"> Dam. While up to 426.5 ha of inundation was detected during the year, this was the result of rainfall. This inundation would have helped maintain inundated vegetation communities and provided temporary water sources for animals, but would have been unlikely to have supported any significant aquatic communities on the floodplain during this water year.</w:t>
      </w:r>
    </w:p>
    <w:p w14:paraId="45CC287E" w14:textId="77777777" w:rsidR="00483C53" w:rsidRDefault="00483C53" w:rsidP="00483C53">
      <w:pPr>
        <w:pStyle w:val="Heading7"/>
      </w:pPr>
      <w:r w:rsidRPr="00247872">
        <w:t>References</w:t>
      </w:r>
    </w:p>
    <w:p w14:paraId="443A5200" w14:textId="77777777" w:rsidR="00483C53" w:rsidRPr="00AC1F66" w:rsidRDefault="00483C53" w:rsidP="00483C53">
      <w:pPr>
        <w:rPr>
          <w:rFonts w:cs="Arial"/>
          <w:szCs w:val="20"/>
        </w:rPr>
      </w:pPr>
      <w:bookmarkStart w:id="67" w:name="_ENREF_9"/>
      <w:r w:rsidRPr="00E05072">
        <w:rPr>
          <w:rFonts w:cs="Arial"/>
          <w:szCs w:val="20"/>
        </w:rPr>
        <w:t>Commonwealth Environme</w:t>
      </w:r>
      <w:r>
        <w:rPr>
          <w:rFonts w:cs="Arial"/>
          <w:szCs w:val="20"/>
        </w:rPr>
        <w:t>ntal Water Office (CEWO) 2014</w:t>
      </w:r>
      <w:r w:rsidRPr="00E05072">
        <w:rPr>
          <w:rFonts w:cs="Arial"/>
          <w:szCs w:val="20"/>
        </w:rPr>
        <w:t xml:space="preserve">. </w:t>
      </w:r>
      <w:r w:rsidRPr="00BB5233">
        <w:rPr>
          <w:rFonts w:cs="Arial"/>
          <w:i/>
          <w:szCs w:val="20"/>
        </w:rPr>
        <w:t>Commonwealth environmental water use options 2014-15: Northern Unregulated Rivers</w:t>
      </w:r>
      <w:r w:rsidRPr="00E05072">
        <w:rPr>
          <w:rFonts w:cs="Arial"/>
          <w:szCs w:val="20"/>
        </w:rPr>
        <w:t xml:space="preserve">. </w:t>
      </w:r>
    </w:p>
    <w:bookmarkEnd w:id="67"/>
    <w:p w14:paraId="0C6896E1" w14:textId="77777777" w:rsidR="00483C53" w:rsidRDefault="00483C53" w:rsidP="00483C53">
      <w:r>
        <w:t xml:space="preserve">Commonwealth of Australia 2015. </w:t>
      </w:r>
      <w:r w:rsidRPr="00BB5233">
        <w:rPr>
          <w:i/>
        </w:rPr>
        <w:t>Commonwealth Water Office Long Term Intervention Monitoring Project Junction of the Warrego and Darling rivers Selected Area</w:t>
      </w:r>
      <w:r>
        <w:rPr>
          <w:i/>
        </w:rPr>
        <w:t xml:space="preserve"> – Monitoring and Evaluation Plan. </w:t>
      </w:r>
      <w:r w:rsidRPr="00071183">
        <w:t>Commonwealth of Australia</w:t>
      </w:r>
    </w:p>
    <w:p w14:paraId="2370F727" w14:textId="77777777" w:rsidR="00483C53" w:rsidRPr="00071183" w:rsidRDefault="00483C53" w:rsidP="00483C53">
      <w:r>
        <w:t xml:space="preserve">Commonwealth of Australia 2017. </w:t>
      </w:r>
      <w:r w:rsidRPr="00BB5233">
        <w:rPr>
          <w:i/>
        </w:rPr>
        <w:t>Commonwealth Water Office Long Term Intervention Monitoring Project Junction of the Warrego and Darling rivers Selected Area</w:t>
      </w:r>
      <w:r>
        <w:rPr>
          <w:i/>
        </w:rPr>
        <w:t xml:space="preserve"> – 2016-17 annual report. </w:t>
      </w:r>
      <w:r w:rsidRPr="00071183">
        <w:t>Commonwealth of Australia</w:t>
      </w:r>
    </w:p>
    <w:p w14:paraId="3FC65C99" w14:textId="77777777" w:rsidR="00483C53" w:rsidRPr="00F87776" w:rsidRDefault="00483C53" w:rsidP="00483C53">
      <w:r w:rsidRPr="00721697">
        <w:rPr>
          <w:szCs w:val="20"/>
        </w:rPr>
        <w:t xml:space="preserve">Frazier, PS, Page KJ. 2000. Water body detection and delineation with Landsat TM data. </w:t>
      </w:r>
      <w:r w:rsidRPr="00721697">
        <w:rPr>
          <w:i/>
          <w:iCs/>
          <w:szCs w:val="20"/>
        </w:rPr>
        <w:t>Photogrammetric Engineering and Remote Sensing</w:t>
      </w:r>
      <w:r w:rsidRPr="00721697">
        <w:rPr>
          <w:szCs w:val="20"/>
        </w:rPr>
        <w:t xml:space="preserve">, </w:t>
      </w:r>
      <w:r w:rsidRPr="00721697">
        <w:rPr>
          <w:b/>
          <w:bCs/>
          <w:szCs w:val="20"/>
        </w:rPr>
        <w:t>66</w:t>
      </w:r>
      <w:r w:rsidRPr="00721697">
        <w:rPr>
          <w:szCs w:val="20"/>
        </w:rPr>
        <w:t>, 1461-1468</w:t>
      </w:r>
      <w:r>
        <w:rPr>
          <w:szCs w:val="20"/>
        </w:rPr>
        <w:t>.</w:t>
      </w:r>
    </w:p>
    <w:p w14:paraId="1AC03F3C" w14:textId="737A89CC" w:rsidR="00483C53" w:rsidRDefault="00483C53" w:rsidP="00A64546">
      <w:pPr>
        <w:rPr>
          <w:lang w:val="en-US"/>
        </w:rPr>
      </w:pPr>
    </w:p>
    <w:p w14:paraId="3F054089" w14:textId="32A7DC4A" w:rsidR="00483C53" w:rsidRDefault="00483C53" w:rsidP="00A64546">
      <w:pPr>
        <w:rPr>
          <w:lang w:val="en-US"/>
        </w:rPr>
      </w:pPr>
    </w:p>
    <w:p w14:paraId="6CBADC7F" w14:textId="48352987" w:rsidR="00483C53" w:rsidRDefault="00483C53" w:rsidP="00A64546">
      <w:pPr>
        <w:rPr>
          <w:lang w:val="en-US"/>
        </w:rPr>
      </w:pPr>
    </w:p>
    <w:p w14:paraId="3A86FFF4" w14:textId="77777777" w:rsidR="00483C53" w:rsidRDefault="00483C53" w:rsidP="00A64546">
      <w:pPr>
        <w:rPr>
          <w:lang w:val="en-US"/>
        </w:rPr>
        <w:sectPr w:rsidR="00483C53" w:rsidSect="003A52B6">
          <w:headerReference w:type="default" r:id="rId53"/>
          <w:pgSz w:w="11899" w:h="16838" w:code="9"/>
          <w:pgMar w:top="1508" w:right="1219" w:bottom="1457" w:left="1480" w:header="811" w:footer="306" w:gutter="0"/>
          <w:pgNumType w:start="1" w:chapStyle="6"/>
          <w:cols w:space="708"/>
        </w:sectPr>
      </w:pPr>
    </w:p>
    <w:p w14:paraId="0B22D020" w14:textId="1F786AC9" w:rsidR="008766C3" w:rsidRDefault="008766C3" w:rsidP="008766C3">
      <w:pPr>
        <w:pStyle w:val="Heading6"/>
      </w:pPr>
      <w:r>
        <w:t>Water Quality</w:t>
      </w:r>
    </w:p>
    <w:p w14:paraId="19D6296B" w14:textId="77777777" w:rsidR="00353B33" w:rsidRPr="00353B33" w:rsidRDefault="00353B33" w:rsidP="00353B33">
      <w:pPr>
        <w:pStyle w:val="Heading7"/>
      </w:pPr>
      <w:r w:rsidRPr="00353B33">
        <w:t>Introduction</w:t>
      </w:r>
    </w:p>
    <w:p w14:paraId="47FFBB92" w14:textId="46DCF493" w:rsidR="00353B33" w:rsidRPr="00353B33" w:rsidRDefault="00353B33" w:rsidP="00353B33">
      <w:r w:rsidRPr="00353B33">
        <w:t xml:space="preserve">The Category I Water Quality indicator aims to assess the contribution of Commonwealth environmental water to the improved quality of water in the Darling River within the Junction of the Warrego and Darling Rivers Selected Area (Selected Area). As such this indicator is linked to Stream Metabolism, and Hydrology (River, Northern Tributaries, Channel and Habitat) indicators. Several specific questions were addressed through this indicator within the Darling River zone during the 2017-18 water year: </w:t>
      </w:r>
    </w:p>
    <w:p w14:paraId="38CBB7BE" w14:textId="77777777" w:rsidR="00353B33" w:rsidRPr="00353B33" w:rsidRDefault="00353B33" w:rsidP="00AF0829">
      <w:pPr>
        <w:numPr>
          <w:ilvl w:val="0"/>
          <w:numId w:val="9"/>
        </w:numPr>
        <w:spacing w:after="0"/>
        <w:ind w:left="851" w:hanging="426"/>
        <w:jc w:val="left"/>
      </w:pPr>
      <w:r w:rsidRPr="00353B33">
        <w:t xml:space="preserve">What did Commonwealth environmental water contribute to temperature regimes? </w:t>
      </w:r>
    </w:p>
    <w:p w14:paraId="7A54B67B" w14:textId="77777777" w:rsidR="00353B33" w:rsidRPr="00353B33" w:rsidRDefault="00353B33" w:rsidP="00AF0829">
      <w:pPr>
        <w:numPr>
          <w:ilvl w:val="0"/>
          <w:numId w:val="9"/>
        </w:numPr>
        <w:spacing w:after="0"/>
        <w:ind w:left="851" w:hanging="426"/>
        <w:jc w:val="left"/>
      </w:pPr>
      <w:r w:rsidRPr="00353B33">
        <w:t xml:space="preserve">What did Commonwealth environmental water contribute to pH levels? </w:t>
      </w:r>
    </w:p>
    <w:p w14:paraId="1EE9914F" w14:textId="77777777" w:rsidR="00353B33" w:rsidRPr="00353B33" w:rsidRDefault="00353B33" w:rsidP="00AF0829">
      <w:pPr>
        <w:numPr>
          <w:ilvl w:val="0"/>
          <w:numId w:val="9"/>
        </w:numPr>
        <w:spacing w:after="0"/>
        <w:ind w:left="851" w:hanging="426"/>
        <w:jc w:val="left"/>
      </w:pPr>
      <w:r w:rsidRPr="00353B33">
        <w:t xml:space="preserve">What did Commonwealth environmental water contribute to turbidity regimes? </w:t>
      </w:r>
    </w:p>
    <w:p w14:paraId="01784AA9" w14:textId="77777777" w:rsidR="00353B33" w:rsidRPr="00353B33" w:rsidRDefault="00353B33" w:rsidP="00AF0829">
      <w:pPr>
        <w:numPr>
          <w:ilvl w:val="0"/>
          <w:numId w:val="9"/>
        </w:numPr>
        <w:spacing w:after="0"/>
        <w:ind w:left="851" w:hanging="426"/>
        <w:jc w:val="left"/>
      </w:pPr>
      <w:r w:rsidRPr="00353B33">
        <w:t xml:space="preserve">What did Commonwealth environmental water contribute to salinity regimes? </w:t>
      </w:r>
    </w:p>
    <w:p w14:paraId="7ED4E964" w14:textId="77777777" w:rsidR="00353B33" w:rsidRPr="00353B33" w:rsidRDefault="00353B33" w:rsidP="00AF0829">
      <w:pPr>
        <w:numPr>
          <w:ilvl w:val="0"/>
          <w:numId w:val="9"/>
        </w:numPr>
        <w:spacing w:after="0"/>
        <w:ind w:left="851" w:hanging="426"/>
        <w:jc w:val="left"/>
      </w:pPr>
      <w:r w:rsidRPr="00353B33">
        <w:t xml:space="preserve">What did Commonwealth environmental water contribute to dissolved oxygen levels? </w:t>
      </w:r>
    </w:p>
    <w:p w14:paraId="490AA3C7" w14:textId="77777777" w:rsidR="00353B33" w:rsidRPr="00353B33" w:rsidRDefault="00353B33" w:rsidP="00AF0829">
      <w:pPr>
        <w:numPr>
          <w:ilvl w:val="0"/>
          <w:numId w:val="9"/>
        </w:numPr>
        <w:ind w:left="851" w:hanging="426"/>
        <w:jc w:val="left"/>
      </w:pPr>
      <w:r w:rsidRPr="00353B33">
        <w:t xml:space="preserve">What did Commonwealth environmental water contribute to algal suppression? </w:t>
      </w:r>
    </w:p>
    <w:p w14:paraId="3839F7D0" w14:textId="77777777" w:rsidR="00353B33" w:rsidRPr="00353B33" w:rsidRDefault="00353B33" w:rsidP="00353B33">
      <w:pPr>
        <w:numPr>
          <w:ilvl w:val="7"/>
          <w:numId w:val="10"/>
        </w:numPr>
        <w:spacing w:before="240" w:after="120"/>
        <w:outlineLvl w:val="7"/>
        <w:rPr>
          <w:b/>
          <w:szCs w:val="20"/>
        </w:rPr>
      </w:pPr>
      <w:r w:rsidRPr="00353B33">
        <w:rPr>
          <w:b/>
          <w:szCs w:val="20"/>
        </w:rPr>
        <w:t>Environmental watering in 2017-18</w:t>
      </w:r>
    </w:p>
    <w:p w14:paraId="43ABB81B" w14:textId="77777777" w:rsidR="00AF0829" w:rsidRPr="00490C2D" w:rsidRDefault="00AF0829" w:rsidP="00AF0829">
      <w:pPr>
        <w:rPr>
          <w:b/>
          <w:i/>
        </w:rPr>
      </w:pPr>
      <w:r w:rsidRPr="00490C2D">
        <w:rPr>
          <w:b/>
          <w:i/>
        </w:rPr>
        <w:t>Barwon-Darling and northern tributaries</w:t>
      </w:r>
    </w:p>
    <w:p w14:paraId="2DC2B362" w14:textId="5B6A9D51" w:rsidR="00AF0829" w:rsidRPr="00C838E6" w:rsidRDefault="00511BBE" w:rsidP="00AF0829">
      <w:r w:rsidRPr="00C838E6">
        <w:t>The 2017</w:t>
      </w:r>
      <w:r>
        <w:t>-</w:t>
      </w:r>
      <w:r w:rsidRPr="00C838E6">
        <w:t xml:space="preserve">18 water year was characterised by dry conditions and very </w:t>
      </w:r>
      <w:proofErr w:type="gramStart"/>
      <w:r w:rsidRPr="00C838E6">
        <w:t>low river</w:t>
      </w:r>
      <w:proofErr w:type="gramEnd"/>
      <w:r w:rsidRPr="00C838E6">
        <w:t xml:space="preserve"> flows throughout the northern tributaries.  Three instream flow events including both unregulated and regulated environmental water occurred during July-November 2017, March – April 2018 and May 2018, providing approximately </w:t>
      </w:r>
      <w:r w:rsidR="004F12EE">
        <w:t>21,669 ML, 3,446 ML and 13,332 ML</w:t>
      </w:r>
      <w:r w:rsidR="004F12EE" w:rsidRPr="00C838E6" w:rsidDel="004F12EE">
        <w:t xml:space="preserve"> </w:t>
      </w:r>
      <w:r w:rsidRPr="00C838E6">
        <w:t>of environmental water, respectively, at Louth, downstream of the Selected Area (</w:t>
      </w:r>
      <w:r>
        <w:t>Appendix B</w:t>
      </w:r>
      <w:r w:rsidRPr="00C838E6">
        <w:t xml:space="preserve">).  It is estimated that during each event environmental water made up a significant proportion of these flows (between </w:t>
      </w:r>
      <w:r>
        <w:t>2</w:t>
      </w:r>
      <w:r w:rsidR="004F12EE">
        <w:t>4.</w:t>
      </w:r>
      <w:r>
        <w:t>3</w:t>
      </w:r>
      <w:r w:rsidRPr="00C838E6">
        <w:t xml:space="preserve">% and </w:t>
      </w:r>
      <w:r>
        <w:t>99.6</w:t>
      </w:r>
      <w:r w:rsidRPr="00C838E6">
        <w:t>%).</w:t>
      </w:r>
    </w:p>
    <w:p w14:paraId="21688CB2" w14:textId="77777777" w:rsidR="00AF0829" w:rsidRPr="00490C2D" w:rsidRDefault="00AF0829" w:rsidP="00AF0829">
      <w:pPr>
        <w:rPr>
          <w:b/>
          <w:i/>
        </w:rPr>
      </w:pPr>
      <w:r w:rsidRPr="00490C2D">
        <w:rPr>
          <w:b/>
          <w:i/>
        </w:rPr>
        <w:t>Warrego River</w:t>
      </w:r>
    </w:p>
    <w:p w14:paraId="42EA5730" w14:textId="5952139E" w:rsidR="00AF0829" w:rsidRPr="00C838E6" w:rsidRDefault="00511BBE" w:rsidP="00AF0829">
      <w:r>
        <w:t>F</w:t>
      </w:r>
      <w:r w:rsidRPr="00C838E6">
        <w:t>lows in the Warrego River during the 2017-18 water year were very low, with water enteri</w:t>
      </w:r>
      <w:r>
        <w:t>ng the Selected Area during four</w:t>
      </w:r>
      <w:r w:rsidRPr="00C838E6">
        <w:t xml:space="preserve"> small flow events in October 2017, December 2017, March-April 2018 and June 2018. Commonwealth environmental water </w:t>
      </w:r>
      <w:r>
        <w:t xml:space="preserve">made up </w:t>
      </w:r>
      <w:r w:rsidR="004F12EE">
        <w:t>17.3</w:t>
      </w:r>
      <w:r>
        <w:t>% of the flow event during March-April 2018.</w:t>
      </w:r>
      <w:r w:rsidRPr="00C838E6">
        <w:t xml:space="preserve"> Water levels in </w:t>
      </w:r>
      <w:proofErr w:type="spellStart"/>
      <w:r w:rsidRPr="00C838E6">
        <w:t>Boera</w:t>
      </w:r>
      <w:proofErr w:type="spellEnd"/>
      <w:r w:rsidRPr="00C838E6">
        <w:t xml:space="preserve"> Dam remained below the Western Floodplain connection level for most of the year with only one brief period of connection to the floodplain observed in December 2017 </w:t>
      </w:r>
      <w:r w:rsidR="00AF0829" w:rsidRPr="00DB1ACA">
        <w:rPr>
          <w:szCs w:val="20"/>
        </w:rPr>
        <w:t>(</w:t>
      </w:r>
      <w:r w:rsidR="00AF0829" w:rsidRPr="00AF0829">
        <w:rPr>
          <w:sz w:val="22"/>
          <w:szCs w:val="20"/>
        </w:rPr>
        <w:fldChar w:fldCharType="begin"/>
      </w:r>
      <w:r w:rsidR="00AF0829" w:rsidRPr="00AF0829">
        <w:rPr>
          <w:sz w:val="22"/>
          <w:szCs w:val="20"/>
        </w:rPr>
        <w:instrText xml:space="preserve"> REF _Ref518541657 \h  \* MERGEFORMAT </w:instrText>
      </w:r>
      <w:r w:rsidR="00AF0829" w:rsidRPr="00AF0829">
        <w:rPr>
          <w:sz w:val="22"/>
          <w:szCs w:val="20"/>
        </w:rPr>
      </w:r>
      <w:r w:rsidR="00AF0829" w:rsidRPr="00AF0829">
        <w:rPr>
          <w:sz w:val="22"/>
          <w:szCs w:val="20"/>
        </w:rPr>
        <w:fldChar w:fldCharType="separate"/>
      </w:r>
      <w:r w:rsidR="00392494" w:rsidRPr="00392494">
        <w:rPr>
          <w:bCs/>
          <w:szCs w:val="20"/>
        </w:rPr>
        <w:t xml:space="preserve">Figure </w:t>
      </w:r>
      <w:r w:rsidR="00392494" w:rsidRPr="00392494">
        <w:rPr>
          <w:bCs/>
          <w:noProof/>
          <w:szCs w:val="20"/>
        </w:rPr>
        <w:t>F</w:t>
      </w:r>
      <w:r w:rsidR="00392494" w:rsidRPr="00392494">
        <w:rPr>
          <w:bCs/>
          <w:noProof/>
          <w:szCs w:val="20"/>
        </w:rPr>
        <w:noBreakHyphen/>
        <w:t>1</w:t>
      </w:r>
      <w:r w:rsidR="00AF0829" w:rsidRPr="00AF0829">
        <w:rPr>
          <w:sz w:val="22"/>
          <w:szCs w:val="20"/>
        </w:rPr>
        <w:fldChar w:fldCharType="end"/>
      </w:r>
      <w:r w:rsidR="00AF0829" w:rsidRPr="00DB1ACA">
        <w:rPr>
          <w:szCs w:val="20"/>
        </w:rPr>
        <w:t xml:space="preserve">). </w:t>
      </w:r>
      <w:r w:rsidRPr="00DB1ACA">
        <w:rPr>
          <w:szCs w:val="20"/>
        </w:rPr>
        <w:t xml:space="preserve">During the flow event in March-April 2018, </w:t>
      </w:r>
      <w:r>
        <w:rPr>
          <w:szCs w:val="20"/>
        </w:rPr>
        <w:t>t</w:t>
      </w:r>
      <w:r w:rsidRPr="00C838E6">
        <w:t xml:space="preserve">he </w:t>
      </w:r>
      <w:proofErr w:type="spellStart"/>
      <w:r w:rsidRPr="00C838E6">
        <w:t>Boera</w:t>
      </w:r>
      <w:proofErr w:type="spellEnd"/>
      <w:r w:rsidRPr="00C838E6">
        <w:t xml:space="preserve"> Dam regulating gates were partially opened for a total of 16 days, though flows were restricted to 300 ML/d or less in response to </w:t>
      </w:r>
      <w:proofErr w:type="spellStart"/>
      <w:r w:rsidRPr="00C838E6">
        <w:t>Boera</w:t>
      </w:r>
      <w:proofErr w:type="spellEnd"/>
      <w:r w:rsidRPr="00C838E6">
        <w:t xml:space="preserve"> Dam inflows. This event reconnected the waterholes in the lower Warrego system and provided connection through to the Darling River.</w:t>
      </w:r>
    </w:p>
    <w:p w14:paraId="7F1C55A8" w14:textId="0CE5BD75" w:rsidR="00353B33" w:rsidRPr="00353B33" w:rsidRDefault="00AF0829" w:rsidP="00353B33">
      <w:pPr>
        <w:keepNext/>
        <w:spacing w:line="240" w:lineRule="auto"/>
      </w:pPr>
      <w:r>
        <w:rPr>
          <w:noProof/>
          <w:lang w:eastAsia="en-AU"/>
        </w:rPr>
        <w:drawing>
          <wp:inline distT="0" distB="0" distL="0" distR="0" wp14:anchorId="64A1DEC2" wp14:editId="3B489789">
            <wp:extent cx="5842000" cy="3870960"/>
            <wp:effectExtent l="0" t="0" r="635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a:ext>
                      </a:extLst>
                    </a:blip>
                    <a:stretch>
                      <a:fillRect/>
                    </a:stretch>
                  </pic:blipFill>
                  <pic:spPr>
                    <a:xfrm>
                      <a:off x="0" y="0"/>
                      <a:ext cx="5842000" cy="3870960"/>
                    </a:xfrm>
                    <a:prstGeom prst="rect">
                      <a:avLst/>
                    </a:prstGeom>
                  </pic:spPr>
                </pic:pic>
              </a:graphicData>
            </a:graphic>
          </wp:inline>
        </w:drawing>
      </w:r>
    </w:p>
    <w:p w14:paraId="7D0F0131" w14:textId="530666D8" w:rsidR="00353B33" w:rsidRPr="00353B33" w:rsidRDefault="00353B33" w:rsidP="00353B33">
      <w:pPr>
        <w:spacing w:before="120" w:after="120" w:line="240" w:lineRule="auto"/>
        <w:rPr>
          <w:b/>
          <w:bCs/>
          <w:sz w:val="18"/>
          <w:szCs w:val="20"/>
        </w:rPr>
      </w:pPr>
      <w:r w:rsidRPr="00353B33">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E</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1</w:t>
      </w:r>
      <w:r w:rsidR="00626054">
        <w:rPr>
          <w:b/>
          <w:bCs/>
          <w:sz w:val="18"/>
          <w:szCs w:val="20"/>
        </w:rPr>
        <w:fldChar w:fldCharType="end"/>
      </w:r>
      <w:r w:rsidR="00F606ED">
        <w:rPr>
          <w:b/>
          <w:bCs/>
          <w:sz w:val="18"/>
          <w:szCs w:val="20"/>
        </w:rPr>
        <w:t>:</w:t>
      </w:r>
      <w:r w:rsidRPr="00353B33">
        <w:rPr>
          <w:b/>
          <w:bCs/>
          <w:sz w:val="18"/>
          <w:szCs w:val="20"/>
        </w:rPr>
        <w:t xml:space="preserve"> </w:t>
      </w:r>
      <w:proofErr w:type="spellStart"/>
      <w:r w:rsidRPr="00353B33">
        <w:rPr>
          <w:b/>
          <w:bCs/>
          <w:sz w:val="18"/>
          <w:szCs w:val="20"/>
        </w:rPr>
        <w:t>Boera</w:t>
      </w:r>
      <w:proofErr w:type="spellEnd"/>
      <w:r w:rsidRPr="00353B33">
        <w:rPr>
          <w:b/>
          <w:bCs/>
          <w:sz w:val="18"/>
          <w:szCs w:val="20"/>
        </w:rPr>
        <w:t xml:space="preserve"> Dam levels during 2017-18 water year and flow to Western Floodplain and/or into lower Warrego channels (gates open).</w:t>
      </w:r>
    </w:p>
    <w:p w14:paraId="43ADBC0C" w14:textId="77777777" w:rsidR="00353B33" w:rsidRPr="00353B33" w:rsidRDefault="00353B33" w:rsidP="00353B33">
      <w:pPr>
        <w:numPr>
          <w:ilvl w:val="7"/>
          <w:numId w:val="10"/>
        </w:numPr>
        <w:spacing w:before="240" w:after="120"/>
        <w:outlineLvl w:val="7"/>
        <w:rPr>
          <w:b/>
          <w:szCs w:val="20"/>
        </w:rPr>
      </w:pPr>
      <w:r w:rsidRPr="00353B33">
        <w:rPr>
          <w:b/>
          <w:szCs w:val="20"/>
        </w:rPr>
        <w:t>Previous monitoring</w:t>
      </w:r>
    </w:p>
    <w:p w14:paraId="7B13ECF3" w14:textId="73C9EFB7" w:rsidR="00353B33" w:rsidRPr="00353B33" w:rsidRDefault="00353B33" w:rsidP="00353B33">
      <w:r w:rsidRPr="00353B33">
        <w:t xml:space="preserve">Three years of water quality monitoring between 2014 and 2017 at two Darling River stations showed the delivery of environmental water contributed to consistent </w:t>
      </w:r>
      <w:r w:rsidR="00AF0829">
        <w:t>improvements</w:t>
      </w:r>
      <w:r w:rsidRPr="00353B33">
        <w:t xml:space="preserve"> in water quality. The most consistent pattern was </w:t>
      </w:r>
      <w:r w:rsidR="00AF0829">
        <w:t>a significant</w:t>
      </w:r>
      <w:r w:rsidRPr="00353B33">
        <w:t xml:space="preserve"> reduc</w:t>
      </w:r>
      <w:r w:rsidR="00397A2D">
        <w:t>tion in</w:t>
      </w:r>
      <w:r w:rsidRPr="00353B33">
        <w:t xml:space="preserve"> mean daily pH, conductivity and turbidity when compared with periods without Commonwealth environmental water. </w:t>
      </w:r>
      <w:r w:rsidR="00AF0829">
        <w:t>This reflects</w:t>
      </w:r>
      <w:r w:rsidRPr="00353B33">
        <w:t xml:space="preserve"> the dilution effects provided by environmental water, and the changes in water chemistry associated with the increase in discharge and wetted area of channels. In contrast, e</w:t>
      </w:r>
      <w:r w:rsidRPr="00353B33">
        <w:rPr>
          <w:rFonts w:cs="Arial"/>
        </w:rPr>
        <w:t xml:space="preserve">levated conductivity was recorded under the highest reported flows in the 2015-16 water year rather than during the very low flow conditions. This suggests the transport of increased dissolved ions and salts along the Darling River </w:t>
      </w:r>
      <w:r w:rsidR="00D4337E">
        <w:rPr>
          <w:rFonts w:cs="Arial"/>
        </w:rPr>
        <w:t xml:space="preserve">occurred </w:t>
      </w:r>
      <w:r w:rsidRPr="00353B33">
        <w:rPr>
          <w:rFonts w:cs="Arial"/>
        </w:rPr>
        <w:t xml:space="preserve">with increased flows rather than salt intrusion into the channel during low flows. </w:t>
      </w:r>
    </w:p>
    <w:p w14:paraId="46762940" w14:textId="3600F22C" w:rsidR="00353B33" w:rsidRDefault="00353B33" w:rsidP="00353B33">
      <w:r w:rsidRPr="00353B33">
        <w:t xml:space="preserve">Some unimodal relationships between water quality </w:t>
      </w:r>
      <w:r w:rsidR="00D4337E">
        <w:t>parameters</w:t>
      </w:r>
      <w:r w:rsidRPr="00353B33">
        <w:t xml:space="preserve"> and discharge were observed suggesting that key thresholds for the inundation of in-channel geomorphic features may exist. </w:t>
      </w:r>
      <w:r w:rsidRPr="00353B33">
        <w:rPr>
          <w:rFonts w:cs="Arial"/>
        </w:rPr>
        <w:t xml:space="preserve">Before discharge reached these thresholds, water quality </w:t>
      </w:r>
      <w:r w:rsidR="00D4337E">
        <w:rPr>
          <w:rFonts w:cs="Arial"/>
        </w:rPr>
        <w:t>parameters</w:t>
      </w:r>
      <w:r w:rsidRPr="00353B33">
        <w:rPr>
          <w:rFonts w:cs="Arial"/>
        </w:rPr>
        <w:t xml:space="preserve"> increased with discharge suggesting longitudinal transport and input of materials from upstream catchments, as predicted by the literature </w:t>
      </w:r>
      <w:r w:rsidRPr="00353B33">
        <w:rPr>
          <w:rFonts w:cs="Arial"/>
        </w:rPr>
        <w:fldChar w:fldCharType="begin"/>
      </w:r>
      <w:r w:rsidRPr="00353B33">
        <w:rPr>
          <w:rFonts w:cs="Arial"/>
        </w:rPr>
        <w:instrText xml:space="preserve"> ADDIN EN.CITE &lt;EndNote&gt;&lt;Cite&gt;&lt;Author&gt;Bayley&lt;/Author&gt;&lt;Year&gt;1989&lt;/Year&gt;&lt;RecNum&gt;83&lt;/RecNum&gt;&lt;DisplayText&gt;(Bayley &amp;amp; Sparks, 1989)&lt;/DisplayText&gt;&lt;record&gt;&lt;rec-number&gt;83&lt;/rec-number&gt;&lt;foreign-keys&gt;&lt;key app="EN" db-id="vpsd0p950dzvpnexx92xfvtcwsw5dzd0sp0x" timestamp="1502152328"&gt;83&lt;/key&gt;&lt;/foreign-keys&gt;&lt;ref-type name="Conference Proceedings"&gt;10&lt;/ref-type&gt;&lt;contributors&gt;&lt;authors&gt;&lt;author&gt;Bayley, Peter B&lt;/author&gt;&lt;author&gt;Sparks, Richard E&lt;/author&gt;&lt;/authors&gt;&lt;/contributors&gt;&lt;titles&gt;&lt;title&gt;The flood pulse concept in river-floodplain systems&lt;/title&gt;&lt;secondary-title&gt;Proceedings of the International Large River Symposium. Dodge, DP (Ed). Can. Spec. Publ. Fish. Aquat. Sci&lt;/secondary-title&gt;&lt;/titles&gt;&lt;pages&gt;110-127&lt;/pages&gt;&lt;volume&gt;106&lt;/volume&gt;&lt;dates&gt;&lt;year&gt;1989&lt;/year&gt;&lt;/dates&gt;&lt;urls&gt;&lt;/urls&gt;&lt;/record&gt;&lt;/Cite&gt;&lt;/EndNote&gt;</w:instrText>
      </w:r>
      <w:r w:rsidRPr="00353B33">
        <w:rPr>
          <w:rFonts w:cs="Arial"/>
        </w:rPr>
        <w:fldChar w:fldCharType="separate"/>
      </w:r>
      <w:r w:rsidRPr="00353B33">
        <w:rPr>
          <w:rFonts w:cs="Arial"/>
          <w:noProof/>
        </w:rPr>
        <w:t>(Bayley &amp; Sparks, 1989)</w:t>
      </w:r>
      <w:r w:rsidRPr="00353B33">
        <w:rPr>
          <w:rFonts w:cs="Arial"/>
        </w:rPr>
        <w:fldChar w:fldCharType="end"/>
      </w:r>
      <w:r w:rsidRPr="00353B33">
        <w:rPr>
          <w:rFonts w:cs="Arial"/>
        </w:rPr>
        <w:t>. After discharge exceeded</w:t>
      </w:r>
      <w:r w:rsidR="00D4337E">
        <w:rPr>
          <w:rFonts w:cs="Arial"/>
        </w:rPr>
        <w:t xml:space="preserve"> these</w:t>
      </w:r>
      <w:r w:rsidRPr="00353B33">
        <w:rPr>
          <w:rFonts w:cs="Arial"/>
        </w:rPr>
        <w:t xml:space="preserve"> </w:t>
      </w:r>
      <w:r w:rsidR="00D4337E">
        <w:rPr>
          <w:rFonts w:cs="Arial"/>
        </w:rPr>
        <w:t xml:space="preserve">key </w:t>
      </w:r>
      <w:r w:rsidRPr="00353B33">
        <w:rPr>
          <w:rFonts w:cs="Arial"/>
        </w:rPr>
        <w:t xml:space="preserve">flow thresholds, water quality </w:t>
      </w:r>
      <w:r w:rsidR="00D4337E">
        <w:rPr>
          <w:rFonts w:cs="Arial"/>
        </w:rPr>
        <w:t>parameter</w:t>
      </w:r>
      <w:r w:rsidRPr="00353B33">
        <w:rPr>
          <w:rFonts w:cs="Arial"/>
        </w:rPr>
        <w:t>s declined with discharge</w:t>
      </w:r>
      <w:r w:rsidR="00D4337E">
        <w:rPr>
          <w:rFonts w:cs="Arial"/>
        </w:rPr>
        <w:t>. This was</w:t>
      </w:r>
      <w:r w:rsidRPr="00353B33">
        <w:rPr>
          <w:rFonts w:cs="Arial"/>
        </w:rPr>
        <w:t xml:space="preserve"> likely due </w:t>
      </w:r>
      <w:r w:rsidR="00D4337E">
        <w:rPr>
          <w:rFonts w:cs="Arial"/>
        </w:rPr>
        <w:t xml:space="preserve">to the </w:t>
      </w:r>
      <w:r w:rsidRPr="00353B33">
        <w:rPr>
          <w:rFonts w:cs="Arial"/>
        </w:rPr>
        <w:t xml:space="preserve">dilution of existing materials </w:t>
      </w:r>
      <w:r w:rsidR="00D4337E">
        <w:rPr>
          <w:rFonts w:cs="Arial"/>
        </w:rPr>
        <w:t xml:space="preserve">as the </w:t>
      </w:r>
      <w:r w:rsidRPr="00353B33">
        <w:rPr>
          <w:rFonts w:cs="Arial"/>
        </w:rPr>
        <w:t>resuspension</w:t>
      </w:r>
      <w:r w:rsidR="00D4337E">
        <w:rPr>
          <w:rFonts w:cs="Arial"/>
        </w:rPr>
        <w:t xml:space="preserve"> of material decreased</w:t>
      </w:r>
      <w:r w:rsidRPr="00353B33">
        <w:rPr>
          <w:rFonts w:cs="Arial"/>
        </w:rPr>
        <w:t xml:space="preserve"> </w:t>
      </w:r>
      <w:r w:rsidR="00D4337E">
        <w:rPr>
          <w:rFonts w:cs="Arial"/>
        </w:rPr>
        <w:t>at</w:t>
      </w:r>
      <w:r w:rsidRPr="00353B33">
        <w:rPr>
          <w:rFonts w:cs="Arial"/>
        </w:rPr>
        <w:t xml:space="preserve"> higher river stage</w:t>
      </w:r>
      <w:r w:rsidR="00D4337E">
        <w:rPr>
          <w:rFonts w:cs="Arial"/>
        </w:rPr>
        <w:t>s</w:t>
      </w:r>
      <w:r w:rsidRPr="00353B33">
        <w:rPr>
          <w:rFonts w:cs="Arial"/>
        </w:rPr>
        <w:t xml:space="preserve">. </w:t>
      </w:r>
      <w:r w:rsidRPr="00353B33">
        <w:t>In 2015-16, m</w:t>
      </w:r>
      <w:r w:rsidRPr="00353B33">
        <w:rPr>
          <w:rFonts w:cs="Arial"/>
        </w:rPr>
        <w:t xml:space="preserve">any water quality </w:t>
      </w:r>
      <w:r w:rsidR="00D4337E">
        <w:rPr>
          <w:rFonts w:cs="Arial"/>
        </w:rPr>
        <w:t>parameter</w:t>
      </w:r>
      <w:r w:rsidRPr="00353B33">
        <w:rPr>
          <w:rFonts w:cs="Arial"/>
        </w:rPr>
        <w:t>s had their highest recorded values at approximately 500 ML/d, suggesting that this may be a key low-flow threshold for the inundation of in-channel features that subsequently affect water quality in the Darling River under relatively low volume discharges. In 2016-17, the key high-flow threshold for the inundation or connection of geomorphic features was around 5,000 ML/d</w:t>
      </w:r>
      <w:r w:rsidR="00D4337E">
        <w:rPr>
          <w:rFonts w:cs="Arial"/>
        </w:rPr>
        <w:t xml:space="preserve"> during a larger flow pulse which </w:t>
      </w:r>
      <w:r w:rsidRPr="00353B33">
        <w:rPr>
          <w:rFonts w:cs="Arial"/>
        </w:rPr>
        <w:t>peak</w:t>
      </w:r>
      <w:r w:rsidR="00D4337E">
        <w:rPr>
          <w:rFonts w:cs="Arial"/>
        </w:rPr>
        <w:t>ed</w:t>
      </w:r>
      <w:r w:rsidRPr="00353B33">
        <w:rPr>
          <w:rFonts w:cs="Arial"/>
        </w:rPr>
        <w:t xml:space="preserve"> around 39,000</w:t>
      </w:r>
      <w:r w:rsidR="00AF0829">
        <w:rPr>
          <w:rFonts w:cs="Arial"/>
        </w:rPr>
        <w:t> ML/d</w:t>
      </w:r>
      <w:r w:rsidRPr="00353B33">
        <w:rPr>
          <w:rFonts w:cs="Arial"/>
        </w:rPr>
        <w:t xml:space="preserve"> </w:t>
      </w:r>
      <w:r w:rsidR="00D4337E">
        <w:rPr>
          <w:rFonts w:cs="Arial"/>
        </w:rPr>
        <w:t>at Bourke</w:t>
      </w:r>
      <w:r w:rsidRPr="00353B33">
        <w:rPr>
          <w:rFonts w:cs="Arial"/>
        </w:rPr>
        <w:t xml:space="preserve">. </w:t>
      </w:r>
      <w:r w:rsidRPr="00353B33">
        <w:t xml:space="preserve">The differences in flow thresholds between years suggest that inter-annual hydrological variability and antecedent flow condition play important roles in water quality variability, highlighting the importance of long-term monitoring in </w:t>
      </w:r>
      <w:r w:rsidR="00AF0829">
        <w:t xml:space="preserve">a </w:t>
      </w:r>
      <w:r w:rsidRPr="00353B33">
        <w:t xml:space="preserve">highly dynamic system to allow multi-year comparisons. </w:t>
      </w:r>
    </w:p>
    <w:p w14:paraId="5623B968" w14:textId="77777777" w:rsidR="00353B33" w:rsidRDefault="00353B33" w:rsidP="00353B33">
      <w:pPr>
        <w:pStyle w:val="Heading7"/>
      </w:pPr>
      <w:r>
        <w:t>Methods</w:t>
      </w:r>
    </w:p>
    <w:p w14:paraId="338CA539" w14:textId="77777777" w:rsidR="00353B33" w:rsidRPr="00624B6C" w:rsidRDefault="00353B33" w:rsidP="00353B33">
      <w:pPr>
        <w:pStyle w:val="Heading8"/>
      </w:pPr>
      <w:r>
        <w:t>Darling River long-term stations</w:t>
      </w:r>
    </w:p>
    <w:p w14:paraId="35AB3866" w14:textId="560E69BE" w:rsidR="00353B33" w:rsidRPr="001340BF" w:rsidRDefault="00353B33" w:rsidP="00353B33">
      <w:r w:rsidRPr="001340BF">
        <w:t xml:space="preserve">Water quality </w:t>
      </w:r>
      <w:r w:rsidR="008F6E45">
        <w:t>paramete</w:t>
      </w:r>
      <w:r w:rsidR="008F6E45" w:rsidRPr="001340BF">
        <w:t>rs</w:t>
      </w:r>
      <w:r w:rsidRPr="001340BF">
        <w:t xml:space="preserve"> were monitored at two stations in the Darling River zone of the Selected Area that have permanent surface water in a defined channel. The Darling upstream station is located </w:t>
      </w:r>
      <w:r>
        <w:t>at Darling pump</w:t>
      </w:r>
      <w:r w:rsidRPr="001340BF">
        <w:t>, and all Commonwealth environmental water derived in the upstream tributaries of the Darling Basin (except the Warrego River) passes through this reach (</w:t>
      </w:r>
      <w:r w:rsidR="00393B96">
        <w:fldChar w:fldCharType="begin"/>
      </w:r>
      <w:r w:rsidR="00393B96">
        <w:instrText xml:space="preserve"> REF _Ref521935810 \h </w:instrText>
      </w:r>
      <w:r w:rsidR="00393B96">
        <w:fldChar w:fldCharType="separate"/>
      </w:r>
      <w:r w:rsidR="00392494">
        <w:t xml:space="preserve">Figure </w:t>
      </w:r>
      <w:r w:rsidR="00392494">
        <w:rPr>
          <w:noProof/>
        </w:rPr>
        <w:t>E</w:t>
      </w:r>
      <w:r w:rsidR="00392494">
        <w:noBreakHyphen/>
      </w:r>
      <w:r w:rsidR="00392494">
        <w:rPr>
          <w:noProof/>
        </w:rPr>
        <w:t>2</w:t>
      </w:r>
      <w:r w:rsidR="00393B96">
        <w:fldChar w:fldCharType="end"/>
      </w:r>
      <w:r w:rsidRPr="001340BF">
        <w:t>). The Darling downstream station is located downstream of the confluence of the Warrego and Darling Rivers near Akuna homestead (</w:t>
      </w:r>
      <w:r w:rsidR="00393B96">
        <w:fldChar w:fldCharType="begin"/>
      </w:r>
      <w:r w:rsidR="00393B96">
        <w:instrText xml:space="preserve"> REF _Ref521935810 \h </w:instrText>
      </w:r>
      <w:r w:rsidR="00393B96">
        <w:fldChar w:fldCharType="separate"/>
      </w:r>
      <w:r w:rsidR="00392494">
        <w:t xml:space="preserve">Figure </w:t>
      </w:r>
      <w:r w:rsidR="00392494">
        <w:rPr>
          <w:noProof/>
        </w:rPr>
        <w:t>E</w:t>
      </w:r>
      <w:r w:rsidR="00392494">
        <w:noBreakHyphen/>
      </w:r>
      <w:r w:rsidR="00392494">
        <w:rPr>
          <w:noProof/>
        </w:rPr>
        <w:t>2</w:t>
      </w:r>
      <w:r w:rsidR="00393B96">
        <w:fldChar w:fldCharType="end"/>
      </w:r>
      <w:r w:rsidRPr="001340BF">
        <w:t>). As such, the Darling downstream station can be used to assess the influence of Warrego River flow to the water chemistry of the Darling River.</w:t>
      </w:r>
      <w:r w:rsidR="00A47205">
        <w:t xml:space="preserve">  </w:t>
      </w:r>
    </w:p>
    <w:p w14:paraId="049F7FD8" w14:textId="52AE29D6" w:rsidR="00353B33" w:rsidRDefault="00353B33" w:rsidP="00353B33">
      <w:pPr>
        <w:rPr>
          <w:rFonts w:cs="Arial"/>
          <w:color w:val="000000"/>
        </w:rPr>
      </w:pPr>
      <w:r w:rsidRPr="001340BF">
        <w:rPr>
          <w:rFonts w:cs="Arial"/>
          <w:color w:val="000000"/>
        </w:rPr>
        <w:t>Continuous monitoring of the dependant variables temperature (°C), pH, turbidity (NTU), conductivity (</w:t>
      </w:r>
      <w:proofErr w:type="spellStart"/>
      <w:r w:rsidRPr="001340BF">
        <w:rPr>
          <w:rFonts w:cs="Arial"/>
          <w:color w:val="000000"/>
        </w:rPr>
        <w:t>mS</w:t>
      </w:r>
      <w:proofErr w:type="spellEnd"/>
      <w:r w:rsidRPr="001340BF">
        <w:rPr>
          <w:rFonts w:cs="Arial"/>
          <w:color w:val="000000"/>
        </w:rPr>
        <w:t>/cm), dissolved oxygen (</w:t>
      </w:r>
      <w:r>
        <w:rPr>
          <w:rFonts w:cs="Arial"/>
          <w:color w:val="000000"/>
        </w:rPr>
        <w:t>%</w:t>
      </w:r>
      <w:r w:rsidRPr="001340BF">
        <w:rPr>
          <w:rFonts w:cs="Arial"/>
          <w:color w:val="000000"/>
        </w:rPr>
        <w:t xml:space="preserve">) and chlorophyll </w:t>
      </w:r>
      <w:r w:rsidRPr="001340BF">
        <w:rPr>
          <w:rFonts w:cs="Arial"/>
          <w:i/>
          <w:iCs/>
          <w:color w:val="000000"/>
        </w:rPr>
        <w:t xml:space="preserve">a </w:t>
      </w:r>
      <w:r w:rsidRPr="001340BF">
        <w:rPr>
          <w:rFonts w:cs="Arial"/>
          <w:color w:val="000000"/>
        </w:rPr>
        <w:t>(</w:t>
      </w:r>
      <w:proofErr w:type="spellStart"/>
      <w:r w:rsidRPr="001340BF">
        <w:rPr>
          <w:rFonts w:cs="Arial"/>
          <w:color w:val="000000"/>
        </w:rPr>
        <w:t>μg</w:t>
      </w:r>
      <w:proofErr w:type="spellEnd"/>
      <w:r w:rsidRPr="001340BF">
        <w:rPr>
          <w:rFonts w:cs="Arial"/>
          <w:color w:val="000000"/>
        </w:rPr>
        <w:t xml:space="preserve">/L) occurs at the </w:t>
      </w:r>
      <w:r>
        <w:rPr>
          <w:rFonts w:cs="Arial"/>
          <w:color w:val="000000"/>
        </w:rPr>
        <w:t>downstream</w:t>
      </w:r>
      <w:r w:rsidRPr="001340BF">
        <w:rPr>
          <w:rFonts w:cs="Arial"/>
          <w:color w:val="000000"/>
        </w:rPr>
        <w:t xml:space="preserve"> station using a </w:t>
      </w:r>
      <w:proofErr w:type="spellStart"/>
      <w:r w:rsidRPr="001340BF">
        <w:rPr>
          <w:rFonts w:cs="Arial"/>
          <w:color w:val="000000"/>
        </w:rPr>
        <w:t>Hydrolab</w:t>
      </w:r>
      <w:proofErr w:type="spellEnd"/>
      <w:r w:rsidRPr="001340BF">
        <w:rPr>
          <w:rFonts w:cs="Arial"/>
          <w:color w:val="000000"/>
        </w:rPr>
        <w:t xml:space="preserve"> DS5-X logger.</w:t>
      </w:r>
      <w:r>
        <w:rPr>
          <w:rFonts w:cs="Arial"/>
          <w:color w:val="000000"/>
        </w:rPr>
        <w:t xml:space="preserve"> </w:t>
      </w:r>
      <w:r w:rsidR="00F47529">
        <w:rPr>
          <w:rFonts w:cs="Arial"/>
          <w:color w:val="000000"/>
        </w:rPr>
        <w:t xml:space="preserve">Due to probe failure, pH was not monitored during the 2017-18 water year. </w:t>
      </w:r>
      <w:r>
        <w:rPr>
          <w:rFonts w:cs="Arial"/>
          <w:color w:val="000000"/>
        </w:rPr>
        <w:t>A</w:t>
      </w:r>
      <w:r w:rsidRPr="001340BF">
        <w:rPr>
          <w:rFonts w:cs="Arial"/>
          <w:color w:val="000000"/>
        </w:rPr>
        <w:t xml:space="preserve"> PME </w:t>
      </w:r>
      <w:proofErr w:type="spellStart"/>
      <w:r>
        <w:rPr>
          <w:rFonts w:cs="Arial"/>
          <w:color w:val="000000"/>
        </w:rPr>
        <w:t>miniDOT</w:t>
      </w:r>
      <w:proofErr w:type="spellEnd"/>
      <w:r>
        <w:rPr>
          <w:rFonts w:cs="Arial"/>
          <w:color w:val="000000"/>
        </w:rPr>
        <w:t xml:space="preserve"> </w:t>
      </w:r>
      <w:r w:rsidRPr="001340BF">
        <w:rPr>
          <w:rFonts w:cs="Arial"/>
          <w:color w:val="000000"/>
        </w:rPr>
        <w:t xml:space="preserve">logger </w:t>
      </w:r>
      <w:r>
        <w:rPr>
          <w:rFonts w:cs="Arial"/>
          <w:color w:val="000000"/>
        </w:rPr>
        <w:t>was installed to monitor</w:t>
      </w:r>
      <w:r w:rsidRPr="00C71D1E">
        <w:rPr>
          <w:rFonts w:cs="Arial"/>
          <w:color w:val="000000"/>
        </w:rPr>
        <w:t xml:space="preserve"> </w:t>
      </w:r>
      <w:r w:rsidRPr="001340BF">
        <w:rPr>
          <w:rFonts w:cs="Arial"/>
          <w:color w:val="000000"/>
        </w:rPr>
        <w:t>temperature (°C) and dissolved oxygen</w:t>
      </w:r>
      <w:r>
        <w:rPr>
          <w:rFonts w:cs="Arial"/>
          <w:color w:val="000000"/>
        </w:rPr>
        <w:t xml:space="preserve"> (%) in the upstream station on </w:t>
      </w:r>
      <w:r w:rsidRPr="001340BF">
        <w:rPr>
          <w:rFonts w:cs="Arial"/>
          <w:color w:val="000000"/>
        </w:rPr>
        <w:t xml:space="preserve">28 March 2017 to replace the </w:t>
      </w:r>
      <w:proofErr w:type="spellStart"/>
      <w:r w:rsidRPr="001340BF">
        <w:rPr>
          <w:rFonts w:cs="Arial"/>
          <w:color w:val="000000"/>
        </w:rPr>
        <w:t>Hydrolab</w:t>
      </w:r>
      <w:proofErr w:type="spellEnd"/>
      <w:r w:rsidRPr="001340BF">
        <w:rPr>
          <w:rFonts w:cs="Arial"/>
          <w:color w:val="000000"/>
        </w:rPr>
        <w:t xml:space="preserve"> DS5-X logger</w:t>
      </w:r>
      <w:r w:rsidR="00D4337E">
        <w:rPr>
          <w:rFonts w:cs="Arial"/>
          <w:color w:val="000000"/>
        </w:rPr>
        <w:t xml:space="preserve"> which was lost during flooding in 2016. A</w:t>
      </w:r>
      <w:r w:rsidRPr="001340BF">
        <w:rPr>
          <w:rFonts w:cs="Arial"/>
          <w:color w:val="000000"/>
        </w:rPr>
        <w:t xml:space="preserve">nother </w:t>
      </w:r>
      <w:r>
        <w:rPr>
          <w:rFonts w:cs="Arial"/>
          <w:color w:val="000000"/>
        </w:rPr>
        <w:t xml:space="preserve">PME </w:t>
      </w:r>
      <w:proofErr w:type="spellStart"/>
      <w:r>
        <w:rPr>
          <w:rFonts w:cs="Arial"/>
          <w:color w:val="000000"/>
        </w:rPr>
        <w:t>miniDOT</w:t>
      </w:r>
      <w:proofErr w:type="spellEnd"/>
      <w:r>
        <w:rPr>
          <w:rFonts w:cs="Arial"/>
          <w:color w:val="000000"/>
        </w:rPr>
        <w:t xml:space="preserve"> </w:t>
      </w:r>
      <w:r w:rsidRPr="001340BF">
        <w:rPr>
          <w:rFonts w:cs="Arial"/>
          <w:color w:val="000000"/>
        </w:rPr>
        <w:t xml:space="preserve">logger </w:t>
      </w:r>
      <w:r w:rsidR="00D4337E">
        <w:rPr>
          <w:rFonts w:cs="Arial"/>
          <w:color w:val="000000"/>
        </w:rPr>
        <w:t>was also deployed at</w:t>
      </w:r>
      <w:r w:rsidRPr="001340BF">
        <w:rPr>
          <w:rFonts w:cs="Arial"/>
          <w:color w:val="000000"/>
        </w:rPr>
        <w:t xml:space="preserve"> the Darling downstream station to ensure data continuity. </w:t>
      </w:r>
      <w:r>
        <w:rPr>
          <w:rFonts w:cs="Arial"/>
          <w:color w:val="000000"/>
        </w:rPr>
        <w:t>Each logger</w:t>
      </w:r>
      <w:r w:rsidRPr="001340BF">
        <w:rPr>
          <w:rFonts w:cs="Arial"/>
          <w:color w:val="000000"/>
        </w:rPr>
        <w:t xml:space="preserve"> was mounted to a floating pontoon to ensure it was kept under the water but away from obstructions. Each water quality variable </w:t>
      </w:r>
      <w:r w:rsidR="00D4337E">
        <w:rPr>
          <w:rFonts w:cs="Arial"/>
          <w:color w:val="000000"/>
        </w:rPr>
        <w:t>was</w:t>
      </w:r>
      <w:r w:rsidRPr="001340BF">
        <w:rPr>
          <w:rFonts w:cs="Arial"/>
          <w:color w:val="000000"/>
        </w:rPr>
        <w:t xml:space="preserve"> logged at 10 minute intervals. </w:t>
      </w:r>
      <w:r>
        <w:rPr>
          <w:rFonts w:cs="Arial"/>
          <w:color w:val="000000"/>
        </w:rPr>
        <w:t xml:space="preserve">All data </w:t>
      </w:r>
      <w:r w:rsidRPr="001340BF">
        <w:rPr>
          <w:rFonts w:cs="Arial"/>
          <w:color w:val="000000"/>
        </w:rPr>
        <w:t>w</w:t>
      </w:r>
      <w:r>
        <w:rPr>
          <w:rFonts w:cs="Arial"/>
          <w:color w:val="000000"/>
        </w:rPr>
        <w:t>a</w:t>
      </w:r>
      <w:r w:rsidRPr="001340BF">
        <w:rPr>
          <w:rFonts w:cs="Arial"/>
          <w:color w:val="000000"/>
        </w:rPr>
        <w:t>s downloaded during each visit or periodically by NPWS staff.</w:t>
      </w:r>
      <w:r>
        <w:rPr>
          <w:rFonts w:cs="Arial"/>
          <w:color w:val="000000"/>
        </w:rPr>
        <w:t xml:space="preserve"> </w:t>
      </w:r>
      <w:r w:rsidRPr="001340BF">
        <w:rPr>
          <w:rFonts w:cs="Arial"/>
          <w:color w:val="000000"/>
        </w:rPr>
        <w:t xml:space="preserve">Due to issues with power supply, instrument failure at both sites and the permanent loss of the instrument in the Darling upstream station, datasets were </w:t>
      </w:r>
      <w:r>
        <w:rPr>
          <w:rFonts w:cs="Arial"/>
          <w:color w:val="000000"/>
        </w:rPr>
        <w:t>partly discontinuous in the 2017</w:t>
      </w:r>
      <w:r w:rsidRPr="001340BF">
        <w:rPr>
          <w:rFonts w:cs="Arial"/>
          <w:color w:val="000000"/>
        </w:rPr>
        <w:t>-1</w:t>
      </w:r>
      <w:r>
        <w:rPr>
          <w:rFonts w:cs="Arial"/>
          <w:color w:val="000000"/>
        </w:rPr>
        <w:t>8</w:t>
      </w:r>
      <w:r w:rsidRPr="001340BF">
        <w:rPr>
          <w:rFonts w:cs="Arial"/>
          <w:color w:val="000000"/>
        </w:rPr>
        <w:t xml:space="preserve"> water year. </w:t>
      </w:r>
      <w:bookmarkStart w:id="68" w:name="_Hlk522108454"/>
      <w:r w:rsidRPr="00610860">
        <w:rPr>
          <w:rFonts w:cs="Arial"/>
          <w:color w:val="000000"/>
        </w:rPr>
        <w:t xml:space="preserve">Conductivity and discharge data was collated from </w:t>
      </w:r>
      <w:r>
        <w:rPr>
          <w:rFonts w:cs="Arial"/>
          <w:color w:val="000000"/>
        </w:rPr>
        <w:t>DPI Water gauge station Darling</w:t>
      </w:r>
      <w:r w:rsidR="00D4337E">
        <w:rPr>
          <w:rFonts w:cs="Arial"/>
          <w:color w:val="000000"/>
        </w:rPr>
        <w:t xml:space="preserve"> </w:t>
      </w:r>
      <w:r>
        <w:rPr>
          <w:rFonts w:cs="Arial"/>
          <w:color w:val="000000"/>
        </w:rPr>
        <w:t>@</w:t>
      </w:r>
      <w:r w:rsidR="00D4337E">
        <w:rPr>
          <w:rFonts w:cs="Arial"/>
          <w:color w:val="000000"/>
        </w:rPr>
        <w:t xml:space="preserve"> </w:t>
      </w:r>
      <w:r>
        <w:rPr>
          <w:rFonts w:cs="Arial"/>
          <w:color w:val="000000"/>
        </w:rPr>
        <w:t>D/S Weir 19a (NSW</w:t>
      </w:r>
      <w:r w:rsidR="00D4337E">
        <w:rPr>
          <w:rFonts w:cs="Arial"/>
          <w:color w:val="000000"/>
        </w:rPr>
        <w:t xml:space="preserve"> </w:t>
      </w:r>
      <w:r>
        <w:rPr>
          <w:rFonts w:cs="Arial"/>
          <w:color w:val="000000"/>
        </w:rPr>
        <w:t>425037) for the Darling upstream station and DPI Water gauge station Darling</w:t>
      </w:r>
      <w:r w:rsidR="00D4337E">
        <w:rPr>
          <w:rFonts w:cs="Arial"/>
          <w:color w:val="000000"/>
        </w:rPr>
        <w:t xml:space="preserve"> </w:t>
      </w:r>
      <w:r>
        <w:rPr>
          <w:rFonts w:cs="Arial"/>
          <w:color w:val="000000"/>
        </w:rPr>
        <w:t>@</w:t>
      </w:r>
      <w:r w:rsidR="00D4337E">
        <w:rPr>
          <w:rFonts w:cs="Arial"/>
          <w:color w:val="000000"/>
        </w:rPr>
        <w:t xml:space="preserve"> </w:t>
      </w:r>
      <w:r>
        <w:rPr>
          <w:rFonts w:cs="Arial"/>
          <w:color w:val="000000"/>
        </w:rPr>
        <w:t>Louth (NSW</w:t>
      </w:r>
      <w:r w:rsidR="00D4337E">
        <w:rPr>
          <w:rFonts w:cs="Arial"/>
          <w:color w:val="000000"/>
        </w:rPr>
        <w:t xml:space="preserve"> </w:t>
      </w:r>
      <w:r>
        <w:rPr>
          <w:rFonts w:cs="Arial"/>
          <w:color w:val="000000"/>
        </w:rPr>
        <w:t>425004) for the Darling downstream station.</w:t>
      </w:r>
      <w:bookmarkEnd w:id="68"/>
    </w:p>
    <w:p w14:paraId="75F82C53" w14:textId="11F0BC83" w:rsidR="00353B33" w:rsidRDefault="00353B33" w:rsidP="00353B33">
      <w:pPr>
        <w:rPr>
          <w:rFonts w:cs="Arial"/>
          <w:color w:val="000000"/>
        </w:rPr>
      </w:pPr>
      <w:bookmarkStart w:id="69" w:name="_Hlk522108008"/>
      <w:r w:rsidRPr="001340BF">
        <w:rPr>
          <w:rFonts w:cs="Arial"/>
          <w:color w:val="000000"/>
        </w:rPr>
        <w:t>In the 201</w:t>
      </w:r>
      <w:r>
        <w:rPr>
          <w:rFonts w:cs="Arial"/>
          <w:color w:val="000000"/>
        </w:rPr>
        <w:t>7-</w:t>
      </w:r>
      <w:r w:rsidRPr="001340BF">
        <w:rPr>
          <w:rFonts w:cs="Arial"/>
          <w:color w:val="000000"/>
        </w:rPr>
        <w:t>1</w:t>
      </w:r>
      <w:r>
        <w:rPr>
          <w:rFonts w:cs="Arial"/>
          <w:color w:val="000000"/>
        </w:rPr>
        <w:t>8 water year</w:t>
      </w:r>
      <w:r w:rsidRPr="001340BF">
        <w:rPr>
          <w:rFonts w:cs="Arial"/>
          <w:color w:val="000000"/>
        </w:rPr>
        <w:t xml:space="preserve">, three in-channel flow </w:t>
      </w:r>
      <w:r w:rsidR="00D4337E">
        <w:rPr>
          <w:rFonts w:cs="Arial"/>
          <w:color w:val="000000"/>
        </w:rPr>
        <w:t xml:space="preserve">pulses </w:t>
      </w:r>
      <w:r w:rsidRPr="001340BF">
        <w:rPr>
          <w:rFonts w:cs="Arial"/>
          <w:color w:val="000000"/>
        </w:rPr>
        <w:t xml:space="preserve">containing Commonwealth environmental water </w:t>
      </w:r>
      <w:r>
        <w:rPr>
          <w:rFonts w:cs="Arial"/>
          <w:color w:val="000000"/>
        </w:rPr>
        <w:t xml:space="preserve">were </w:t>
      </w:r>
      <w:r w:rsidRPr="001340BF">
        <w:rPr>
          <w:rFonts w:cs="Arial"/>
          <w:color w:val="000000"/>
        </w:rPr>
        <w:t xml:space="preserve">used to examine responses in water quality </w:t>
      </w:r>
      <w:r w:rsidR="00D4337E">
        <w:rPr>
          <w:rFonts w:cs="Arial"/>
          <w:color w:val="000000"/>
        </w:rPr>
        <w:t>parameter</w:t>
      </w:r>
      <w:r w:rsidRPr="001340BF">
        <w:rPr>
          <w:rFonts w:cs="Arial"/>
          <w:color w:val="000000"/>
        </w:rPr>
        <w:t>s (</w:t>
      </w:r>
      <w:r w:rsidR="00D4337E">
        <w:rPr>
          <w:rFonts w:cs="Arial"/>
          <w:color w:val="000000"/>
        </w:rPr>
        <w:fldChar w:fldCharType="begin"/>
      </w:r>
      <w:r w:rsidR="00D4337E">
        <w:rPr>
          <w:rFonts w:cs="Arial"/>
          <w:color w:val="000000"/>
        </w:rPr>
        <w:instrText xml:space="preserve"> REF _Ref521935786 \h </w:instrText>
      </w:r>
      <w:r w:rsidR="00D4337E">
        <w:rPr>
          <w:rFonts w:cs="Arial"/>
          <w:color w:val="000000"/>
        </w:rPr>
      </w:r>
      <w:r w:rsidR="00D4337E">
        <w:rPr>
          <w:rFonts w:cs="Arial"/>
          <w:color w:val="000000"/>
        </w:rPr>
        <w:fldChar w:fldCharType="separate"/>
      </w:r>
      <w:r w:rsidR="00392494">
        <w:t xml:space="preserve">Table </w:t>
      </w:r>
      <w:r w:rsidR="00392494">
        <w:rPr>
          <w:noProof/>
        </w:rPr>
        <w:t>E</w:t>
      </w:r>
      <w:r w:rsidR="00392494">
        <w:noBreakHyphen/>
      </w:r>
      <w:r w:rsidR="00392494">
        <w:rPr>
          <w:noProof/>
        </w:rPr>
        <w:t>1</w:t>
      </w:r>
      <w:r w:rsidR="00D4337E">
        <w:rPr>
          <w:rFonts w:cs="Arial"/>
          <w:color w:val="000000"/>
        </w:rPr>
        <w:fldChar w:fldCharType="end"/>
      </w:r>
      <w:r w:rsidR="00D4337E">
        <w:rPr>
          <w:rFonts w:cs="Arial"/>
          <w:color w:val="000000"/>
        </w:rPr>
        <w:t xml:space="preserve"> and </w:t>
      </w:r>
      <w:r w:rsidR="00D4337E">
        <w:rPr>
          <w:rFonts w:cs="Arial"/>
          <w:color w:val="000000"/>
        </w:rPr>
        <w:fldChar w:fldCharType="begin"/>
      </w:r>
      <w:r w:rsidR="00D4337E">
        <w:rPr>
          <w:rFonts w:cs="Arial"/>
          <w:color w:val="000000"/>
        </w:rPr>
        <w:instrText xml:space="preserve"> REF _Ref521935835 \h </w:instrText>
      </w:r>
      <w:r w:rsidR="00D4337E">
        <w:rPr>
          <w:rFonts w:cs="Arial"/>
          <w:color w:val="000000"/>
        </w:rPr>
      </w:r>
      <w:r w:rsidR="00D4337E">
        <w:rPr>
          <w:rFonts w:cs="Arial"/>
          <w:color w:val="000000"/>
        </w:rPr>
        <w:fldChar w:fldCharType="separate"/>
      </w:r>
      <w:r w:rsidR="00392494">
        <w:t xml:space="preserve">Figure </w:t>
      </w:r>
      <w:r w:rsidR="00392494">
        <w:rPr>
          <w:noProof/>
        </w:rPr>
        <w:t>E</w:t>
      </w:r>
      <w:r w:rsidR="00392494">
        <w:noBreakHyphen/>
      </w:r>
      <w:r w:rsidR="00392494">
        <w:rPr>
          <w:noProof/>
        </w:rPr>
        <w:t>3</w:t>
      </w:r>
      <w:r w:rsidR="00D4337E">
        <w:rPr>
          <w:rFonts w:cs="Arial"/>
          <w:color w:val="000000"/>
        </w:rPr>
        <w:fldChar w:fldCharType="end"/>
      </w:r>
      <w:r w:rsidRPr="001340BF">
        <w:rPr>
          <w:rFonts w:cs="Arial"/>
          <w:color w:val="000000"/>
        </w:rPr>
        <w:t xml:space="preserve">). </w:t>
      </w:r>
      <w:r>
        <w:rPr>
          <w:rFonts w:cs="Arial"/>
          <w:color w:val="000000"/>
        </w:rPr>
        <w:t xml:space="preserve">In addition, water quality data collected late in the 2016-17 water year is reported in this appendix covering the fourth environmental water event (April – May 2017) in 2016-17 water year. </w:t>
      </w:r>
      <w:r w:rsidR="0052650E">
        <w:rPr>
          <w:rFonts w:cs="Arial"/>
          <w:color w:val="000000"/>
        </w:rPr>
        <w:t xml:space="preserve">As this flow occurred after the field collection of data was undertaken in 2016-17, it is reported here for completeness. All four </w:t>
      </w:r>
      <w:r w:rsidRPr="001340BF">
        <w:rPr>
          <w:rFonts w:cs="Arial"/>
          <w:color w:val="000000"/>
        </w:rPr>
        <w:t xml:space="preserve">flow events vary in magnitude, duration and variability in discharge </w:t>
      </w:r>
      <w:r>
        <w:rPr>
          <w:rFonts w:cs="Arial"/>
          <w:color w:val="000000"/>
        </w:rPr>
        <w:t>(</w:t>
      </w:r>
      <w:r w:rsidR="00FD02A6">
        <w:rPr>
          <w:rFonts w:cs="Arial"/>
          <w:color w:val="000000"/>
        </w:rPr>
        <w:fldChar w:fldCharType="begin"/>
      </w:r>
      <w:r w:rsidR="00FD02A6">
        <w:rPr>
          <w:rFonts w:cs="Arial"/>
          <w:color w:val="000000"/>
        </w:rPr>
        <w:instrText xml:space="preserve"> REF _Ref521935786 \h </w:instrText>
      </w:r>
      <w:r w:rsidR="00FD02A6">
        <w:rPr>
          <w:rFonts w:cs="Arial"/>
          <w:color w:val="000000"/>
        </w:rPr>
      </w:r>
      <w:r w:rsidR="00FD02A6">
        <w:rPr>
          <w:rFonts w:cs="Arial"/>
          <w:color w:val="000000"/>
        </w:rPr>
        <w:fldChar w:fldCharType="separate"/>
      </w:r>
      <w:r w:rsidR="00392494">
        <w:t xml:space="preserve">Table </w:t>
      </w:r>
      <w:r w:rsidR="00392494">
        <w:rPr>
          <w:noProof/>
        </w:rPr>
        <w:t>E</w:t>
      </w:r>
      <w:r w:rsidR="00392494">
        <w:noBreakHyphen/>
      </w:r>
      <w:r w:rsidR="00392494">
        <w:rPr>
          <w:noProof/>
        </w:rPr>
        <w:t>1</w:t>
      </w:r>
      <w:r w:rsidR="00FD02A6">
        <w:rPr>
          <w:rFonts w:cs="Arial"/>
          <w:color w:val="000000"/>
        </w:rPr>
        <w:fldChar w:fldCharType="end"/>
      </w:r>
      <w:r>
        <w:rPr>
          <w:rFonts w:cs="Arial"/>
          <w:color w:val="000000"/>
        </w:rPr>
        <w:t xml:space="preserve"> and</w:t>
      </w:r>
      <w:r w:rsidR="00D4337E">
        <w:rPr>
          <w:rFonts w:cs="Arial"/>
          <w:color w:val="000000"/>
        </w:rPr>
        <w:t xml:space="preserve"> </w:t>
      </w:r>
      <w:r w:rsidR="00D4337E">
        <w:rPr>
          <w:rFonts w:cs="Arial"/>
          <w:color w:val="000000"/>
        </w:rPr>
        <w:fldChar w:fldCharType="begin"/>
      </w:r>
      <w:r w:rsidR="00D4337E">
        <w:rPr>
          <w:rFonts w:cs="Arial"/>
          <w:color w:val="000000"/>
        </w:rPr>
        <w:instrText xml:space="preserve"> REF _Ref521935835 \h </w:instrText>
      </w:r>
      <w:r w:rsidR="00D4337E">
        <w:rPr>
          <w:rFonts w:cs="Arial"/>
          <w:color w:val="000000"/>
        </w:rPr>
      </w:r>
      <w:r w:rsidR="00D4337E">
        <w:rPr>
          <w:rFonts w:cs="Arial"/>
          <w:color w:val="000000"/>
        </w:rPr>
        <w:fldChar w:fldCharType="separate"/>
      </w:r>
      <w:r w:rsidR="00392494">
        <w:t xml:space="preserve">Figure </w:t>
      </w:r>
      <w:r w:rsidR="00392494">
        <w:rPr>
          <w:noProof/>
        </w:rPr>
        <w:t>E</w:t>
      </w:r>
      <w:r w:rsidR="00392494">
        <w:noBreakHyphen/>
      </w:r>
      <w:r w:rsidR="00392494">
        <w:rPr>
          <w:noProof/>
        </w:rPr>
        <w:t>3</w:t>
      </w:r>
      <w:r w:rsidR="00D4337E">
        <w:rPr>
          <w:rFonts w:cs="Arial"/>
          <w:color w:val="000000"/>
        </w:rPr>
        <w:fldChar w:fldCharType="end"/>
      </w:r>
      <w:r w:rsidRPr="001340BF">
        <w:rPr>
          <w:rFonts w:cs="Arial"/>
          <w:color w:val="000000"/>
        </w:rPr>
        <w:t>).</w:t>
      </w:r>
      <w:r>
        <w:rPr>
          <w:rFonts w:cs="Arial"/>
          <w:color w:val="000000"/>
        </w:rPr>
        <w:t xml:space="preserve"> </w:t>
      </w:r>
      <w:r w:rsidRPr="00CD50A3">
        <w:t>Four non-environmental water periods, immediately before environmental water delivery</w:t>
      </w:r>
      <w:r>
        <w:t xml:space="preserve"> periods</w:t>
      </w:r>
      <w:r w:rsidRPr="00CD50A3">
        <w:t xml:space="preserve">, were used to examine differences in water quality indicators between periods of environmental water delivery and non-environmental water </w:t>
      </w:r>
      <w:r w:rsidRPr="00CE0B78">
        <w:t>periods (</w:t>
      </w:r>
      <w:r w:rsidR="00FD02A6">
        <w:fldChar w:fldCharType="begin"/>
      </w:r>
      <w:r w:rsidR="00FD02A6">
        <w:instrText xml:space="preserve"> REF _Ref521935835 \h </w:instrText>
      </w:r>
      <w:r w:rsidR="00FD02A6">
        <w:fldChar w:fldCharType="separate"/>
      </w:r>
      <w:r w:rsidR="00392494">
        <w:t xml:space="preserve">Figure </w:t>
      </w:r>
      <w:r w:rsidR="00392494">
        <w:rPr>
          <w:noProof/>
        </w:rPr>
        <w:t>E</w:t>
      </w:r>
      <w:r w:rsidR="00392494">
        <w:noBreakHyphen/>
      </w:r>
      <w:r w:rsidR="00392494">
        <w:rPr>
          <w:noProof/>
        </w:rPr>
        <w:t>3</w:t>
      </w:r>
      <w:r w:rsidR="00FD02A6">
        <w:fldChar w:fldCharType="end"/>
      </w:r>
      <w:r>
        <w:t>)</w:t>
      </w:r>
      <w:r w:rsidRPr="00CE0B78">
        <w:rPr>
          <w:szCs w:val="20"/>
        </w:rPr>
        <w:t>.</w:t>
      </w:r>
      <w:bookmarkEnd w:id="69"/>
      <w:r w:rsidRPr="00CD50A3">
        <w:rPr>
          <w:szCs w:val="20"/>
        </w:rPr>
        <w:t xml:space="preserve"> </w:t>
      </w:r>
    </w:p>
    <w:p w14:paraId="4CC96875" w14:textId="4A76F538" w:rsidR="00353B33" w:rsidRDefault="00353B33" w:rsidP="00353B33">
      <w:pPr>
        <w:rPr>
          <w:szCs w:val="20"/>
        </w:rPr>
      </w:pPr>
      <w:r w:rsidRPr="00DA1246">
        <w:rPr>
          <w:szCs w:val="20"/>
        </w:rPr>
        <w:t xml:space="preserve">Daily means (midnight to midnight) of each water quality </w:t>
      </w:r>
      <w:r w:rsidR="00D4337E">
        <w:rPr>
          <w:szCs w:val="20"/>
        </w:rPr>
        <w:t>parameter</w:t>
      </w:r>
      <w:r w:rsidRPr="00DA1246">
        <w:rPr>
          <w:szCs w:val="20"/>
        </w:rPr>
        <w:t xml:space="preserve"> were calculated from 10 minute interval data, with analyses </w:t>
      </w:r>
      <w:r w:rsidRPr="00A574F5">
        <w:rPr>
          <w:szCs w:val="20"/>
        </w:rPr>
        <w:t>based on the temporally independent</w:t>
      </w:r>
      <w:r>
        <w:rPr>
          <w:szCs w:val="20"/>
        </w:rPr>
        <w:t xml:space="preserve"> mean values</w:t>
      </w:r>
      <w:r w:rsidRPr="00A574F5">
        <w:rPr>
          <w:szCs w:val="20"/>
        </w:rPr>
        <w:t>.</w:t>
      </w:r>
      <w:r w:rsidRPr="00DA1246">
        <w:rPr>
          <w:szCs w:val="20"/>
        </w:rPr>
        <w:t xml:space="preserve"> Daily means of water quality </w:t>
      </w:r>
      <w:r w:rsidR="00D4337E">
        <w:rPr>
          <w:szCs w:val="20"/>
        </w:rPr>
        <w:t>parameters</w:t>
      </w:r>
      <w:r w:rsidRPr="00DA1246">
        <w:rPr>
          <w:szCs w:val="20"/>
        </w:rPr>
        <w:t xml:space="preserve"> were analysed using </w:t>
      </w:r>
      <w:r w:rsidR="00CF7399">
        <w:rPr>
          <w:szCs w:val="20"/>
        </w:rPr>
        <w:t xml:space="preserve">the </w:t>
      </w:r>
      <w:r w:rsidRPr="00DA1246">
        <w:rPr>
          <w:szCs w:val="20"/>
        </w:rPr>
        <w:t xml:space="preserve">non-parametric Mann-Whitney U test to examine the differences between environmental water periods and non-environmental water periods where the significance level was set at 0.05. Regression analyses were used to explore relationships between discharge (ML/d) and each water quality </w:t>
      </w:r>
      <w:r w:rsidR="00D4337E">
        <w:rPr>
          <w:szCs w:val="20"/>
        </w:rPr>
        <w:t>parameter</w:t>
      </w:r>
      <w:r w:rsidRPr="00DA1246">
        <w:rPr>
          <w:szCs w:val="20"/>
        </w:rPr>
        <w:t xml:space="preserve"> to separate the time/season of delivery from the discharge volume.</w:t>
      </w:r>
    </w:p>
    <w:p w14:paraId="0D942CE2" w14:textId="77777777" w:rsidR="00353B33" w:rsidRDefault="00353B33" w:rsidP="00353B33"/>
    <w:p w14:paraId="088A90BA" w14:textId="77777777" w:rsidR="00353B33" w:rsidRDefault="00353B33" w:rsidP="00353B33"/>
    <w:p w14:paraId="721D597B" w14:textId="16678965" w:rsidR="00353B33" w:rsidRDefault="00E936E0" w:rsidP="00353B33">
      <w:pPr>
        <w:keepNext/>
        <w:spacing w:line="240" w:lineRule="auto"/>
      </w:pPr>
      <w:r>
        <w:rPr>
          <w:noProof/>
          <w:lang w:eastAsia="en-AU"/>
        </w:rPr>
        <w:drawing>
          <wp:inline distT="0" distB="0" distL="0" distR="0" wp14:anchorId="1D0E9CF8" wp14:editId="6AEA3902">
            <wp:extent cx="5680063" cy="74117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XX Water quality sites_17-18_v0.png"/>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681402" cy="7413518"/>
                    </a:xfrm>
                    <a:prstGeom prst="rect">
                      <a:avLst/>
                    </a:prstGeom>
                    <a:ln>
                      <a:noFill/>
                    </a:ln>
                    <a:extLst>
                      <a:ext uri="{53640926-AAD7-44D8-BBD7-CCE9431645EC}">
                        <a14:shadowObscured xmlns:a14="http://schemas.microsoft.com/office/drawing/2010/main"/>
                      </a:ext>
                    </a:extLst>
                  </pic:spPr>
                </pic:pic>
              </a:graphicData>
            </a:graphic>
          </wp:inline>
        </w:drawing>
      </w:r>
    </w:p>
    <w:p w14:paraId="6AFEC801" w14:textId="03DA09C0" w:rsidR="00353B33" w:rsidRDefault="00353B33" w:rsidP="00353B33">
      <w:pPr>
        <w:pStyle w:val="Caption"/>
      </w:pPr>
      <w:bookmarkStart w:id="70" w:name="_Ref521935810"/>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2</w:t>
      </w:r>
      <w:r w:rsidR="00655DCA">
        <w:rPr>
          <w:noProof/>
        </w:rPr>
        <w:fldChar w:fldCharType="end"/>
      </w:r>
      <w:bookmarkEnd w:id="70"/>
      <w:r>
        <w:t xml:space="preserve">: </w:t>
      </w:r>
      <w:r w:rsidRPr="00FB36D0">
        <w:t xml:space="preserve">Location of two long-term water quality monitoring stations (Cat I) in the Darling River within the Selected Area. </w:t>
      </w:r>
      <w:proofErr w:type="spellStart"/>
      <w:r w:rsidRPr="00FB36D0">
        <w:t>WD_</w:t>
      </w:r>
      <w:r w:rsidR="00556155">
        <w:t>Darling</w:t>
      </w:r>
      <w:proofErr w:type="spellEnd"/>
      <w:r w:rsidR="00556155">
        <w:t xml:space="preserve"> Pump</w:t>
      </w:r>
      <w:r w:rsidRPr="00FB36D0">
        <w:t xml:space="preserve"> is the upstream station and </w:t>
      </w:r>
      <w:proofErr w:type="spellStart"/>
      <w:r w:rsidRPr="00FB36D0">
        <w:t>WD_</w:t>
      </w:r>
      <w:r w:rsidR="00556155">
        <w:t>Akuna</w:t>
      </w:r>
      <w:proofErr w:type="spellEnd"/>
      <w:r w:rsidRPr="00FB36D0">
        <w:t xml:space="preserve"> is the downstream station</w:t>
      </w:r>
      <w:r>
        <w:t>.</w:t>
      </w:r>
    </w:p>
    <w:p w14:paraId="4B4BC62C" w14:textId="77777777" w:rsidR="00353B33" w:rsidRDefault="00353B33" w:rsidP="00353B33"/>
    <w:p w14:paraId="34FE70E8" w14:textId="77777777" w:rsidR="00353B33" w:rsidRDefault="00353B33" w:rsidP="00353B33"/>
    <w:p w14:paraId="203E55D7" w14:textId="42E7D86A" w:rsidR="00353B33" w:rsidRDefault="00353B33" w:rsidP="00353B33">
      <w:pPr>
        <w:pStyle w:val="Caption"/>
        <w:keepNext/>
      </w:pPr>
      <w:bookmarkStart w:id="71" w:name="_Ref521935786"/>
      <w:r>
        <w:t xml:space="preserve">Table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noBreakHyphen/>
      </w:r>
      <w:r w:rsidR="00655DCA">
        <w:rPr>
          <w:noProof/>
        </w:rPr>
        <w:fldChar w:fldCharType="begin"/>
      </w:r>
      <w:r w:rsidR="00655DCA">
        <w:rPr>
          <w:noProof/>
        </w:rPr>
        <w:instrText xml:space="preserve"> SEQ Table \* ARABIC \s 6 </w:instrText>
      </w:r>
      <w:r w:rsidR="00655DCA">
        <w:rPr>
          <w:noProof/>
        </w:rPr>
        <w:fldChar w:fldCharType="separate"/>
      </w:r>
      <w:r w:rsidR="00392494">
        <w:rPr>
          <w:noProof/>
        </w:rPr>
        <w:t>1</w:t>
      </w:r>
      <w:r w:rsidR="00655DCA">
        <w:rPr>
          <w:noProof/>
        </w:rPr>
        <w:fldChar w:fldCharType="end"/>
      </w:r>
      <w:bookmarkEnd w:id="71"/>
      <w:r>
        <w:t xml:space="preserve">: Environmental Water flow events used in the analysis of water quality indicators in </w:t>
      </w:r>
      <w:r w:rsidR="0052650E">
        <w:t xml:space="preserve">the 2016-17 and </w:t>
      </w:r>
      <w:r>
        <w:t>2017-18 water year.</w:t>
      </w:r>
      <w:r w:rsidR="005920D1">
        <w:t xml:space="preserve"> See Appendix B for more detail on environmental water contributions.</w:t>
      </w:r>
      <w:r w:rsidR="0052650E">
        <w:t xml:space="preserve"> </w:t>
      </w:r>
    </w:p>
    <w:tbl>
      <w:tblPr>
        <w:tblW w:w="500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099"/>
        <w:gridCol w:w="678"/>
        <w:gridCol w:w="1167"/>
        <w:gridCol w:w="2018"/>
        <w:gridCol w:w="4238"/>
      </w:tblGrid>
      <w:tr w:rsidR="00353B33" w:rsidRPr="00FB36D0" w14:paraId="72F6BA07" w14:textId="77777777" w:rsidTr="00397A2D">
        <w:trPr>
          <w:trHeight w:val="315"/>
        </w:trPr>
        <w:tc>
          <w:tcPr>
            <w:tcW w:w="597" w:type="pct"/>
            <w:shd w:val="clear" w:color="auto" w:fill="D9D9D9" w:themeFill="background1" w:themeFillShade="D9"/>
            <w:noWrap/>
            <w:vAlign w:val="center"/>
            <w:hideMark/>
          </w:tcPr>
          <w:p w14:paraId="126FDF9E" w14:textId="77777777" w:rsidR="00353B33" w:rsidRPr="00FB36D0" w:rsidRDefault="00353B33" w:rsidP="00FD02A6">
            <w:pPr>
              <w:spacing w:before="60" w:after="60"/>
              <w:jc w:val="center"/>
              <w:rPr>
                <w:rFonts w:cs="Arial"/>
                <w:sz w:val="18"/>
                <w:szCs w:val="18"/>
              </w:rPr>
            </w:pPr>
            <w:bookmarkStart w:id="72" w:name="_Hlk522089043"/>
            <w:r w:rsidRPr="00FB36D0">
              <w:rPr>
                <w:rFonts w:cs="Arial"/>
                <w:sz w:val="18"/>
                <w:szCs w:val="18"/>
              </w:rPr>
              <w:t>Water year</w:t>
            </w:r>
          </w:p>
        </w:tc>
        <w:tc>
          <w:tcPr>
            <w:tcW w:w="368" w:type="pct"/>
            <w:shd w:val="clear" w:color="auto" w:fill="D9D9D9" w:themeFill="background1" w:themeFillShade="D9"/>
            <w:noWrap/>
            <w:vAlign w:val="center"/>
            <w:hideMark/>
          </w:tcPr>
          <w:p w14:paraId="68E260F3" w14:textId="77777777" w:rsidR="00353B33" w:rsidRPr="00FB36D0" w:rsidRDefault="00353B33" w:rsidP="00FD02A6">
            <w:pPr>
              <w:spacing w:before="60" w:after="60"/>
              <w:jc w:val="center"/>
              <w:rPr>
                <w:rFonts w:cs="Arial"/>
                <w:sz w:val="18"/>
                <w:szCs w:val="18"/>
              </w:rPr>
            </w:pPr>
            <w:r w:rsidRPr="00FB36D0">
              <w:rPr>
                <w:rFonts w:cs="Arial"/>
                <w:sz w:val="18"/>
                <w:szCs w:val="18"/>
              </w:rPr>
              <w:t>Event</w:t>
            </w:r>
          </w:p>
        </w:tc>
        <w:tc>
          <w:tcPr>
            <w:tcW w:w="634" w:type="pct"/>
            <w:shd w:val="clear" w:color="auto" w:fill="D9D9D9" w:themeFill="background1" w:themeFillShade="D9"/>
            <w:noWrap/>
            <w:vAlign w:val="center"/>
            <w:hideMark/>
          </w:tcPr>
          <w:p w14:paraId="4FAE3F17" w14:textId="77777777" w:rsidR="00353B33" w:rsidRPr="00FB36D0" w:rsidRDefault="00353B33" w:rsidP="00FD02A6">
            <w:pPr>
              <w:spacing w:before="60" w:after="60"/>
              <w:jc w:val="center"/>
              <w:rPr>
                <w:rFonts w:cs="Arial"/>
                <w:sz w:val="18"/>
                <w:szCs w:val="18"/>
              </w:rPr>
            </w:pPr>
            <w:r w:rsidRPr="00FB36D0">
              <w:rPr>
                <w:rFonts w:cs="Arial"/>
                <w:sz w:val="18"/>
                <w:szCs w:val="18"/>
              </w:rPr>
              <w:t>Time period</w:t>
            </w:r>
          </w:p>
        </w:tc>
        <w:tc>
          <w:tcPr>
            <w:tcW w:w="1097" w:type="pct"/>
            <w:shd w:val="clear" w:color="auto" w:fill="D9D9D9" w:themeFill="background1" w:themeFillShade="D9"/>
            <w:noWrap/>
            <w:vAlign w:val="center"/>
            <w:hideMark/>
          </w:tcPr>
          <w:p w14:paraId="119FF712" w14:textId="00E8689B" w:rsidR="00353B33" w:rsidRPr="00FB36D0" w:rsidRDefault="00353B33" w:rsidP="00CF7399">
            <w:pPr>
              <w:spacing w:before="60" w:after="60"/>
              <w:jc w:val="center"/>
              <w:rPr>
                <w:rFonts w:cs="Arial"/>
                <w:sz w:val="18"/>
                <w:szCs w:val="18"/>
              </w:rPr>
            </w:pPr>
            <w:r w:rsidRPr="00FB36D0">
              <w:rPr>
                <w:rFonts w:cs="Arial"/>
                <w:sz w:val="18"/>
                <w:szCs w:val="18"/>
              </w:rPr>
              <w:t>Number of days in water quality analysis (EW, non-EW)</w:t>
            </w:r>
          </w:p>
        </w:tc>
        <w:tc>
          <w:tcPr>
            <w:tcW w:w="2303" w:type="pct"/>
            <w:shd w:val="clear" w:color="auto" w:fill="D9D9D9" w:themeFill="background1" w:themeFillShade="D9"/>
            <w:vAlign w:val="center"/>
            <w:hideMark/>
          </w:tcPr>
          <w:p w14:paraId="40D6292F" w14:textId="77777777" w:rsidR="00353B33" w:rsidRPr="00FB36D0" w:rsidRDefault="00353B33" w:rsidP="00FD02A6">
            <w:pPr>
              <w:spacing w:before="60" w:after="60"/>
              <w:jc w:val="center"/>
              <w:rPr>
                <w:rFonts w:cs="Arial"/>
                <w:sz w:val="18"/>
                <w:szCs w:val="18"/>
              </w:rPr>
            </w:pPr>
            <w:r w:rsidRPr="00FB36D0">
              <w:rPr>
                <w:rFonts w:cs="Arial"/>
                <w:sz w:val="18"/>
                <w:szCs w:val="18"/>
              </w:rPr>
              <w:t>Environmental Water</w:t>
            </w:r>
          </w:p>
        </w:tc>
      </w:tr>
      <w:tr w:rsidR="00353B33" w:rsidRPr="00FB36D0" w14:paraId="6BEBBE4A" w14:textId="77777777" w:rsidTr="00397A2D">
        <w:trPr>
          <w:trHeight w:val="1255"/>
        </w:trPr>
        <w:tc>
          <w:tcPr>
            <w:tcW w:w="597" w:type="pct"/>
            <w:shd w:val="clear" w:color="auto" w:fill="auto"/>
            <w:noWrap/>
            <w:vAlign w:val="center"/>
            <w:hideMark/>
          </w:tcPr>
          <w:p w14:paraId="7E4B8318" w14:textId="77777777" w:rsidR="00353B33" w:rsidRPr="00FB36D0" w:rsidRDefault="00353B33" w:rsidP="00FD02A6">
            <w:pPr>
              <w:spacing w:before="60" w:after="60"/>
              <w:jc w:val="center"/>
              <w:rPr>
                <w:rFonts w:cs="Arial"/>
                <w:sz w:val="18"/>
                <w:szCs w:val="18"/>
              </w:rPr>
            </w:pPr>
            <w:r w:rsidRPr="00FB36D0">
              <w:rPr>
                <w:rFonts w:cs="Arial"/>
                <w:sz w:val="18"/>
                <w:szCs w:val="18"/>
              </w:rPr>
              <w:t>2016-17</w:t>
            </w:r>
          </w:p>
        </w:tc>
        <w:tc>
          <w:tcPr>
            <w:tcW w:w="368" w:type="pct"/>
            <w:shd w:val="clear" w:color="auto" w:fill="auto"/>
            <w:noWrap/>
            <w:vAlign w:val="center"/>
            <w:hideMark/>
          </w:tcPr>
          <w:p w14:paraId="31F126EE" w14:textId="77777777" w:rsidR="00353B33" w:rsidRPr="00FB36D0" w:rsidRDefault="00353B33" w:rsidP="00FD02A6">
            <w:pPr>
              <w:spacing w:before="60" w:after="60"/>
              <w:jc w:val="center"/>
              <w:rPr>
                <w:rFonts w:cs="Arial"/>
                <w:sz w:val="18"/>
                <w:szCs w:val="18"/>
              </w:rPr>
            </w:pPr>
            <w:r w:rsidRPr="00FB36D0">
              <w:rPr>
                <w:rFonts w:cs="Arial"/>
                <w:sz w:val="18"/>
                <w:szCs w:val="18"/>
              </w:rPr>
              <w:t>EW4</w:t>
            </w:r>
          </w:p>
        </w:tc>
        <w:tc>
          <w:tcPr>
            <w:tcW w:w="634" w:type="pct"/>
            <w:shd w:val="clear" w:color="auto" w:fill="auto"/>
            <w:noWrap/>
            <w:vAlign w:val="center"/>
            <w:hideMark/>
          </w:tcPr>
          <w:p w14:paraId="0B6F5201" w14:textId="77777777" w:rsidR="00353B33" w:rsidRPr="00FB36D0" w:rsidRDefault="00353B33" w:rsidP="00FD02A6">
            <w:pPr>
              <w:spacing w:before="60" w:after="60"/>
              <w:jc w:val="center"/>
              <w:rPr>
                <w:rFonts w:cs="Arial"/>
                <w:sz w:val="18"/>
                <w:szCs w:val="18"/>
              </w:rPr>
            </w:pPr>
            <w:r w:rsidRPr="00FB36D0">
              <w:rPr>
                <w:rFonts w:cs="Arial"/>
                <w:sz w:val="18"/>
                <w:szCs w:val="18"/>
              </w:rPr>
              <w:t>10/04/2017</w:t>
            </w:r>
            <w:r>
              <w:rPr>
                <w:rFonts w:cs="Arial"/>
                <w:sz w:val="18"/>
                <w:szCs w:val="18"/>
              </w:rPr>
              <w:br/>
              <w:t>to</w:t>
            </w:r>
            <w:r>
              <w:rPr>
                <w:rFonts w:cs="Arial"/>
                <w:sz w:val="18"/>
                <w:szCs w:val="18"/>
              </w:rPr>
              <w:br/>
            </w:r>
            <w:r w:rsidRPr="00FB36D0">
              <w:rPr>
                <w:rFonts w:cs="Arial"/>
                <w:sz w:val="18"/>
                <w:szCs w:val="18"/>
              </w:rPr>
              <w:t>17/05/2017</w:t>
            </w:r>
            <w:r>
              <w:rPr>
                <w:rFonts w:cs="Arial"/>
                <w:sz w:val="18"/>
                <w:szCs w:val="18"/>
              </w:rPr>
              <w:br/>
            </w:r>
            <w:r w:rsidRPr="00FB36D0">
              <w:rPr>
                <w:rFonts w:cs="Arial"/>
                <w:sz w:val="18"/>
                <w:szCs w:val="18"/>
              </w:rPr>
              <w:t>(37 days)</w:t>
            </w:r>
          </w:p>
        </w:tc>
        <w:tc>
          <w:tcPr>
            <w:tcW w:w="1097" w:type="pct"/>
            <w:shd w:val="clear" w:color="auto" w:fill="auto"/>
            <w:noWrap/>
            <w:vAlign w:val="center"/>
            <w:hideMark/>
          </w:tcPr>
          <w:p w14:paraId="48A9A629" w14:textId="77777777" w:rsidR="00353B33" w:rsidRPr="00FB36D0" w:rsidRDefault="00353B33" w:rsidP="00FD02A6">
            <w:pPr>
              <w:spacing w:before="60" w:after="60"/>
              <w:jc w:val="center"/>
              <w:rPr>
                <w:rFonts w:cs="Arial"/>
                <w:sz w:val="18"/>
                <w:szCs w:val="18"/>
              </w:rPr>
            </w:pPr>
            <w:r w:rsidRPr="00FB36D0">
              <w:rPr>
                <w:rFonts w:cs="Arial"/>
                <w:sz w:val="18"/>
                <w:szCs w:val="18"/>
              </w:rPr>
              <w:t>22,22</w:t>
            </w:r>
          </w:p>
        </w:tc>
        <w:tc>
          <w:tcPr>
            <w:tcW w:w="2303" w:type="pct"/>
            <w:shd w:val="clear" w:color="auto" w:fill="auto"/>
            <w:hideMark/>
          </w:tcPr>
          <w:p w14:paraId="2F585CC5" w14:textId="77777777" w:rsidR="00353B33" w:rsidRPr="00FB36D0" w:rsidRDefault="00353B33" w:rsidP="00FD02A6">
            <w:pPr>
              <w:spacing w:before="60" w:after="60"/>
              <w:jc w:val="left"/>
              <w:rPr>
                <w:rFonts w:cs="Arial"/>
                <w:sz w:val="18"/>
                <w:szCs w:val="18"/>
              </w:rPr>
            </w:pPr>
            <w:r w:rsidRPr="00FB36D0">
              <w:rPr>
                <w:rFonts w:cs="Arial"/>
                <w:sz w:val="18"/>
                <w:szCs w:val="18"/>
              </w:rPr>
              <w:t>Comprised of 21,662 ML (estimated contribution of 2.4%) Commonwealth environmental water from the Condamine-Balonne catchment, Border, Namoi and Macquarie Rivers.</w:t>
            </w:r>
          </w:p>
        </w:tc>
      </w:tr>
      <w:tr w:rsidR="005920D1" w:rsidRPr="00FB36D0" w14:paraId="3B9AC19D" w14:textId="77777777" w:rsidTr="00397A2D">
        <w:trPr>
          <w:trHeight w:val="1245"/>
        </w:trPr>
        <w:tc>
          <w:tcPr>
            <w:tcW w:w="597" w:type="pct"/>
            <w:vMerge w:val="restart"/>
            <w:shd w:val="clear" w:color="auto" w:fill="auto"/>
            <w:noWrap/>
            <w:vAlign w:val="center"/>
            <w:hideMark/>
          </w:tcPr>
          <w:p w14:paraId="4DF01D16" w14:textId="77777777" w:rsidR="005920D1" w:rsidRPr="00FB36D0" w:rsidRDefault="005920D1" w:rsidP="005920D1">
            <w:pPr>
              <w:spacing w:before="60" w:after="60"/>
              <w:jc w:val="center"/>
              <w:rPr>
                <w:rFonts w:cs="Arial"/>
                <w:sz w:val="18"/>
                <w:szCs w:val="18"/>
              </w:rPr>
            </w:pPr>
            <w:r w:rsidRPr="00FB36D0">
              <w:rPr>
                <w:rFonts w:cs="Arial"/>
                <w:sz w:val="18"/>
                <w:szCs w:val="18"/>
              </w:rPr>
              <w:t>2017-18</w:t>
            </w:r>
          </w:p>
        </w:tc>
        <w:tc>
          <w:tcPr>
            <w:tcW w:w="368" w:type="pct"/>
            <w:shd w:val="clear" w:color="auto" w:fill="auto"/>
            <w:noWrap/>
            <w:vAlign w:val="center"/>
            <w:hideMark/>
          </w:tcPr>
          <w:p w14:paraId="0F98A6BE" w14:textId="77777777" w:rsidR="005920D1" w:rsidRPr="00FB36D0" w:rsidRDefault="005920D1" w:rsidP="005920D1">
            <w:pPr>
              <w:spacing w:before="60" w:after="60"/>
              <w:jc w:val="center"/>
              <w:rPr>
                <w:rFonts w:cs="Arial"/>
                <w:sz w:val="18"/>
                <w:szCs w:val="18"/>
              </w:rPr>
            </w:pPr>
            <w:r w:rsidRPr="00FB36D0">
              <w:rPr>
                <w:rFonts w:cs="Arial"/>
                <w:sz w:val="18"/>
                <w:szCs w:val="18"/>
              </w:rPr>
              <w:t>EW1</w:t>
            </w:r>
          </w:p>
        </w:tc>
        <w:tc>
          <w:tcPr>
            <w:tcW w:w="634" w:type="pct"/>
            <w:shd w:val="clear" w:color="auto" w:fill="auto"/>
            <w:noWrap/>
            <w:vAlign w:val="center"/>
            <w:hideMark/>
          </w:tcPr>
          <w:p w14:paraId="6E418104" w14:textId="77777777" w:rsidR="005920D1" w:rsidRPr="00FB36D0" w:rsidRDefault="005920D1" w:rsidP="005920D1">
            <w:pPr>
              <w:spacing w:before="60" w:after="60"/>
              <w:jc w:val="center"/>
              <w:rPr>
                <w:rFonts w:cs="Arial"/>
                <w:sz w:val="18"/>
                <w:szCs w:val="18"/>
              </w:rPr>
            </w:pPr>
            <w:r w:rsidRPr="00FB36D0">
              <w:rPr>
                <w:rFonts w:cs="Arial"/>
                <w:sz w:val="18"/>
                <w:szCs w:val="18"/>
              </w:rPr>
              <w:t>14/10/2017</w:t>
            </w:r>
            <w:r>
              <w:rPr>
                <w:rFonts w:cs="Arial"/>
                <w:sz w:val="18"/>
                <w:szCs w:val="18"/>
              </w:rPr>
              <w:br/>
            </w:r>
            <w:r w:rsidRPr="00FB36D0">
              <w:rPr>
                <w:rFonts w:cs="Arial"/>
                <w:sz w:val="18"/>
                <w:szCs w:val="18"/>
              </w:rPr>
              <w:t>to</w:t>
            </w:r>
            <w:r>
              <w:rPr>
                <w:rFonts w:cs="Arial"/>
                <w:sz w:val="18"/>
                <w:szCs w:val="18"/>
              </w:rPr>
              <w:br/>
            </w:r>
            <w:r w:rsidRPr="00FB36D0">
              <w:rPr>
                <w:rFonts w:cs="Arial"/>
                <w:sz w:val="18"/>
                <w:szCs w:val="18"/>
              </w:rPr>
              <w:t>29/11/2017</w:t>
            </w:r>
            <w:r>
              <w:rPr>
                <w:rFonts w:cs="Arial"/>
                <w:sz w:val="18"/>
                <w:szCs w:val="18"/>
              </w:rPr>
              <w:br/>
            </w:r>
            <w:r w:rsidRPr="00FB36D0">
              <w:rPr>
                <w:rFonts w:cs="Arial"/>
                <w:sz w:val="18"/>
                <w:szCs w:val="18"/>
              </w:rPr>
              <w:t>(46 days)</w:t>
            </w:r>
          </w:p>
        </w:tc>
        <w:tc>
          <w:tcPr>
            <w:tcW w:w="1097" w:type="pct"/>
            <w:shd w:val="clear" w:color="auto" w:fill="auto"/>
            <w:noWrap/>
            <w:vAlign w:val="center"/>
            <w:hideMark/>
          </w:tcPr>
          <w:p w14:paraId="61FF66EB" w14:textId="77777777" w:rsidR="005920D1" w:rsidRPr="00FB36D0" w:rsidRDefault="005920D1" w:rsidP="005920D1">
            <w:pPr>
              <w:spacing w:before="60" w:after="60"/>
              <w:jc w:val="center"/>
              <w:rPr>
                <w:rFonts w:cs="Arial"/>
                <w:sz w:val="18"/>
                <w:szCs w:val="18"/>
              </w:rPr>
            </w:pPr>
            <w:r w:rsidRPr="00FB36D0">
              <w:rPr>
                <w:rFonts w:cs="Arial"/>
                <w:sz w:val="18"/>
                <w:szCs w:val="18"/>
              </w:rPr>
              <w:t>19,19</w:t>
            </w:r>
          </w:p>
        </w:tc>
        <w:tc>
          <w:tcPr>
            <w:tcW w:w="2303" w:type="pct"/>
            <w:shd w:val="clear" w:color="auto" w:fill="auto"/>
            <w:hideMark/>
          </w:tcPr>
          <w:p w14:paraId="1E1C37F0" w14:textId="4458F151" w:rsidR="005920D1" w:rsidRPr="00FB36D0" w:rsidRDefault="005920D1" w:rsidP="00CF7399">
            <w:pPr>
              <w:spacing w:before="60" w:after="60"/>
              <w:jc w:val="left"/>
              <w:rPr>
                <w:rFonts w:cs="Arial"/>
                <w:sz w:val="18"/>
                <w:szCs w:val="18"/>
                <w:highlight w:val="yellow"/>
              </w:rPr>
            </w:pPr>
            <w:r w:rsidRPr="00905AA8">
              <w:rPr>
                <w:rFonts w:cs="Arial"/>
                <w:sz w:val="18"/>
                <w:szCs w:val="18"/>
              </w:rPr>
              <w:t>Part of a larger event (July – November 2017) which comprised 2</w:t>
            </w:r>
            <w:r w:rsidR="00A31214">
              <w:rPr>
                <w:rFonts w:cs="Arial"/>
                <w:sz w:val="18"/>
                <w:szCs w:val="18"/>
              </w:rPr>
              <w:t>1</w:t>
            </w:r>
            <w:r w:rsidRPr="00905AA8">
              <w:rPr>
                <w:rFonts w:cs="Arial"/>
                <w:sz w:val="18"/>
                <w:szCs w:val="18"/>
              </w:rPr>
              <w:t>,</w:t>
            </w:r>
            <w:r w:rsidR="002A0158">
              <w:rPr>
                <w:rFonts w:cs="Arial"/>
                <w:sz w:val="18"/>
                <w:szCs w:val="18"/>
              </w:rPr>
              <w:t xml:space="preserve">669 </w:t>
            </w:r>
            <w:r w:rsidRPr="00905AA8">
              <w:rPr>
                <w:rFonts w:cs="Arial"/>
                <w:sz w:val="18"/>
                <w:szCs w:val="18"/>
              </w:rPr>
              <w:t>ML (estimated contribution 4</w:t>
            </w:r>
            <w:r w:rsidR="002A0158">
              <w:rPr>
                <w:rFonts w:cs="Arial"/>
                <w:sz w:val="18"/>
                <w:szCs w:val="18"/>
              </w:rPr>
              <w:t>2</w:t>
            </w:r>
            <w:r w:rsidRPr="00905AA8">
              <w:rPr>
                <w:rFonts w:cs="Arial"/>
                <w:sz w:val="18"/>
                <w:szCs w:val="18"/>
              </w:rPr>
              <w:t>.</w:t>
            </w:r>
            <w:r w:rsidR="002A0158">
              <w:rPr>
                <w:rFonts w:cs="Arial"/>
                <w:sz w:val="18"/>
                <w:szCs w:val="18"/>
              </w:rPr>
              <w:t>9%</w:t>
            </w:r>
            <w:r w:rsidRPr="00905AA8">
              <w:rPr>
                <w:rFonts w:cs="Arial"/>
                <w:sz w:val="18"/>
                <w:szCs w:val="18"/>
              </w:rPr>
              <w:t xml:space="preserve">) </w:t>
            </w:r>
            <w:r>
              <w:rPr>
                <w:rFonts w:cs="Arial"/>
                <w:sz w:val="18"/>
                <w:szCs w:val="18"/>
              </w:rPr>
              <w:t>e</w:t>
            </w:r>
            <w:r w:rsidRPr="00905AA8">
              <w:rPr>
                <w:rFonts w:cs="Arial"/>
                <w:sz w:val="18"/>
                <w:szCs w:val="18"/>
              </w:rPr>
              <w:t>nvironmental water including both unregulated and regulated contributions from the Border Rivers, Gwydir and Macquarie-Castlereagh systems.</w:t>
            </w:r>
          </w:p>
        </w:tc>
      </w:tr>
      <w:tr w:rsidR="005920D1" w:rsidRPr="00FB36D0" w14:paraId="03154F77" w14:textId="77777777" w:rsidTr="00397A2D">
        <w:trPr>
          <w:trHeight w:val="1251"/>
        </w:trPr>
        <w:tc>
          <w:tcPr>
            <w:tcW w:w="597" w:type="pct"/>
            <w:vMerge/>
            <w:vAlign w:val="center"/>
            <w:hideMark/>
          </w:tcPr>
          <w:p w14:paraId="3B026C31" w14:textId="77777777" w:rsidR="005920D1" w:rsidRPr="00FB36D0" w:rsidRDefault="005920D1" w:rsidP="005920D1">
            <w:pPr>
              <w:spacing w:before="60" w:after="60"/>
              <w:rPr>
                <w:rFonts w:cs="Arial"/>
                <w:sz w:val="18"/>
                <w:szCs w:val="18"/>
              </w:rPr>
            </w:pPr>
          </w:p>
        </w:tc>
        <w:tc>
          <w:tcPr>
            <w:tcW w:w="368" w:type="pct"/>
            <w:shd w:val="clear" w:color="auto" w:fill="auto"/>
            <w:noWrap/>
            <w:vAlign w:val="center"/>
            <w:hideMark/>
          </w:tcPr>
          <w:p w14:paraId="66FD6A91" w14:textId="77777777" w:rsidR="005920D1" w:rsidRPr="00FB36D0" w:rsidRDefault="005920D1" w:rsidP="005920D1">
            <w:pPr>
              <w:spacing w:before="60" w:after="60"/>
              <w:jc w:val="center"/>
              <w:rPr>
                <w:rFonts w:cs="Arial"/>
                <w:sz w:val="18"/>
                <w:szCs w:val="18"/>
              </w:rPr>
            </w:pPr>
            <w:r w:rsidRPr="00FB36D0">
              <w:rPr>
                <w:rFonts w:cs="Arial"/>
                <w:sz w:val="18"/>
                <w:szCs w:val="18"/>
              </w:rPr>
              <w:t>EW2</w:t>
            </w:r>
          </w:p>
        </w:tc>
        <w:tc>
          <w:tcPr>
            <w:tcW w:w="634" w:type="pct"/>
            <w:shd w:val="clear" w:color="auto" w:fill="auto"/>
            <w:noWrap/>
            <w:vAlign w:val="center"/>
            <w:hideMark/>
          </w:tcPr>
          <w:p w14:paraId="22EE238E" w14:textId="77777777" w:rsidR="005920D1" w:rsidRPr="00FB36D0" w:rsidRDefault="005920D1" w:rsidP="005920D1">
            <w:pPr>
              <w:spacing w:before="60" w:after="60"/>
              <w:jc w:val="center"/>
              <w:rPr>
                <w:rFonts w:cs="Arial"/>
                <w:sz w:val="18"/>
                <w:szCs w:val="18"/>
              </w:rPr>
            </w:pPr>
            <w:r w:rsidRPr="00FB36D0">
              <w:rPr>
                <w:rFonts w:cs="Arial"/>
                <w:sz w:val="18"/>
                <w:szCs w:val="18"/>
              </w:rPr>
              <w:t>10/03/2018</w:t>
            </w:r>
            <w:r>
              <w:rPr>
                <w:rFonts w:cs="Arial"/>
                <w:sz w:val="18"/>
                <w:szCs w:val="18"/>
              </w:rPr>
              <w:br/>
            </w:r>
            <w:r w:rsidRPr="00FB36D0">
              <w:rPr>
                <w:rFonts w:cs="Arial"/>
                <w:sz w:val="18"/>
                <w:szCs w:val="18"/>
              </w:rPr>
              <w:t>to</w:t>
            </w:r>
            <w:r>
              <w:rPr>
                <w:rFonts w:cs="Arial"/>
                <w:sz w:val="18"/>
                <w:szCs w:val="18"/>
              </w:rPr>
              <w:br/>
            </w:r>
            <w:r w:rsidRPr="00FB36D0">
              <w:rPr>
                <w:rFonts w:cs="Arial"/>
                <w:sz w:val="18"/>
                <w:szCs w:val="18"/>
              </w:rPr>
              <w:t>29/04/2018</w:t>
            </w:r>
            <w:r>
              <w:rPr>
                <w:rFonts w:cs="Arial"/>
                <w:sz w:val="18"/>
                <w:szCs w:val="18"/>
              </w:rPr>
              <w:br/>
            </w:r>
            <w:r w:rsidRPr="00FB36D0">
              <w:rPr>
                <w:rFonts w:cs="Arial"/>
                <w:sz w:val="18"/>
                <w:szCs w:val="18"/>
              </w:rPr>
              <w:t>(50 days)</w:t>
            </w:r>
          </w:p>
        </w:tc>
        <w:tc>
          <w:tcPr>
            <w:tcW w:w="1097" w:type="pct"/>
            <w:shd w:val="clear" w:color="auto" w:fill="auto"/>
            <w:noWrap/>
            <w:vAlign w:val="center"/>
            <w:hideMark/>
          </w:tcPr>
          <w:p w14:paraId="24D6C120" w14:textId="77777777" w:rsidR="005920D1" w:rsidRPr="00FB36D0" w:rsidRDefault="005920D1" w:rsidP="005920D1">
            <w:pPr>
              <w:spacing w:before="60" w:after="60"/>
              <w:jc w:val="center"/>
              <w:rPr>
                <w:rFonts w:cs="Arial"/>
                <w:sz w:val="18"/>
                <w:szCs w:val="18"/>
              </w:rPr>
            </w:pPr>
            <w:r w:rsidRPr="00FB36D0">
              <w:rPr>
                <w:rFonts w:cs="Arial"/>
                <w:sz w:val="18"/>
                <w:szCs w:val="18"/>
              </w:rPr>
              <w:t>25,25</w:t>
            </w:r>
          </w:p>
        </w:tc>
        <w:tc>
          <w:tcPr>
            <w:tcW w:w="2303" w:type="pct"/>
            <w:shd w:val="clear" w:color="auto" w:fill="auto"/>
            <w:hideMark/>
          </w:tcPr>
          <w:p w14:paraId="5DBBA77D" w14:textId="4E2F5044" w:rsidR="005920D1" w:rsidRPr="00FB36D0" w:rsidRDefault="005920D1" w:rsidP="00CF7399">
            <w:pPr>
              <w:spacing w:before="60" w:after="60"/>
              <w:jc w:val="left"/>
              <w:rPr>
                <w:rFonts w:cs="Arial"/>
                <w:sz w:val="18"/>
                <w:szCs w:val="18"/>
              </w:rPr>
            </w:pPr>
            <w:r>
              <w:rPr>
                <w:rFonts w:cs="Arial"/>
                <w:sz w:val="18"/>
                <w:szCs w:val="18"/>
              </w:rPr>
              <w:t>Comprised of 3,</w:t>
            </w:r>
            <w:r w:rsidR="002A0158">
              <w:rPr>
                <w:rFonts w:cs="Arial"/>
                <w:sz w:val="18"/>
                <w:szCs w:val="18"/>
              </w:rPr>
              <w:t xml:space="preserve">446 </w:t>
            </w:r>
            <w:r>
              <w:rPr>
                <w:rFonts w:cs="Arial"/>
                <w:sz w:val="18"/>
                <w:szCs w:val="18"/>
              </w:rPr>
              <w:t xml:space="preserve">ML </w:t>
            </w:r>
            <w:r w:rsidRPr="00905AA8">
              <w:rPr>
                <w:rFonts w:cs="Arial"/>
                <w:sz w:val="18"/>
                <w:szCs w:val="18"/>
              </w:rPr>
              <w:t xml:space="preserve">(estimated contribution </w:t>
            </w:r>
            <w:r>
              <w:rPr>
                <w:rFonts w:cs="Arial"/>
                <w:sz w:val="18"/>
                <w:szCs w:val="18"/>
              </w:rPr>
              <w:t>2</w:t>
            </w:r>
            <w:r w:rsidR="002A0158">
              <w:rPr>
                <w:rFonts w:cs="Arial"/>
                <w:sz w:val="18"/>
                <w:szCs w:val="18"/>
              </w:rPr>
              <w:t>4</w:t>
            </w:r>
            <w:r>
              <w:rPr>
                <w:rFonts w:cs="Arial"/>
                <w:sz w:val="18"/>
                <w:szCs w:val="18"/>
              </w:rPr>
              <w:t>.</w:t>
            </w:r>
            <w:r w:rsidR="002A0158">
              <w:rPr>
                <w:rFonts w:cs="Arial"/>
                <w:sz w:val="18"/>
                <w:szCs w:val="18"/>
              </w:rPr>
              <w:t>3</w:t>
            </w:r>
            <w:r w:rsidRPr="00905AA8">
              <w:rPr>
                <w:rFonts w:cs="Arial"/>
                <w:sz w:val="18"/>
                <w:szCs w:val="18"/>
              </w:rPr>
              <w:t>%)</w:t>
            </w:r>
            <w:r>
              <w:rPr>
                <w:rFonts w:cs="Arial"/>
                <w:sz w:val="18"/>
                <w:szCs w:val="18"/>
              </w:rPr>
              <w:t xml:space="preserve"> environmental water from the Condamine-Balonne and Namoi systems.</w:t>
            </w:r>
          </w:p>
        </w:tc>
      </w:tr>
      <w:tr w:rsidR="005920D1" w:rsidRPr="00FB36D0" w14:paraId="2C52DC1A" w14:textId="77777777" w:rsidTr="00397A2D">
        <w:trPr>
          <w:trHeight w:val="300"/>
        </w:trPr>
        <w:tc>
          <w:tcPr>
            <w:tcW w:w="597" w:type="pct"/>
            <w:vMerge/>
            <w:vAlign w:val="center"/>
            <w:hideMark/>
          </w:tcPr>
          <w:p w14:paraId="63962EAB" w14:textId="77777777" w:rsidR="005920D1" w:rsidRPr="00FB36D0" w:rsidRDefault="005920D1" w:rsidP="005920D1">
            <w:pPr>
              <w:spacing w:before="60" w:after="60"/>
              <w:rPr>
                <w:rFonts w:cs="Arial"/>
                <w:sz w:val="18"/>
                <w:szCs w:val="18"/>
              </w:rPr>
            </w:pPr>
          </w:p>
        </w:tc>
        <w:tc>
          <w:tcPr>
            <w:tcW w:w="368" w:type="pct"/>
            <w:shd w:val="clear" w:color="auto" w:fill="auto"/>
            <w:noWrap/>
            <w:vAlign w:val="center"/>
            <w:hideMark/>
          </w:tcPr>
          <w:p w14:paraId="138936EF" w14:textId="77777777" w:rsidR="005920D1" w:rsidRPr="00FB36D0" w:rsidRDefault="005920D1" w:rsidP="005920D1">
            <w:pPr>
              <w:spacing w:before="60" w:after="60"/>
              <w:jc w:val="center"/>
              <w:rPr>
                <w:rFonts w:cs="Arial"/>
                <w:sz w:val="18"/>
                <w:szCs w:val="18"/>
              </w:rPr>
            </w:pPr>
            <w:r w:rsidRPr="00FB36D0">
              <w:rPr>
                <w:rFonts w:cs="Arial"/>
                <w:sz w:val="18"/>
                <w:szCs w:val="18"/>
              </w:rPr>
              <w:t>EW3</w:t>
            </w:r>
          </w:p>
        </w:tc>
        <w:tc>
          <w:tcPr>
            <w:tcW w:w="634" w:type="pct"/>
            <w:shd w:val="clear" w:color="auto" w:fill="auto"/>
            <w:noWrap/>
            <w:vAlign w:val="center"/>
            <w:hideMark/>
          </w:tcPr>
          <w:p w14:paraId="120D2D05" w14:textId="77777777" w:rsidR="005920D1" w:rsidRPr="00FB36D0" w:rsidRDefault="005920D1" w:rsidP="005920D1">
            <w:pPr>
              <w:spacing w:before="60" w:after="60"/>
              <w:jc w:val="center"/>
              <w:rPr>
                <w:rFonts w:cs="Arial"/>
                <w:sz w:val="18"/>
                <w:szCs w:val="18"/>
              </w:rPr>
            </w:pPr>
            <w:r w:rsidRPr="00FB36D0">
              <w:rPr>
                <w:rFonts w:cs="Arial"/>
                <w:sz w:val="18"/>
                <w:szCs w:val="18"/>
              </w:rPr>
              <w:t>4/05/2018</w:t>
            </w:r>
          </w:p>
        </w:tc>
        <w:tc>
          <w:tcPr>
            <w:tcW w:w="1097" w:type="pct"/>
            <w:shd w:val="clear" w:color="auto" w:fill="auto"/>
            <w:noWrap/>
            <w:vAlign w:val="center"/>
            <w:hideMark/>
          </w:tcPr>
          <w:p w14:paraId="1E84C327" w14:textId="77777777" w:rsidR="005920D1" w:rsidRPr="00FB36D0" w:rsidRDefault="005920D1" w:rsidP="005920D1">
            <w:pPr>
              <w:spacing w:before="60" w:after="60"/>
              <w:jc w:val="center"/>
              <w:rPr>
                <w:rFonts w:cs="Arial"/>
                <w:sz w:val="18"/>
                <w:szCs w:val="18"/>
              </w:rPr>
            </w:pPr>
            <w:r w:rsidRPr="00FB36D0">
              <w:rPr>
                <w:rFonts w:cs="Arial"/>
                <w:sz w:val="18"/>
                <w:szCs w:val="18"/>
              </w:rPr>
              <w:t>34,34</w:t>
            </w:r>
          </w:p>
        </w:tc>
        <w:tc>
          <w:tcPr>
            <w:tcW w:w="2303" w:type="pct"/>
            <w:shd w:val="clear" w:color="auto" w:fill="auto"/>
            <w:hideMark/>
          </w:tcPr>
          <w:p w14:paraId="663F7AB2" w14:textId="5D748C36" w:rsidR="005920D1" w:rsidRPr="00FB36D0" w:rsidRDefault="005920D1" w:rsidP="00CF7399">
            <w:pPr>
              <w:spacing w:before="60" w:after="60"/>
              <w:jc w:val="left"/>
              <w:rPr>
                <w:rFonts w:cs="Arial"/>
                <w:sz w:val="18"/>
                <w:szCs w:val="18"/>
              </w:rPr>
            </w:pPr>
            <w:r>
              <w:rPr>
                <w:rFonts w:cs="Arial"/>
                <w:sz w:val="18"/>
                <w:szCs w:val="18"/>
              </w:rPr>
              <w:t xml:space="preserve">Comprised of </w:t>
            </w:r>
            <w:r w:rsidR="002A0158">
              <w:rPr>
                <w:rFonts w:cs="Arial"/>
                <w:sz w:val="18"/>
                <w:szCs w:val="18"/>
              </w:rPr>
              <w:t>13,332</w:t>
            </w:r>
            <w:r>
              <w:rPr>
                <w:rFonts w:cs="Arial"/>
                <w:sz w:val="18"/>
                <w:szCs w:val="18"/>
              </w:rPr>
              <w:t xml:space="preserve"> ML </w:t>
            </w:r>
            <w:r w:rsidRPr="00905AA8">
              <w:rPr>
                <w:rFonts w:cs="Arial"/>
                <w:sz w:val="18"/>
                <w:szCs w:val="18"/>
              </w:rPr>
              <w:t xml:space="preserve">(estimated contribution </w:t>
            </w:r>
            <w:r w:rsidR="002A0158">
              <w:rPr>
                <w:rFonts w:cs="Arial"/>
                <w:sz w:val="18"/>
                <w:szCs w:val="18"/>
              </w:rPr>
              <w:t>99.6</w:t>
            </w:r>
            <w:r w:rsidRPr="00905AA8">
              <w:rPr>
                <w:rFonts w:cs="Arial"/>
                <w:sz w:val="18"/>
                <w:szCs w:val="18"/>
              </w:rPr>
              <w:t>%)</w:t>
            </w:r>
            <w:r>
              <w:rPr>
                <w:rFonts w:cs="Arial"/>
                <w:sz w:val="18"/>
                <w:szCs w:val="18"/>
              </w:rPr>
              <w:t xml:space="preserve"> environmental water delivered from the Border Rivers and Gwydir systems as part of the Northern Connectivity Event.</w:t>
            </w:r>
          </w:p>
        </w:tc>
      </w:tr>
      <w:bookmarkEnd w:id="72"/>
    </w:tbl>
    <w:p w14:paraId="01D29855" w14:textId="77777777" w:rsidR="00353B33" w:rsidRDefault="00353B33" w:rsidP="00353B33"/>
    <w:p w14:paraId="072AA1EA" w14:textId="77777777" w:rsidR="00353B33" w:rsidRDefault="00353B33" w:rsidP="00353B33">
      <w:pPr>
        <w:keepNext/>
        <w:autoSpaceDE w:val="0"/>
        <w:autoSpaceDN w:val="0"/>
        <w:adjustRightInd w:val="0"/>
        <w:spacing w:after="0" w:line="240" w:lineRule="auto"/>
      </w:pPr>
      <w:r w:rsidRPr="00111D4B">
        <w:rPr>
          <w:noProof/>
          <w:lang w:eastAsia="en-AU"/>
        </w:rPr>
        <w:drawing>
          <wp:inline distT="0" distB="0" distL="0" distR="0" wp14:anchorId="2E172B82" wp14:editId="221FB010">
            <wp:extent cx="5731510" cy="4025348"/>
            <wp:effectExtent l="0" t="0" r="2540" b="0"/>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99247DC" w14:textId="0B08E4B9" w:rsidR="00353B33" w:rsidRPr="00111D4B" w:rsidRDefault="00353B33" w:rsidP="00353B33">
      <w:pPr>
        <w:pStyle w:val="Caption"/>
        <w:rPr>
          <w:rFonts w:cs="Arial"/>
          <w:color w:val="000000"/>
        </w:rPr>
      </w:pPr>
      <w:bookmarkStart w:id="73" w:name="_Ref521935835"/>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3</w:t>
      </w:r>
      <w:r w:rsidR="00655DCA">
        <w:rPr>
          <w:noProof/>
        </w:rPr>
        <w:fldChar w:fldCharType="end"/>
      </w:r>
      <w:bookmarkEnd w:id="73"/>
      <w:r>
        <w:t xml:space="preserve">: </w:t>
      </w:r>
      <w:r w:rsidRPr="00111D4B">
        <w:rPr>
          <w:szCs w:val="18"/>
        </w:rPr>
        <w:t>Mean daily discharge of four Environmental Water (EW) and non-Environmental Water (non EW) periods at Darling</w:t>
      </w:r>
      <w:r w:rsidR="00556155">
        <w:rPr>
          <w:szCs w:val="18"/>
        </w:rPr>
        <w:t xml:space="preserve"> </w:t>
      </w:r>
      <w:r w:rsidRPr="00111D4B">
        <w:rPr>
          <w:szCs w:val="18"/>
        </w:rPr>
        <w:t>@</w:t>
      </w:r>
      <w:r w:rsidR="00556155">
        <w:rPr>
          <w:szCs w:val="18"/>
        </w:rPr>
        <w:t xml:space="preserve"> </w:t>
      </w:r>
      <w:r w:rsidRPr="00111D4B">
        <w:rPr>
          <w:szCs w:val="18"/>
        </w:rPr>
        <w:t>D/S Weir 19a (NSW425037) and Darling</w:t>
      </w:r>
      <w:r w:rsidR="00556155">
        <w:rPr>
          <w:szCs w:val="18"/>
        </w:rPr>
        <w:t xml:space="preserve"> </w:t>
      </w:r>
      <w:r w:rsidRPr="00111D4B">
        <w:rPr>
          <w:szCs w:val="18"/>
        </w:rPr>
        <w:t>@</w:t>
      </w:r>
      <w:r w:rsidR="00556155">
        <w:rPr>
          <w:szCs w:val="18"/>
        </w:rPr>
        <w:t xml:space="preserve"> </w:t>
      </w:r>
      <w:r w:rsidRPr="00111D4B">
        <w:rPr>
          <w:szCs w:val="18"/>
        </w:rPr>
        <w:t xml:space="preserve">Louth (NSW425004). </w:t>
      </w:r>
    </w:p>
    <w:p w14:paraId="047FC826" w14:textId="77777777" w:rsidR="00353B33" w:rsidRDefault="00353B33" w:rsidP="00353B33">
      <w:pPr>
        <w:pStyle w:val="Heading7"/>
      </w:pPr>
      <w:r>
        <w:t>Results</w:t>
      </w:r>
    </w:p>
    <w:p w14:paraId="352E0EC8" w14:textId="4D1B83E8" w:rsidR="00353B33" w:rsidRPr="003A5CE2" w:rsidRDefault="00353B33" w:rsidP="00353B33">
      <w:pPr>
        <w:rPr>
          <w:rFonts w:cs="Arial"/>
        </w:rPr>
      </w:pPr>
      <w:r w:rsidRPr="00DB010B">
        <w:rPr>
          <w:rFonts w:cs="Arial"/>
        </w:rPr>
        <w:t>The Darling River upstream and downstream stations exhibited similar magnitudes of discharge, with a short time lag for downstream flow (</w:t>
      </w:r>
      <w:r w:rsidR="00FD02A6">
        <w:rPr>
          <w:rFonts w:cs="Arial"/>
        </w:rPr>
        <w:fldChar w:fldCharType="begin"/>
      </w:r>
      <w:r w:rsidR="00FD02A6">
        <w:rPr>
          <w:rFonts w:cs="Arial"/>
        </w:rPr>
        <w:instrText xml:space="preserve"> REF _Ref521935835 \h </w:instrText>
      </w:r>
      <w:r w:rsidR="00FD02A6">
        <w:rPr>
          <w:rFonts w:cs="Arial"/>
        </w:rPr>
      </w:r>
      <w:r w:rsidR="00FD02A6">
        <w:rPr>
          <w:rFonts w:cs="Arial"/>
        </w:rPr>
        <w:fldChar w:fldCharType="separate"/>
      </w:r>
      <w:r w:rsidR="00392494">
        <w:t xml:space="preserve">Figure </w:t>
      </w:r>
      <w:r w:rsidR="00392494">
        <w:rPr>
          <w:noProof/>
        </w:rPr>
        <w:t>E</w:t>
      </w:r>
      <w:r w:rsidR="00392494">
        <w:noBreakHyphen/>
      </w:r>
      <w:r w:rsidR="00392494">
        <w:rPr>
          <w:noProof/>
        </w:rPr>
        <w:t>3</w:t>
      </w:r>
      <w:r w:rsidR="00FD02A6">
        <w:rPr>
          <w:rFonts w:cs="Arial"/>
        </w:rPr>
        <w:fldChar w:fldCharType="end"/>
      </w:r>
      <w:r w:rsidRPr="00DB010B">
        <w:rPr>
          <w:rFonts w:cs="Arial"/>
        </w:rPr>
        <w:t xml:space="preserve">). </w:t>
      </w:r>
      <w:r>
        <w:rPr>
          <w:rFonts w:cs="Arial"/>
        </w:rPr>
        <w:t>The discharge patterns of f</w:t>
      </w:r>
      <w:r w:rsidRPr="00DB010B">
        <w:rPr>
          <w:rFonts w:cs="Arial"/>
        </w:rPr>
        <w:t xml:space="preserve">our environmental water periods were influenced by flows </w:t>
      </w:r>
      <w:r>
        <w:rPr>
          <w:rFonts w:cs="Arial"/>
        </w:rPr>
        <w:t>along</w:t>
      </w:r>
      <w:r w:rsidRPr="00DB010B">
        <w:rPr>
          <w:rFonts w:cs="Arial"/>
        </w:rPr>
        <w:t xml:space="preserve"> the Darling River zone with portions of environmental water accounted for in upstream tributaries. The peak flow of these four environmental water </w:t>
      </w:r>
      <w:r w:rsidRPr="003A5CE2">
        <w:rPr>
          <w:rFonts w:cs="Arial"/>
        </w:rPr>
        <w:t>events ranged from 500</w:t>
      </w:r>
      <w:r w:rsidR="00FD02A6" w:rsidRPr="003A5CE2">
        <w:rPr>
          <w:rFonts w:cs="Arial"/>
        </w:rPr>
        <w:t xml:space="preserve"> </w:t>
      </w:r>
      <w:r w:rsidRPr="003A5CE2">
        <w:rPr>
          <w:rFonts w:cs="Arial"/>
        </w:rPr>
        <w:t>ML/d to 3500</w:t>
      </w:r>
      <w:r w:rsidR="00FD02A6" w:rsidRPr="003A5CE2">
        <w:rPr>
          <w:rFonts w:cs="Arial"/>
        </w:rPr>
        <w:t xml:space="preserve"> </w:t>
      </w:r>
      <w:r w:rsidRPr="003A5CE2">
        <w:rPr>
          <w:rFonts w:cs="Arial"/>
        </w:rPr>
        <w:t>ML/d with different antecedent flow condition prior to each event (</w:t>
      </w:r>
      <w:r w:rsidR="00FD02A6" w:rsidRPr="003A5CE2">
        <w:rPr>
          <w:rFonts w:cs="Arial"/>
        </w:rPr>
        <w:fldChar w:fldCharType="begin"/>
      </w:r>
      <w:r w:rsidR="00FD02A6" w:rsidRPr="003A5CE2">
        <w:rPr>
          <w:rFonts w:cs="Arial"/>
        </w:rPr>
        <w:instrText xml:space="preserve"> REF _Ref521935918 \h </w:instrText>
      </w:r>
      <w:r w:rsidR="00FD02A6" w:rsidRPr="003A5CE2">
        <w:rPr>
          <w:rFonts w:cs="Arial"/>
        </w:rPr>
      </w:r>
      <w:r w:rsidR="00FD02A6" w:rsidRPr="003A5CE2">
        <w:rPr>
          <w:rFonts w:cs="Arial"/>
        </w:rPr>
        <w:fldChar w:fldCharType="separate"/>
      </w:r>
      <w:r w:rsidR="00392494">
        <w:t xml:space="preserve">Figure </w:t>
      </w:r>
      <w:r w:rsidR="00392494">
        <w:rPr>
          <w:noProof/>
        </w:rPr>
        <w:t>E</w:t>
      </w:r>
      <w:r w:rsidR="00392494">
        <w:noBreakHyphen/>
      </w:r>
      <w:r w:rsidR="00392494">
        <w:rPr>
          <w:noProof/>
        </w:rPr>
        <w:t>4</w:t>
      </w:r>
      <w:r w:rsidR="00FD02A6" w:rsidRPr="003A5CE2">
        <w:rPr>
          <w:rFonts w:cs="Arial"/>
        </w:rPr>
        <w:fldChar w:fldCharType="end"/>
      </w:r>
      <w:proofErr w:type="gramStart"/>
      <w:r w:rsidRPr="003A5CE2">
        <w:rPr>
          <w:rFonts w:cs="Arial"/>
        </w:rPr>
        <w:t>a and</w:t>
      </w:r>
      <w:proofErr w:type="gramEnd"/>
      <w:r w:rsidRPr="003A5CE2">
        <w:rPr>
          <w:rFonts w:cs="Arial"/>
        </w:rPr>
        <w:t xml:space="preserve"> </w:t>
      </w:r>
      <w:r w:rsidR="00FD02A6" w:rsidRPr="003A5CE2">
        <w:rPr>
          <w:rFonts w:cs="Arial"/>
        </w:rPr>
        <w:fldChar w:fldCharType="begin"/>
      </w:r>
      <w:r w:rsidR="00FD02A6" w:rsidRPr="003A5CE2">
        <w:rPr>
          <w:rFonts w:cs="Arial"/>
        </w:rPr>
        <w:instrText xml:space="preserve"> REF _Ref521935935 \h </w:instrText>
      </w:r>
      <w:r w:rsidR="00FD02A6" w:rsidRPr="003A5CE2">
        <w:rPr>
          <w:rFonts w:cs="Arial"/>
        </w:rPr>
      </w:r>
      <w:r w:rsidR="00FD02A6" w:rsidRPr="003A5CE2">
        <w:rPr>
          <w:rFonts w:cs="Arial"/>
        </w:rPr>
        <w:fldChar w:fldCharType="separate"/>
      </w:r>
      <w:r w:rsidR="00392494">
        <w:t xml:space="preserve">Figure </w:t>
      </w:r>
      <w:r w:rsidR="00392494">
        <w:rPr>
          <w:noProof/>
        </w:rPr>
        <w:t>E</w:t>
      </w:r>
      <w:r w:rsidR="00392494">
        <w:noBreakHyphen/>
      </w:r>
      <w:r w:rsidR="00392494">
        <w:rPr>
          <w:noProof/>
        </w:rPr>
        <w:t>5</w:t>
      </w:r>
      <w:r w:rsidR="00FD02A6" w:rsidRPr="003A5CE2">
        <w:rPr>
          <w:rFonts w:cs="Arial"/>
        </w:rPr>
        <w:fldChar w:fldCharType="end"/>
      </w:r>
      <w:r w:rsidRPr="003A5CE2">
        <w:rPr>
          <w:rFonts w:cs="Arial"/>
        </w:rPr>
        <w:t xml:space="preserve">a). Longitudinal connection between the Warrego and Darling due to the opening of </w:t>
      </w:r>
      <w:proofErr w:type="spellStart"/>
      <w:r w:rsidRPr="003A5CE2">
        <w:rPr>
          <w:rFonts w:cs="Arial"/>
        </w:rPr>
        <w:t>Boera</w:t>
      </w:r>
      <w:proofErr w:type="spellEnd"/>
      <w:r w:rsidRPr="003A5CE2">
        <w:rPr>
          <w:rFonts w:cs="Arial"/>
        </w:rPr>
        <w:t xml:space="preserve"> </w:t>
      </w:r>
      <w:r w:rsidR="00556155">
        <w:rPr>
          <w:rFonts w:cs="Arial"/>
        </w:rPr>
        <w:t xml:space="preserve">Dam </w:t>
      </w:r>
      <w:r w:rsidRPr="003A5CE2">
        <w:rPr>
          <w:rFonts w:cs="Arial"/>
        </w:rPr>
        <w:t>gate</w:t>
      </w:r>
      <w:r w:rsidR="00556155">
        <w:rPr>
          <w:rFonts w:cs="Arial"/>
        </w:rPr>
        <w:t>s</w:t>
      </w:r>
      <w:r w:rsidRPr="003A5CE2">
        <w:rPr>
          <w:rFonts w:cs="Arial"/>
        </w:rPr>
        <w:t xml:space="preserve"> occurred mid-April 2018 resulting in connection for a total of </w:t>
      </w:r>
      <w:r w:rsidR="00B27682" w:rsidRPr="003A5CE2">
        <w:rPr>
          <w:rFonts w:cs="Arial"/>
        </w:rPr>
        <w:t>16</w:t>
      </w:r>
      <w:r w:rsidRPr="003A5CE2">
        <w:rPr>
          <w:rFonts w:cs="Arial"/>
        </w:rPr>
        <w:t xml:space="preserve"> days (Appendix </w:t>
      </w:r>
      <w:r w:rsidR="00B27682" w:rsidRPr="003A5CE2">
        <w:rPr>
          <w:rFonts w:cs="Arial"/>
        </w:rPr>
        <w:t>A</w:t>
      </w:r>
      <w:r w:rsidRPr="003A5CE2">
        <w:rPr>
          <w:rFonts w:cs="Arial"/>
        </w:rPr>
        <w:t xml:space="preserve">).  </w:t>
      </w:r>
    </w:p>
    <w:p w14:paraId="42F9D23E" w14:textId="7EEB1F97" w:rsidR="00353B33" w:rsidRPr="00DB010B" w:rsidRDefault="00353B33" w:rsidP="00353B33">
      <w:pPr>
        <w:rPr>
          <w:rFonts w:cs="Arial"/>
        </w:rPr>
      </w:pPr>
      <w:r w:rsidRPr="003A5CE2">
        <w:t>Mean daily</w:t>
      </w:r>
      <w:r w:rsidR="00CF7399">
        <w:t xml:space="preserve"> water</w:t>
      </w:r>
      <w:r w:rsidRPr="003A5CE2">
        <w:t xml:space="preserve"> temperature increased steadily from July to February due to seasonal variation (</w:t>
      </w:r>
      <w:r w:rsidR="00FD02A6" w:rsidRPr="003A5CE2">
        <w:fldChar w:fldCharType="begin"/>
      </w:r>
      <w:r w:rsidR="00FD02A6" w:rsidRPr="003A5CE2">
        <w:instrText xml:space="preserve"> REF _Ref521935918 \h </w:instrText>
      </w:r>
      <w:r w:rsidR="00FD02A6" w:rsidRPr="003A5CE2">
        <w:fldChar w:fldCharType="separate"/>
      </w:r>
      <w:r w:rsidR="00392494">
        <w:t xml:space="preserve">Figure </w:t>
      </w:r>
      <w:r w:rsidR="00392494">
        <w:rPr>
          <w:noProof/>
        </w:rPr>
        <w:t>E</w:t>
      </w:r>
      <w:r w:rsidR="00392494">
        <w:noBreakHyphen/>
      </w:r>
      <w:r w:rsidR="00392494">
        <w:rPr>
          <w:noProof/>
        </w:rPr>
        <w:t>4</w:t>
      </w:r>
      <w:r w:rsidR="00FD02A6" w:rsidRPr="003A5CE2">
        <w:fldChar w:fldCharType="end"/>
      </w:r>
      <w:r w:rsidRPr="003A5CE2">
        <w:t xml:space="preserve">b and </w:t>
      </w:r>
      <w:r w:rsidR="00FD02A6" w:rsidRPr="003A5CE2">
        <w:fldChar w:fldCharType="begin"/>
      </w:r>
      <w:r w:rsidR="00FD02A6" w:rsidRPr="003A5CE2">
        <w:instrText xml:space="preserve"> REF _Ref521935935 \h </w:instrText>
      </w:r>
      <w:r w:rsidR="00FD02A6" w:rsidRPr="003A5CE2">
        <w:fldChar w:fldCharType="separate"/>
      </w:r>
      <w:r w:rsidR="00392494">
        <w:t xml:space="preserve">Figure </w:t>
      </w:r>
      <w:r w:rsidR="00392494">
        <w:rPr>
          <w:noProof/>
        </w:rPr>
        <w:t>E</w:t>
      </w:r>
      <w:r w:rsidR="00392494">
        <w:noBreakHyphen/>
      </w:r>
      <w:r w:rsidR="00392494">
        <w:rPr>
          <w:noProof/>
        </w:rPr>
        <w:t>5</w:t>
      </w:r>
      <w:r w:rsidR="00FD02A6" w:rsidRPr="003A5CE2">
        <w:fldChar w:fldCharType="end"/>
      </w:r>
      <w:r w:rsidRPr="003A5CE2">
        <w:t>b). Mean daily temperature was significantly lower during environmental water delivery periods (</w:t>
      </w:r>
      <w:r w:rsidR="00393B96" w:rsidRPr="003A5CE2">
        <w:fldChar w:fldCharType="begin"/>
      </w:r>
      <w:r w:rsidR="00393B96" w:rsidRPr="003A5CE2">
        <w:instrText xml:space="preserve"> REF _Ref521501167 \h </w:instrText>
      </w:r>
      <w:r w:rsidR="00393B96" w:rsidRPr="003A5CE2">
        <w:fldChar w:fldCharType="separate"/>
      </w:r>
      <w:r w:rsidR="00392494">
        <w:t xml:space="preserve">Table </w:t>
      </w:r>
      <w:r w:rsidR="00392494">
        <w:rPr>
          <w:noProof/>
        </w:rPr>
        <w:t>F</w:t>
      </w:r>
      <w:r w:rsidR="00392494">
        <w:noBreakHyphen/>
      </w:r>
      <w:r w:rsidR="00392494">
        <w:rPr>
          <w:noProof/>
        </w:rPr>
        <w:t>2</w:t>
      </w:r>
      <w:r w:rsidR="00393B96" w:rsidRPr="003A5CE2">
        <w:fldChar w:fldCharType="end"/>
      </w:r>
      <w:r w:rsidRPr="003A5CE2">
        <w:t xml:space="preserve">). </w:t>
      </w:r>
      <w:r w:rsidR="00107591" w:rsidRPr="003A5CE2">
        <w:t>Like</w:t>
      </w:r>
      <w:r w:rsidRPr="003A5CE2">
        <w:t xml:space="preserve"> previous years, t</w:t>
      </w:r>
      <w:r w:rsidRPr="003A5CE2">
        <w:rPr>
          <w:rFonts w:cs="Arial"/>
        </w:rPr>
        <w:t xml:space="preserve">emperature did not have </w:t>
      </w:r>
      <w:r w:rsidR="00556155">
        <w:rPr>
          <w:rFonts w:cs="Arial"/>
        </w:rPr>
        <w:t xml:space="preserve">a </w:t>
      </w:r>
      <w:r w:rsidRPr="003A5CE2">
        <w:rPr>
          <w:rFonts w:cs="Arial"/>
        </w:rPr>
        <w:t>strong predictable linear relationship with discharge (</w:t>
      </w:r>
      <w:r w:rsidR="00393B96" w:rsidRPr="003A5CE2">
        <w:rPr>
          <w:rFonts w:cs="Arial"/>
        </w:rPr>
        <w:fldChar w:fldCharType="begin"/>
      </w:r>
      <w:r w:rsidR="00393B96" w:rsidRPr="003A5CE2">
        <w:rPr>
          <w:rFonts w:cs="Arial"/>
        </w:rPr>
        <w:instrText xml:space="preserve"> REF _Ref521938569 \h </w:instrText>
      </w:r>
      <w:r w:rsidR="00393B96" w:rsidRPr="003A5CE2">
        <w:rPr>
          <w:rFonts w:cs="Arial"/>
        </w:rPr>
      </w:r>
      <w:r w:rsidR="00393B96" w:rsidRPr="003A5CE2">
        <w:rPr>
          <w:rFonts w:cs="Arial"/>
        </w:rPr>
        <w:fldChar w:fldCharType="separate"/>
      </w:r>
      <w:r w:rsidR="00392494">
        <w:t xml:space="preserve">Figure </w:t>
      </w:r>
      <w:r w:rsidR="00392494">
        <w:rPr>
          <w:noProof/>
        </w:rPr>
        <w:t>E</w:t>
      </w:r>
      <w:r w:rsidR="00392494">
        <w:noBreakHyphen/>
      </w:r>
      <w:r w:rsidR="00392494">
        <w:rPr>
          <w:noProof/>
        </w:rPr>
        <w:t>6</w:t>
      </w:r>
      <w:r w:rsidR="00393B96" w:rsidRPr="003A5CE2">
        <w:rPr>
          <w:rFonts w:cs="Arial"/>
        </w:rPr>
        <w:fldChar w:fldCharType="end"/>
      </w:r>
      <w:proofErr w:type="gramStart"/>
      <w:r w:rsidRPr="00DB010B">
        <w:rPr>
          <w:rFonts w:cs="Arial"/>
        </w:rPr>
        <w:t>a and</w:t>
      </w:r>
      <w:proofErr w:type="gramEnd"/>
      <w:r w:rsidRPr="00DB010B">
        <w:rPr>
          <w:rFonts w:cs="Arial"/>
        </w:rPr>
        <w:t xml:space="preserve"> </w:t>
      </w:r>
      <w:r w:rsidR="00393B96">
        <w:rPr>
          <w:rFonts w:cs="Arial"/>
        </w:rPr>
        <w:fldChar w:fldCharType="begin"/>
      </w:r>
      <w:r w:rsidR="00393B96">
        <w:rPr>
          <w:rFonts w:cs="Arial"/>
        </w:rPr>
        <w:instrText xml:space="preserve"> REF _Ref521938583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7</w:t>
      </w:r>
      <w:r w:rsidR="00393B96">
        <w:rPr>
          <w:rFonts w:cs="Arial"/>
        </w:rPr>
        <w:fldChar w:fldCharType="end"/>
      </w:r>
      <w:r w:rsidRPr="00DB010B">
        <w:rPr>
          <w:rFonts w:cs="Arial"/>
        </w:rPr>
        <w:t>a), suggesting seasonal change exerts a stronger influence on temperature than magnitude of flows.</w:t>
      </w:r>
    </w:p>
    <w:p w14:paraId="05036839" w14:textId="15F45B66" w:rsidR="00353B33" w:rsidRPr="00DB010B" w:rsidRDefault="00353B33" w:rsidP="00353B33">
      <w:pPr>
        <w:rPr>
          <w:rFonts w:cs="Arial"/>
        </w:rPr>
      </w:pPr>
      <w:r w:rsidRPr="00DB010B">
        <w:rPr>
          <w:rFonts w:cs="Arial"/>
        </w:rPr>
        <w:t>Mean daily turbidity in the downstream station ranged from 22 NTU to 574 NTU</w:t>
      </w:r>
      <w:r w:rsidR="00556155">
        <w:rPr>
          <w:rFonts w:cs="Arial"/>
        </w:rPr>
        <w:t xml:space="preserve"> during periods with </w:t>
      </w:r>
      <w:r w:rsidRPr="00DB010B">
        <w:rPr>
          <w:rFonts w:cs="Arial"/>
        </w:rPr>
        <w:t>available data (</w:t>
      </w:r>
      <w:r w:rsidR="00393B96">
        <w:rPr>
          <w:rFonts w:cs="Arial"/>
        </w:rPr>
        <w:fldChar w:fldCharType="begin"/>
      </w:r>
      <w:r w:rsidR="00393B96">
        <w:rPr>
          <w:rFonts w:cs="Arial"/>
        </w:rPr>
        <w:instrText xml:space="preserve"> REF _Ref521935935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5</w:t>
      </w:r>
      <w:r w:rsidR="00393B96">
        <w:rPr>
          <w:rFonts w:cs="Arial"/>
        </w:rPr>
        <w:fldChar w:fldCharType="end"/>
      </w:r>
      <w:r w:rsidRPr="00DB010B">
        <w:rPr>
          <w:rFonts w:cs="Arial"/>
        </w:rPr>
        <w:t>c) and</w:t>
      </w:r>
      <w:r w:rsidR="00556155">
        <w:rPr>
          <w:rFonts w:cs="Arial"/>
        </w:rPr>
        <w:t xml:space="preserve"> was of a </w:t>
      </w:r>
      <w:r w:rsidRPr="00DB010B">
        <w:rPr>
          <w:rFonts w:cs="Arial"/>
        </w:rPr>
        <w:t xml:space="preserve">similar </w:t>
      </w:r>
      <w:r w:rsidR="00556155">
        <w:rPr>
          <w:rFonts w:cs="Arial"/>
        </w:rPr>
        <w:t xml:space="preserve">magnitude </w:t>
      </w:r>
      <w:r w:rsidRPr="00DB010B">
        <w:rPr>
          <w:rFonts w:cs="Arial"/>
        </w:rPr>
        <w:t xml:space="preserve">and variability compared </w:t>
      </w:r>
      <w:r w:rsidR="00556155">
        <w:rPr>
          <w:rFonts w:cs="Arial"/>
        </w:rPr>
        <w:t xml:space="preserve">to previous years of the LTIM project </w:t>
      </w:r>
      <w:r w:rsidRPr="00DB010B">
        <w:rPr>
          <w:rFonts w:cs="Arial"/>
        </w:rPr>
        <w:t>(</w:t>
      </w:r>
      <w:r w:rsidR="00393B96">
        <w:rPr>
          <w:rFonts w:cs="Arial"/>
        </w:rPr>
        <w:fldChar w:fldCharType="begin"/>
      </w:r>
      <w:r w:rsidR="00393B96">
        <w:rPr>
          <w:rFonts w:cs="Arial"/>
        </w:rPr>
        <w:instrText xml:space="preserve"> REF _Ref521938593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8</w:t>
      </w:r>
      <w:r w:rsidR="00393B96">
        <w:rPr>
          <w:rFonts w:cs="Arial"/>
        </w:rPr>
        <w:fldChar w:fldCharType="end"/>
      </w:r>
      <w:r w:rsidR="00107591">
        <w:rPr>
          <w:rFonts w:cs="Arial"/>
        </w:rPr>
        <w:t>b</w:t>
      </w:r>
      <w:r w:rsidRPr="00DB010B">
        <w:rPr>
          <w:rFonts w:cs="Arial"/>
        </w:rPr>
        <w:t xml:space="preserve"> and </w:t>
      </w:r>
      <w:r w:rsidR="00393B96">
        <w:rPr>
          <w:rFonts w:cs="Arial"/>
        </w:rPr>
        <w:fldChar w:fldCharType="begin"/>
      </w:r>
      <w:r w:rsidR="00393B96">
        <w:rPr>
          <w:rFonts w:cs="Arial"/>
        </w:rPr>
        <w:instrText xml:space="preserve"> REF _Ref521938599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9</w:t>
      </w:r>
      <w:r w:rsidR="00393B96">
        <w:rPr>
          <w:rFonts w:cs="Arial"/>
        </w:rPr>
        <w:fldChar w:fldCharType="end"/>
      </w:r>
      <w:r w:rsidR="00107591">
        <w:rPr>
          <w:rFonts w:cs="Arial"/>
        </w:rPr>
        <w:t>b</w:t>
      </w:r>
      <w:r w:rsidRPr="00DB010B">
        <w:rPr>
          <w:rFonts w:cs="Arial"/>
        </w:rPr>
        <w:t>). High turbidity level</w:t>
      </w:r>
      <w:r>
        <w:rPr>
          <w:rFonts w:cs="Arial"/>
        </w:rPr>
        <w:t>s</w:t>
      </w:r>
      <w:r w:rsidRPr="00DB010B">
        <w:rPr>
          <w:rFonts w:cs="Arial"/>
        </w:rPr>
        <w:t xml:space="preserve"> that exceed</w:t>
      </w:r>
      <w:r w:rsidR="00556155">
        <w:rPr>
          <w:rFonts w:cs="Arial"/>
        </w:rPr>
        <w:t>ed</w:t>
      </w:r>
      <w:r w:rsidRPr="00DB010B">
        <w:rPr>
          <w:rFonts w:cs="Arial"/>
        </w:rPr>
        <w:t xml:space="preserve"> the ANZECC water quality guideline (6-50NTU) </w:t>
      </w:r>
      <w:r>
        <w:rPr>
          <w:rFonts w:cs="Arial"/>
        </w:rPr>
        <w:t>were</w:t>
      </w:r>
      <w:r w:rsidRPr="00DB010B">
        <w:rPr>
          <w:rFonts w:cs="Arial"/>
        </w:rPr>
        <w:t xml:space="preserve"> observed in the beginning </w:t>
      </w:r>
      <w:r>
        <w:rPr>
          <w:rFonts w:cs="Arial"/>
        </w:rPr>
        <w:t>of</w:t>
      </w:r>
      <w:r w:rsidRPr="00DB010B">
        <w:rPr>
          <w:rFonts w:cs="Arial"/>
        </w:rPr>
        <w:t xml:space="preserve"> EW event 3 and decreased sharply in five days to within the guideline value (</w:t>
      </w:r>
      <w:r w:rsidR="00393B96">
        <w:rPr>
          <w:rFonts w:cs="Arial"/>
        </w:rPr>
        <w:fldChar w:fldCharType="begin"/>
      </w:r>
      <w:r w:rsidR="00393B96">
        <w:rPr>
          <w:rFonts w:cs="Arial"/>
        </w:rPr>
        <w:instrText xml:space="preserve"> REF _Ref521935935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5</w:t>
      </w:r>
      <w:r w:rsidR="00393B96">
        <w:rPr>
          <w:rFonts w:cs="Arial"/>
        </w:rPr>
        <w:fldChar w:fldCharType="end"/>
      </w:r>
      <w:r w:rsidRPr="00DB010B">
        <w:rPr>
          <w:rFonts w:cs="Arial"/>
        </w:rPr>
        <w:t xml:space="preserve">c). The Mann-Whitney U test </w:t>
      </w:r>
      <w:r w:rsidR="00556155">
        <w:rPr>
          <w:rFonts w:cs="Arial"/>
        </w:rPr>
        <w:t>suggested</w:t>
      </w:r>
      <w:r w:rsidRPr="00DB010B">
        <w:rPr>
          <w:rFonts w:cs="Arial"/>
        </w:rPr>
        <w:t xml:space="preserve"> significantly higher turbidity </w:t>
      </w:r>
      <w:r w:rsidR="00556155">
        <w:rPr>
          <w:rFonts w:cs="Arial"/>
        </w:rPr>
        <w:t xml:space="preserve">occurred </w:t>
      </w:r>
      <w:r w:rsidRPr="00DB010B">
        <w:rPr>
          <w:rFonts w:cs="Arial"/>
        </w:rPr>
        <w:t>during EW periods due to the initial high turbidity level in EW event 3 (</w:t>
      </w:r>
      <w:r w:rsidR="00393B96">
        <w:rPr>
          <w:rFonts w:cs="Arial"/>
        </w:rPr>
        <w:fldChar w:fldCharType="begin"/>
      </w:r>
      <w:r w:rsidR="00393B96">
        <w:rPr>
          <w:rFonts w:cs="Arial"/>
        </w:rPr>
        <w:instrText xml:space="preserve"> REF _Ref521501167 \h </w:instrText>
      </w:r>
      <w:r w:rsidR="00393B96">
        <w:rPr>
          <w:rFonts w:cs="Arial"/>
        </w:rPr>
      </w:r>
      <w:r w:rsidR="00393B96">
        <w:rPr>
          <w:rFonts w:cs="Arial"/>
        </w:rPr>
        <w:fldChar w:fldCharType="separate"/>
      </w:r>
      <w:r w:rsidR="00392494">
        <w:t xml:space="preserve">Table </w:t>
      </w:r>
      <w:r w:rsidR="00392494">
        <w:rPr>
          <w:noProof/>
        </w:rPr>
        <w:t>F</w:t>
      </w:r>
      <w:r w:rsidR="00392494">
        <w:noBreakHyphen/>
      </w:r>
      <w:r w:rsidR="00392494">
        <w:rPr>
          <w:noProof/>
        </w:rPr>
        <w:t>2</w:t>
      </w:r>
      <w:r w:rsidR="00393B96">
        <w:rPr>
          <w:rFonts w:cs="Arial"/>
        </w:rPr>
        <w:fldChar w:fldCharType="end"/>
      </w:r>
      <w:r w:rsidRPr="00DB010B">
        <w:rPr>
          <w:rFonts w:cs="Arial"/>
        </w:rPr>
        <w:t>). A negative correlation between turbidity and discharge was observed in the downstream station (</w:t>
      </w:r>
      <w:r w:rsidR="00393B96">
        <w:rPr>
          <w:rFonts w:cs="Arial"/>
        </w:rPr>
        <w:fldChar w:fldCharType="begin"/>
      </w:r>
      <w:r w:rsidR="00393B96">
        <w:rPr>
          <w:rFonts w:cs="Arial"/>
        </w:rPr>
        <w:instrText xml:space="preserve"> REF _Ref521938583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7</w:t>
      </w:r>
      <w:r w:rsidR="00393B96">
        <w:rPr>
          <w:rFonts w:cs="Arial"/>
        </w:rPr>
        <w:fldChar w:fldCharType="end"/>
      </w:r>
      <w:r w:rsidRPr="00DB010B">
        <w:rPr>
          <w:rFonts w:cs="Arial"/>
        </w:rPr>
        <w:t xml:space="preserve">c). </w:t>
      </w:r>
    </w:p>
    <w:p w14:paraId="6EC2020F" w14:textId="249DA1B8" w:rsidR="00353B33" w:rsidRPr="00DB010B" w:rsidRDefault="00556155" w:rsidP="00353B33">
      <w:pPr>
        <w:rPr>
          <w:rFonts w:cs="Arial"/>
        </w:rPr>
      </w:pPr>
      <w:r>
        <w:rPr>
          <w:rFonts w:cs="Arial"/>
        </w:rPr>
        <w:t>During 2017-18,</w:t>
      </w:r>
      <w:r w:rsidR="00353B33" w:rsidRPr="00DB010B">
        <w:rPr>
          <w:rFonts w:cs="Arial"/>
        </w:rPr>
        <w:t xml:space="preserve"> mean daily conductivity ranged from 0.1 to 11.7 </w:t>
      </w:r>
      <w:proofErr w:type="spellStart"/>
      <w:r w:rsidR="00353B33" w:rsidRPr="00DB010B">
        <w:rPr>
          <w:rFonts w:cs="Arial"/>
        </w:rPr>
        <w:t>mS</w:t>
      </w:r>
      <w:proofErr w:type="spellEnd"/>
      <w:r w:rsidR="00353B33" w:rsidRPr="00DB010B">
        <w:rPr>
          <w:rFonts w:cs="Arial"/>
        </w:rPr>
        <w:t xml:space="preserve">/cm </w:t>
      </w:r>
      <w:r w:rsidR="00CF7399">
        <w:rPr>
          <w:rFonts w:cs="Arial"/>
        </w:rPr>
        <w:t>with</w:t>
      </w:r>
      <w:r w:rsidR="00353B33" w:rsidRPr="00DB010B">
        <w:rPr>
          <w:rFonts w:cs="Arial"/>
        </w:rPr>
        <w:t xml:space="preserve"> peak conductivity in the Darling upstream station </w:t>
      </w:r>
      <w:r>
        <w:rPr>
          <w:rFonts w:cs="Arial"/>
        </w:rPr>
        <w:t>being</w:t>
      </w:r>
      <w:r w:rsidR="00CF7399">
        <w:rPr>
          <w:rFonts w:cs="Arial"/>
        </w:rPr>
        <w:t xml:space="preserve"> higher than </w:t>
      </w:r>
      <w:r>
        <w:rPr>
          <w:rFonts w:cs="Arial"/>
        </w:rPr>
        <w:t xml:space="preserve">previous years </w:t>
      </w:r>
      <w:r w:rsidR="00353B33" w:rsidRPr="00DB010B">
        <w:rPr>
          <w:rFonts w:cs="Arial"/>
        </w:rPr>
        <w:t>(</w:t>
      </w:r>
      <w:r w:rsidR="00393B96">
        <w:rPr>
          <w:rFonts w:cs="Arial"/>
        </w:rPr>
        <w:fldChar w:fldCharType="begin"/>
      </w:r>
      <w:r w:rsidR="00393B96">
        <w:rPr>
          <w:rFonts w:cs="Arial"/>
        </w:rPr>
        <w:instrText xml:space="preserve"> REF _Ref521935918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4</w:t>
      </w:r>
      <w:r w:rsidR="00393B96">
        <w:rPr>
          <w:rFonts w:cs="Arial"/>
        </w:rPr>
        <w:fldChar w:fldCharType="end"/>
      </w:r>
      <w:r w:rsidR="00353B33" w:rsidRPr="00DB010B">
        <w:rPr>
          <w:rFonts w:cs="Arial"/>
        </w:rPr>
        <w:t xml:space="preserve">d, </w:t>
      </w:r>
      <w:r w:rsidR="00393B96">
        <w:rPr>
          <w:rFonts w:cs="Arial"/>
        </w:rPr>
        <w:fldChar w:fldCharType="begin"/>
      </w:r>
      <w:r w:rsidR="00393B96">
        <w:rPr>
          <w:rFonts w:cs="Arial"/>
        </w:rPr>
        <w:instrText xml:space="preserve"> REF _Ref521935935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5</w:t>
      </w:r>
      <w:r w:rsidR="00393B96">
        <w:rPr>
          <w:rFonts w:cs="Arial"/>
        </w:rPr>
        <w:fldChar w:fldCharType="end"/>
      </w:r>
      <w:r w:rsidR="00353B33" w:rsidRPr="00DB010B">
        <w:rPr>
          <w:rFonts w:cs="Arial"/>
        </w:rPr>
        <w:t xml:space="preserve">d, </w:t>
      </w:r>
      <w:r w:rsidR="00393B96">
        <w:rPr>
          <w:rFonts w:cs="Arial"/>
        </w:rPr>
        <w:fldChar w:fldCharType="begin"/>
      </w:r>
      <w:r w:rsidR="00393B96">
        <w:rPr>
          <w:rFonts w:cs="Arial"/>
        </w:rPr>
        <w:instrText xml:space="preserve"> REF _Ref521938593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8</w:t>
      </w:r>
      <w:r w:rsidR="00393B96">
        <w:rPr>
          <w:rFonts w:cs="Arial"/>
        </w:rPr>
        <w:fldChar w:fldCharType="end"/>
      </w:r>
      <w:r w:rsidR="00107591">
        <w:rPr>
          <w:rFonts w:cs="Arial"/>
        </w:rPr>
        <w:t>c</w:t>
      </w:r>
      <w:r w:rsidR="00353B33" w:rsidRPr="00DB010B">
        <w:rPr>
          <w:rFonts w:cs="Arial"/>
        </w:rPr>
        <w:t xml:space="preserve"> and </w:t>
      </w:r>
      <w:r w:rsidR="00393B96">
        <w:rPr>
          <w:rFonts w:cs="Arial"/>
        </w:rPr>
        <w:fldChar w:fldCharType="begin"/>
      </w:r>
      <w:r w:rsidR="00393B96">
        <w:rPr>
          <w:rFonts w:cs="Arial"/>
        </w:rPr>
        <w:instrText xml:space="preserve"> REF _Ref521938599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9</w:t>
      </w:r>
      <w:r w:rsidR="00393B96">
        <w:rPr>
          <w:rFonts w:cs="Arial"/>
        </w:rPr>
        <w:fldChar w:fldCharType="end"/>
      </w:r>
      <w:r w:rsidR="00107591">
        <w:rPr>
          <w:rFonts w:cs="Arial"/>
        </w:rPr>
        <w:t>c</w:t>
      </w:r>
      <w:r w:rsidR="00353B33" w:rsidRPr="00DB010B">
        <w:rPr>
          <w:rFonts w:cs="Arial"/>
        </w:rPr>
        <w:t xml:space="preserve">).  </w:t>
      </w:r>
      <w:r w:rsidR="00F47529" w:rsidRPr="00DB010B">
        <w:rPr>
          <w:rFonts w:cs="Arial"/>
        </w:rPr>
        <w:t>Similar</w:t>
      </w:r>
      <w:r w:rsidR="00353B33" w:rsidRPr="00DB010B">
        <w:rPr>
          <w:rFonts w:cs="Arial"/>
        </w:rPr>
        <w:t xml:space="preserve"> to </w:t>
      </w:r>
      <w:r w:rsidR="00353B33">
        <w:rPr>
          <w:rFonts w:cs="Arial"/>
        </w:rPr>
        <w:t xml:space="preserve">the </w:t>
      </w:r>
      <w:r w:rsidR="00353B33" w:rsidRPr="00DB010B">
        <w:rPr>
          <w:rFonts w:cs="Arial"/>
        </w:rPr>
        <w:t>2016-17 water year, there was significant</w:t>
      </w:r>
      <w:r w:rsidR="00353B33">
        <w:rPr>
          <w:rFonts w:cs="Arial"/>
        </w:rPr>
        <w:t>ly</w:t>
      </w:r>
      <w:r w:rsidR="00353B33" w:rsidRPr="00DB010B">
        <w:rPr>
          <w:rFonts w:cs="Arial"/>
        </w:rPr>
        <w:t xml:space="preserve"> lower conductivity during EW periods </w:t>
      </w:r>
      <w:r w:rsidR="00353B33">
        <w:rPr>
          <w:rFonts w:cs="Arial"/>
        </w:rPr>
        <w:t>(</w:t>
      </w:r>
      <w:r w:rsidR="00393B96">
        <w:rPr>
          <w:rFonts w:cs="Arial"/>
        </w:rPr>
        <w:fldChar w:fldCharType="begin"/>
      </w:r>
      <w:r w:rsidR="00393B96">
        <w:rPr>
          <w:rFonts w:cs="Arial"/>
        </w:rPr>
        <w:instrText xml:space="preserve"> REF _Ref521501167 \h </w:instrText>
      </w:r>
      <w:r w:rsidR="00393B96">
        <w:rPr>
          <w:rFonts w:cs="Arial"/>
        </w:rPr>
      </w:r>
      <w:r w:rsidR="00393B96">
        <w:rPr>
          <w:rFonts w:cs="Arial"/>
        </w:rPr>
        <w:fldChar w:fldCharType="separate"/>
      </w:r>
      <w:r w:rsidR="00392494">
        <w:t xml:space="preserve">Table </w:t>
      </w:r>
      <w:r w:rsidR="00392494">
        <w:rPr>
          <w:noProof/>
        </w:rPr>
        <w:t>F</w:t>
      </w:r>
      <w:r w:rsidR="00392494">
        <w:noBreakHyphen/>
      </w:r>
      <w:r w:rsidR="00392494">
        <w:rPr>
          <w:noProof/>
        </w:rPr>
        <w:t>2</w:t>
      </w:r>
      <w:r w:rsidR="00393B96">
        <w:rPr>
          <w:rFonts w:cs="Arial"/>
        </w:rPr>
        <w:fldChar w:fldCharType="end"/>
      </w:r>
      <w:r w:rsidR="00353B33" w:rsidRPr="00DB010B">
        <w:rPr>
          <w:rFonts w:cs="Arial"/>
        </w:rPr>
        <w:t xml:space="preserve">) and a negative correlation between conductivity and discharge </w:t>
      </w:r>
      <w:r w:rsidR="00F47529">
        <w:rPr>
          <w:rFonts w:cs="Arial"/>
        </w:rPr>
        <w:t>at</w:t>
      </w:r>
      <w:r w:rsidR="00353B33" w:rsidRPr="00DB010B">
        <w:rPr>
          <w:rFonts w:cs="Arial"/>
        </w:rPr>
        <w:t xml:space="preserve"> both stations (</w:t>
      </w:r>
      <w:r w:rsidR="00393B96">
        <w:rPr>
          <w:rFonts w:cs="Arial"/>
        </w:rPr>
        <w:fldChar w:fldCharType="begin"/>
      </w:r>
      <w:r w:rsidR="00393B96">
        <w:rPr>
          <w:rFonts w:cs="Arial"/>
        </w:rPr>
        <w:instrText xml:space="preserve"> REF _Ref521938569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6</w:t>
      </w:r>
      <w:r w:rsidR="00393B96">
        <w:rPr>
          <w:rFonts w:cs="Arial"/>
        </w:rPr>
        <w:fldChar w:fldCharType="end"/>
      </w:r>
      <w:r w:rsidR="00353B33" w:rsidRPr="00DB010B">
        <w:rPr>
          <w:rFonts w:cs="Arial"/>
        </w:rPr>
        <w:t xml:space="preserve">b and </w:t>
      </w:r>
      <w:r w:rsidR="00393B96">
        <w:rPr>
          <w:rFonts w:cs="Arial"/>
        </w:rPr>
        <w:fldChar w:fldCharType="begin"/>
      </w:r>
      <w:r w:rsidR="00393B96">
        <w:rPr>
          <w:rFonts w:cs="Arial"/>
        </w:rPr>
        <w:instrText xml:space="preserve"> REF _Ref521938583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7</w:t>
      </w:r>
      <w:r w:rsidR="00393B96">
        <w:rPr>
          <w:rFonts w:cs="Arial"/>
        </w:rPr>
        <w:fldChar w:fldCharType="end"/>
      </w:r>
      <w:r w:rsidR="00353B33" w:rsidRPr="00DB010B">
        <w:rPr>
          <w:rFonts w:cs="Arial"/>
        </w:rPr>
        <w:t>c). In the Darling upstream station, conductivity increased to above the ANZECC water quality guideline</w:t>
      </w:r>
      <w:r>
        <w:rPr>
          <w:rFonts w:cs="Arial"/>
        </w:rPr>
        <w:t>s</w:t>
      </w:r>
      <w:r w:rsidR="00353B33" w:rsidRPr="00DB010B">
        <w:rPr>
          <w:rFonts w:cs="Arial"/>
        </w:rPr>
        <w:t xml:space="preserve"> (0.125 and 2.2 </w:t>
      </w:r>
      <w:proofErr w:type="spellStart"/>
      <w:r w:rsidR="00353B33" w:rsidRPr="00DB010B">
        <w:rPr>
          <w:rFonts w:cs="Arial"/>
        </w:rPr>
        <w:t>mS</w:t>
      </w:r>
      <w:proofErr w:type="spellEnd"/>
      <w:r w:rsidR="00353B33" w:rsidRPr="00DB010B">
        <w:rPr>
          <w:rFonts w:cs="Arial"/>
        </w:rPr>
        <w:t xml:space="preserve">/cm) during </w:t>
      </w:r>
      <w:r w:rsidR="00353B33">
        <w:rPr>
          <w:rFonts w:cs="Arial"/>
        </w:rPr>
        <w:t xml:space="preserve">the </w:t>
      </w:r>
      <w:r w:rsidR="00353B33" w:rsidRPr="00DB010B">
        <w:rPr>
          <w:rFonts w:cs="Arial"/>
        </w:rPr>
        <w:t xml:space="preserve">base flow period before EW event 2 and decreased sharply during EW event 2 </w:t>
      </w:r>
      <w:r w:rsidR="00D740E9">
        <w:rPr>
          <w:rFonts w:cs="Arial"/>
        </w:rPr>
        <w:t>over</w:t>
      </w:r>
      <w:r w:rsidR="00353B33" w:rsidRPr="00DB010B">
        <w:rPr>
          <w:rFonts w:cs="Arial"/>
        </w:rPr>
        <w:t xml:space="preserve"> three days to within the water quality guideline value (</w:t>
      </w:r>
      <w:r w:rsidR="00393B96">
        <w:rPr>
          <w:rFonts w:cs="Arial"/>
        </w:rPr>
        <w:fldChar w:fldCharType="begin"/>
      </w:r>
      <w:r w:rsidR="00393B96">
        <w:rPr>
          <w:rFonts w:cs="Arial"/>
        </w:rPr>
        <w:instrText xml:space="preserve"> REF _Ref521935918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4</w:t>
      </w:r>
      <w:r w:rsidR="00393B96">
        <w:rPr>
          <w:rFonts w:cs="Arial"/>
        </w:rPr>
        <w:fldChar w:fldCharType="end"/>
      </w:r>
      <w:r w:rsidR="00353B33" w:rsidRPr="00DB010B">
        <w:rPr>
          <w:rFonts w:cs="Arial"/>
        </w:rPr>
        <w:t>c). In the downstream station, the incr</w:t>
      </w:r>
      <w:r w:rsidR="00353B33">
        <w:rPr>
          <w:rFonts w:cs="Arial"/>
        </w:rPr>
        <w:t>ease</w:t>
      </w:r>
      <w:r w:rsidR="00353B33" w:rsidRPr="00DB010B">
        <w:rPr>
          <w:rFonts w:cs="Arial"/>
        </w:rPr>
        <w:t xml:space="preserve"> in discharge during EW event 2 </w:t>
      </w:r>
      <w:r w:rsidR="00353B33">
        <w:rPr>
          <w:rFonts w:cs="Arial"/>
        </w:rPr>
        <w:t>led to</w:t>
      </w:r>
      <w:r w:rsidR="00353B33" w:rsidRPr="00DB010B">
        <w:rPr>
          <w:rFonts w:cs="Arial"/>
        </w:rPr>
        <w:t xml:space="preserve"> an initial rise in conductivity and then </w:t>
      </w:r>
      <w:r w:rsidR="00353B33">
        <w:rPr>
          <w:rFonts w:cs="Arial"/>
        </w:rPr>
        <w:t>reduced</w:t>
      </w:r>
      <w:r w:rsidR="00353B33" w:rsidRPr="00DB010B">
        <w:rPr>
          <w:rFonts w:cs="Arial"/>
        </w:rPr>
        <w:t xml:space="preserve"> conductivity</w:t>
      </w:r>
      <w:r w:rsidR="00D740E9">
        <w:rPr>
          <w:rFonts w:cs="Arial"/>
        </w:rPr>
        <w:t xml:space="preserve"> with</w:t>
      </w:r>
      <w:r w:rsidR="00353B33" w:rsidRPr="00DB010B">
        <w:rPr>
          <w:rFonts w:cs="Arial"/>
        </w:rPr>
        <w:t xml:space="preserve">in seven days. This </w:t>
      </w:r>
      <w:r w:rsidR="00D740E9">
        <w:rPr>
          <w:rFonts w:cs="Arial"/>
        </w:rPr>
        <w:t>reduction</w:t>
      </w:r>
      <w:r w:rsidR="00353B33" w:rsidRPr="00DB010B">
        <w:rPr>
          <w:rFonts w:cs="Arial"/>
        </w:rPr>
        <w:t xml:space="preserve"> in conductivity was further improved in EW event 3 and maintained until the end of June 2018 </w:t>
      </w:r>
      <w:r w:rsidR="00D740E9">
        <w:rPr>
          <w:rFonts w:cs="Arial"/>
        </w:rPr>
        <w:t>at</w:t>
      </w:r>
      <w:r w:rsidR="00353B33" w:rsidRPr="00DB010B">
        <w:rPr>
          <w:rFonts w:cs="Arial"/>
        </w:rPr>
        <w:t xml:space="preserve"> both stations. </w:t>
      </w:r>
    </w:p>
    <w:p w14:paraId="23D5F1DC" w14:textId="7CC80DC7" w:rsidR="00353B33" w:rsidRPr="00DB010B" w:rsidRDefault="00353B33" w:rsidP="00353B33">
      <w:r w:rsidRPr="00DB010B">
        <w:rPr>
          <w:rFonts w:cs="Arial"/>
        </w:rPr>
        <w:t>Mean daily dissol</w:t>
      </w:r>
      <w:r>
        <w:rPr>
          <w:rFonts w:cs="Arial"/>
        </w:rPr>
        <w:t xml:space="preserve">ved oxygen concentrations ranged </w:t>
      </w:r>
      <w:r w:rsidRPr="00DB010B">
        <w:rPr>
          <w:rFonts w:cs="Arial"/>
        </w:rPr>
        <w:t xml:space="preserve">from 12% to 127% </w:t>
      </w:r>
      <w:r w:rsidR="00D740E9">
        <w:rPr>
          <w:rFonts w:cs="Arial"/>
        </w:rPr>
        <w:t>at</w:t>
      </w:r>
      <w:r w:rsidRPr="00DB010B">
        <w:rPr>
          <w:rFonts w:cs="Arial"/>
        </w:rPr>
        <w:t xml:space="preserve"> both stations (</w:t>
      </w:r>
      <w:r w:rsidR="00393B96">
        <w:rPr>
          <w:rFonts w:cs="Arial"/>
        </w:rPr>
        <w:fldChar w:fldCharType="begin"/>
      </w:r>
      <w:r w:rsidR="00393B96">
        <w:rPr>
          <w:rFonts w:cs="Arial"/>
        </w:rPr>
        <w:instrText xml:space="preserve"> REF _Ref521935918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4</w:t>
      </w:r>
      <w:r w:rsidR="00393B96">
        <w:rPr>
          <w:rFonts w:cs="Arial"/>
        </w:rPr>
        <w:fldChar w:fldCharType="end"/>
      </w:r>
      <w:r w:rsidRPr="00DB010B">
        <w:rPr>
          <w:rFonts w:cs="Arial"/>
        </w:rPr>
        <w:t xml:space="preserve">d and </w:t>
      </w:r>
      <w:r w:rsidR="00393B96">
        <w:rPr>
          <w:rFonts w:cs="Arial"/>
        </w:rPr>
        <w:fldChar w:fldCharType="begin"/>
      </w:r>
      <w:r w:rsidR="00393B96">
        <w:rPr>
          <w:rFonts w:cs="Arial"/>
        </w:rPr>
        <w:instrText xml:space="preserve"> REF _Ref521935935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5</w:t>
      </w:r>
      <w:r w:rsidR="00393B96">
        <w:rPr>
          <w:rFonts w:cs="Arial"/>
        </w:rPr>
        <w:fldChar w:fldCharType="end"/>
      </w:r>
      <w:r w:rsidRPr="00DB010B">
        <w:rPr>
          <w:rFonts w:cs="Arial"/>
        </w:rPr>
        <w:t xml:space="preserve">e) </w:t>
      </w:r>
      <w:r>
        <w:rPr>
          <w:rFonts w:cs="Arial"/>
        </w:rPr>
        <w:t xml:space="preserve">and </w:t>
      </w:r>
      <w:r w:rsidRPr="00DB010B">
        <w:rPr>
          <w:rFonts w:cs="Arial"/>
        </w:rPr>
        <w:t>were outside the ANZECC water quality guideline (85-110% in dissolved oxygen percent</w:t>
      </w:r>
      <w:r w:rsidR="00373684">
        <w:rPr>
          <w:rFonts w:cs="Arial"/>
        </w:rPr>
        <w:t>) on most days. This is</w:t>
      </w:r>
      <w:r w:rsidRPr="00DB010B">
        <w:rPr>
          <w:rFonts w:cs="Arial"/>
        </w:rPr>
        <w:t xml:space="preserve"> consistent with </w:t>
      </w:r>
      <w:r w:rsidR="00D740E9">
        <w:rPr>
          <w:rFonts w:cs="Arial"/>
        </w:rPr>
        <w:t>findings from previous years</w:t>
      </w:r>
      <w:r w:rsidRPr="00DB010B">
        <w:rPr>
          <w:rFonts w:cs="Arial"/>
        </w:rPr>
        <w:t xml:space="preserve"> (</w:t>
      </w:r>
      <w:r w:rsidR="00393B96">
        <w:rPr>
          <w:rFonts w:cs="Arial"/>
        </w:rPr>
        <w:fldChar w:fldCharType="begin"/>
      </w:r>
      <w:r w:rsidR="00393B96">
        <w:rPr>
          <w:rFonts w:cs="Arial"/>
        </w:rPr>
        <w:instrText xml:space="preserve"> REF _Ref521938593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8</w:t>
      </w:r>
      <w:r w:rsidR="00393B96">
        <w:rPr>
          <w:rFonts w:cs="Arial"/>
        </w:rPr>
        <w:fldChar w:fldCharType="end"/>
      </w:r>
      <w:r w:rsidR="00107591">
        <w:rPr>
          <w:rFonts w:cs="Arial"/>
        </w:rPr>
        <w:t>d</w:t>
      </w:r>
      <w:r w:rsidRPr="00DB010B">
        <w:rPr>
          <w:rFonts w:cs="Arial"/>
        </w:rPr>
        <w:t xml:space="preserve"> and </w:t>
      </w:r>
      <w:r w:rsidR="00393B96">
        <w:rPr>
          <w:rFonts w:cs="Arial"/>
        </w:rPr>
        <w:fldChar w:fldCharType="begin"/>
      </w:r>
      <w:r w:rsidR="00393B96">
        <w:rPr>
          <w:rFonts w:cs="Arial"/>
        </w:rPr>
        <w:instrText xml:space="preserve"> REF _Ref521938599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9</w:t>
      </w:r>
      <w:r w:rsidR="00393B96">
        <w:rPr>
          <w:rFonts w:cs="Arial"/>
        </w:rPr>
        <w:fldChar w:fldCharType="end"/>
      </w:r>
      <w:r w:rsidR="00107591">
        <w:rPr>
          <w:rFonts w:cs="Arial"/>
        </w:rPr>
        <w:t>d</w:t>
      </w:r>
      <w:r w:rsidRPr="00DB010B">
        <w:rPr>
          <w:rFonts w:cs="Arial"/>
        </w:rPr>
        <w:t xml:space="preserve">). </w:t>
      </w:r>
      <w:r w:rsidRPr="00DB010B">
        <w:t>There was no significant difference in dissolved oxygen concentrations between environmental water delivery periods and non-environmental water delivery periods (</w:t>
      </w:r>
      <w:r w:rsidR="00393B96">
        <w:fldChar w:fldCharType="begin"/>
      </w:r>
      <w:r w:rsidR="00393B96">
        <w:instrText xml:space="preserve"> REF _Ref521501167 \h </w:instrText>
      </w:r>
      <w:r w:rsidR="00393B96">
        <w:fldChar w:fldCharType="separate"/>
      </w:r>
      <w:r w:rsidR="00392494">
        <w:t xml:space="preserve">Table </w:t>
      </w:r>
      <w:r w:rsidR="00392494">
        <w:rPr>
          <w:noProof/>
        </w:rPr>
        <w:t>F</w:t>
      </w:r>
      <w:r w:rsidR="00392494">
        <w:noBreakHyphen/>
      </w:r>
      <w:r w:rsidR="00392494">
        <w:rPr>
          <w:noProof/>
        </w:rPr>
        <w:t>2</w:t>
      </w:r>
      <w:r w:rsidR="00393B96">
        <w:fldChar w:fldCharType="end"/>
      </w:r>
      <w:r w:rsidRPr="00DB010B">
        <w:t xml:space="preserve">). In 2017-18, </w:t>
      </w:r>
      <w:r w:rsidR="00D740E9">
        <w:t xml:space="preserve">environmental water within </w:t>
      </w:r>
      <w:r w:rsidRPr="00DB010B">
        <w:t>EW event 1 and 3 contributed to increase</w:t>
      </w:r>
      <w:r w:rsidR="00D740E9">
        <w:t>s</w:t>
      </w:r>
      <w:r w:rsidRPr="00DB010B">
        <w:t xml:space="preserve"> in dissolved oxygen in both stations to within the ANZECC guideline trigger value. EW event 2 </w:t>
      </w:r>
      <w:r>
        <w:t>was during</w:t>
      </w:r>
      <w:r w:rsidRPr="00DB010B">
        <w:t xml:space="preserve"> </w:t>
      </w:r>
      <w:r>
        <w:t>a low</w:t>
      </w:r>
      <w:r w:rsidRPr="00DB010B">
        <w:t xml:space="preserve"> flow period</w:t>
      </w:r>
      <w:r>
        <w:t xml:space="preserve"> and </w:t>
      </w:r>
      <w:r w:rsidR="00373684">
        <w:t xml:space="preserve">coincided with a </w:t>
      </w:r>
      <w:r w:rsidRPr="00DB010B">
        <w:t>reduc</w:t>
      </w:r>
      <w:r w:rsidR="00373684">
        <w:t xml:space="preserve">tion in </w:t>
      </w:r>
      <w:r w:rsidRPr="00DB010B">
        <w:t>dissolved oxygen concentrations to the lowest recorded values</w:t>
      </w:r>
      <w:r w:rsidR="00373684">
        <w:t xml:space="preserve"> of the year</w:t>
      </w:r>
      <w:r w:rsidRPr="00DB010B">
        <w:t xml:space="preserve"> in both stations.  </w:t>
      </w:r>
      <w:r w:rsidR="00F0319C">
        <w:t xml:space="preserve">However, the relative influence of water entering the Darling </w:t>
      </w:r>
      <w:proofErr w:type="gramStart"/>
      <w:r w:rsidR="00F0319C">
        <w:t>river</w:t>
      </w:r>
      <w:proofErr w:type="gramEnd"/>
      <w:r w:rsidR="00F0319C">
        <w:t xml:space="preserve"> from the Warrego River during this event was low, with no obvious differences noted between the upstream or downstream gauges. </w:t>
      </w:r>
      <w:r w:rsidRPr="00DB010B">
        <w:t>Dissolved oxygen had a poor correlation with discharge (</w:t>
      </w:r>
      <w:r w:rsidR="00393B96">
        <w:fldChar w:fldCharType="begin"/>
      </w:r>
      <w:r w:rsidR="00393B96">
        <w:instrText xml:space="preserve"> REF _Ref521501167 \h </w:instrText>
      </w:r>
      <w:r w:rsidR="00393B96">
        <w:fldChar w:fldCharType="separate"/>
      </w:r>
      <w:r w:rsidR="00392494">
        <w:t xml:space="preserve">Table </w:t>
      </w:r>
      <w:r w:rsidR="00392494">
        <w:rPr>
          <w:noProof/>
        </w:rPr>
        <w:t>F</w:t>
      </w:r>
      <w:r w:rsidR="00392494">
        <w:noBreakHyphen/>
      </w:r>
      <w:r w:rsidR="00392494">
        <w:rPr>
          <w:noProof/>
        </w:rPr>
        <w:t>2</w:t>
      </w:r>
      <w:r w:rsidR="00393B96">
        <w:fldChar w:fldCharType="end"/>
      </w:r>
      <w:r w:rsidRPr="00DB010B">
        <w:t xml:space="preserve">), </w:t>
      </w:r>
      <w:r w:rsidR="00373684">
        <w:t xml:space="preserve">being </w:t>
      </w:r>
      <w:r w:rsidRPr="00DB010B">
        <w:t>more variable during low discharge rates (</w:t>
      </w:r>
      <w:r w:rsidR="00393B96">
        <w:fldChar w:fldCharType="begin"/>
      </w:r>
      <w:r w:rsidR="00393B96">
        <w:instrText xml:space="preserve"> REF _Ref521938569 \h </w:instrText>
      </w:r>
      <w:r w:rsidR="00393B96">
        <w:fldChar w:fldCharType="separate"/>
      </w:r>
      <w:r w:rsidR="00392494">
        <w:t xml:space="preserve">Figure </w:t>
      </w:r>
      <w:r w:rsidR="00392494">
        <w:rPr>
          <w:noProof/>
        </w:rPr>
        <w:t>E</w:t>
      </w:r>
      <w:r w:rsidR="00392494">
        <w:noBreakHyphen/>
      </w:r>
      <w:r w:rsidR="00392494">
        <w:rPr>
          <w:noProof/>
        </w:rPr>
        <w:t>6</w:t>
      </w:r>
      <w:r w:rsidR="00393B96">
        <w:fldChar w:fldCharType="end"/>
      </w:r>
      <w:r w:rsidRPr="00DB010B">
        <w:t xml:space="preserve">c and </w:t>
      </w:r>
      <w:r w:rsidR="00393B96">
        <w:fldChar w:fldCharType="begin"/>
      </w:r>
      <w:r w:rsidR="00393B96">
        <w:instrText xml:space="preserve"> REF _Ref521938583 \h </w:instrText>
      </w:r>
      <w:r w:rsidR="00393B96">
        <w:fldChar w:fldCharType="separate"/>
      </w:r>
      <w:r w:rsidR="00392494">
        <w:t xml:space="preserve">Figure </w:t>
      </w:r>
      <w:r w:rsidR="00392494">
        <w:rPr>
          <w:noProof/>
        </w:rPr>
        <w:t>E</w:t>
      </w:r>
      <w:r w:rsidR="00392494">
        <w:noBreakHyphen/>
      </w:r>
      <w:r w:rsidR="00392494">
        <w:rPr>
          <w:noProof/>
        </w:rPr>
        <w:t>7</w:t>
      </w:r>
      <w:r w:rsidR="00393B96">
        <w:fldChar w:fldCharType="end"/>
      </w:r>
      <w:r w:rsidRPr="00DB010B">
        <w:t>d).</w:t>
      </w:r>
    </w:p>
    <w:p w14:paraId="61AC5ADD" w14:textId="6243B233" w:rsidR="00FD02A6" w:rsidRDefault="00353B33" w:rsidP="00353B33">
      <w:pPr>
        <w:rPr>
          <w:rFonts w:cs="Arial"/>
        </w:rPr>
      </w:pPr>
      <w:r w:rsidRPr="00DB010B">
        <w:rPr>
          <w:rFonts w:cs="Arial"/>
        </w:rPr>
        <w:t xml:space="preserve">Chlorophyll </w:t>
      </w:r>
      <w:r w:rsidRPr="00DB010B">
        <w:rPr>
          <w:rFonts w:cs="Arial"/>
          <w:i/>
        </w:rPr>
        <w:t>a</w:t>
      </w:r>
      <w:r w:rsidRPr="00DB010B">
        <w:rPr>
          <w:rFonts w:cs="Arial"/>
        </w:rPr>
        <w:t xml:space="preserve"> concentrations in the downstream station ranged between 3 and 143 µg/L (</w:t>
      </w:r>
      <w:r w:rsidR="00393B96">
        <w:rPr>
          <w:rFonts w:cs="Arial"/>
        </w:rPr>
        <w:fldChar w:fldCharType="begin"/>
      </w:r>
      <w:r w:rsidR="00393B96">
        <w:rPr>
          <w:rFonts w:cs="Arial"/>
        </w:rPr>
        <w:instrText xml:space="preserve"> REF _Ref521935918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4</w:t>
      </w:r>
      <w:r w:rsidR="00393B96">
        <w:rPr>
          <w:rFonts w:cs="Arial"/>
        </w:rPr>
        <w:fldChar w:fldCharType="end"/>
      </w:r>
      <w:r w:rsidRPr="00DB010B">
        <w:rPr>
          <w:rFonts w:cs="Arial"/>
        </w:rPr>
        <w:t xml:space="preserve">f) which was higher than </w:t>
      </w:r>
      <w:r w:rsidR="00373684">
        <w:rPr>
          <w:rFonts w:cs="Arial"/>
        </w:rPr>
        <w:t xml:space="preserve">recorded in </w:t>
      </w:r>
      <w:r>
        <w:rPr>
          <w:rFonts w:cs="Arial"/>
        </w:rPr>
        <w:t>previous</w:t>
      </w:r>
      <w:r w:rsidR="00373684">
        <w:rPr>
          <w:rFonts w:cs="Arial"/>
        </w:rPr>
        <w:t xml:space="preserve"> years</w:t>
      </w:r>
      <w:r w:rsidRPr="00DB010B">
        <w:rPr>
          <w:rFonts w:cs="Arial"/>
        </w:rPr>
        <w:t xml:space="preserve"> (</w:t>
      </w:r>
      <w:r w:rsidR="00393B96">
        <w:rPr>
          <w:rFonts w:cs="Arial"/>
        </w:rPr>
        <w:fldChar w:fldCharType="begin"/>
      </w:r>
      <w:r w:rsidR="00393B96">
        <w:rPr>
          <w:rFonts w:cs="Arial"/>
        </w:rPr>
        <w:instrText xml:space="preserve"> REF _Ref521938599 \h </w:instrText>
      </w:r>
      <w:r w:rsidR="00393B96">
        <w:rPr>
          <w:rFonts w:cs="Arial"/>
        </w:rPr>
      </w:r>
      <w:r w:rsidR="00393B96">
        <w:rPr>
          <w:rFonts w:cs="Arial"/>
        </w:rPr>
        <w:fldChar w:fldCharType="separate"/>
      </w:r>
      <w:r w:rsidR="00392494">
        <w:t xml:space="preserve">Figure </w:t>
      </w:r>
      <w:r w:rsidR="00392494">
        <w:rPr>
          <w:noProof/>
        </w:rPr>
        <w:t>E</w:t>
      </w:r>
      <w:r w:rsidR="00392494">
        <w:noBreakHyphen/>
      </w:r>
      <w:r w:rsidR="00392494">
        <w:rPr>
          <w:noProof/>
        </w:rPr>
        <w:t>9</w:t>
      </w:r>
      <w:r w:rsidR="00393B96">
        <w:rPr>
          <w:rFonts w:cs="Arial"/>
        </w:rPr>
        <w:fldChar w:fldCharType="end"/>
      </w:r>
      <w:r w:rsidR="00107591">
        <w:rPr>
          <w:rFonts w:cs="Arial"/>
        </w:rPr>
        <w:t>e</w:t>
      </w:r>
      <w:r w:rsidRPr="00DB010B">
        <w:rPr>
          <w:rFonts w:cs="Arial"/>
        </w:rPr>
        <w:t xml:space="preserve">). </w:t>
      </w:r>
      <w:r>
        <w:rPr>
          <w:rFonts w:cs="Arial"/>
        </w:rPr>
        <w:t>C</w:t>
      </w:r>
      <w:r w:rsidRPr="00DB010B">
        <w:rPr>
          <w:rFonts w:cs="Arial"/>
        </w:rPr>
        <w:t xml:space="preserve">hlorophyll </w:t>
      </w:r>
      <w:r w:rsidRPr="00DB010B">
        <w:rPr>
          <w:rFonts w:cs="Arial"/>
          <w:i/>
        </w:rPr>
        <w:t>a</w:t>
      </w:r>
      <w:r w:rsidRPr="00DB010B">
        <w:rPr>
          <w:rFonts w:cs="Arial"/>
        </w:rPr>
        <w:t xml:space="preserve"> concentrations </w:t>
      </w:r>
      <w:r>
        <w:rPr>
          <w:rFonts w:cs="Arial"/>
        </w:rPr>
        <w:t>were</w:t>
      </w:r>
      <w:r w:rsidRPr="00DB010B">
        <w:rPr>
          <w:rFonts w:cs="Arial"/>
        </w:rPr>
        <w:t xml:space="preserve"> highest between July and September 2017</w:t>
      </w:r>
      <w:r>
        <w:rPr>
          <w:rFonts w:cs="Arial"/>
        </w:rPr>
        <w:t xml:space="preserve"> </w:t>
      </w:r>
      <w:r w:rsidR="00373684">
        <w:rPr>
          <w:rFonts w:cs="Arial"/>
        </w:rPr>
        <w:t>during</w:t>
      </w:r>
      <w:r>
        <w:rPr>
          <w:rFonts w:cs="Arial"/>
        </w:rPr>
        <w:t xml:space="preserve"> </w:t>
      </w:r>
      <w:r w:rsidR="00F47529">
        <w:rPr>
          <w:rFonts w:cs="Arial"/>
        </w:rPr>
        <w:t xml:space="preserve">the </w:t>
      </w:r>
      <w:r>
        <w:rPr>
          <w:rFonts w:cs="Arial"/>
        </w:rPr>
        <w:t xml:space="preserve">naturally variable </w:t>
      </w:r>
      <w:r w:rsidR="00F47529">
        <w:rPr>
          <w:rFonts w:cs="Arial"/>
        </w:rPr>
        <w:t xml:space="preserve">period of </w:t>
      </w:r>
      <w:r>
        <w:rPr>
          <w:rFonts w:cs="Arial"/>
        </w:rPr>
        <w:t>in-channel flows</w:t>
      </w:r>
      <w:r w:rsidRPr="00DB010B">
        <w:rPr>
          <w:rFonts w:cs="Arial"/>
        </w:rPr>
        <w:t xml:space="preserve">. </w:t>
      </w:r>
      <w:r w:rsidR="00F47529" w:rsidRPr="00DB010B">
        <w:rPr>
          <w:rFonts w:cs="Arial"/>
        </w:rPr>
        <w:t xml:space="preserve">A negative correlation between chlorophyll </w:t>
      </w:r>
      <w:r w:rsidR="00F47529" w:rsidRPr="00DB010B">
        <w:rPr>
          <w:rFonts w:cs="Arial"/>
          <w:i/>
        </w:rPr>
        <w:t>a</w:t>
      </w:r>
      <w:r w:rsidR="00F47529" w:rsidRPr="00DB010B">
        <w:rPr>
          <w:rFonts w:cs="Arial"/>
        </w:rPr>
        <w:t xml:space="preserve"> and discharge was observed in the downstream station (</w:t>
      </w:r>
      <w:r w:rsidR="00F47529">
        <w:rPr>
          <w:rFonts w:cs="Arial"/>
        </w:rPr>
        <w:fldChar w:fldCharType="begin"/>
      </w:r>
      <w:r w:rsidR="00F47529">
        <w:rPr>
          <w:rFonts w:cs="Arial"/>
        </w:rPr>
        <w:instrText xml:space="preserve"> REF _Ref521938583 \h </w:instrText>
      </w:r>
      <w:r w:rsidR="00F47529">
        <w:rPr>
          <w:rFonts w:cs="Arial"/>
        </w:rPr>
      </w:r>
      <w:r w:rsidR="00F47529">
        <w:rPr>
          <w:rFonts w:cs="Arial"/>
        </w:rPr>
        <w:fldChar w:fldCharType="separate"/>
      </w:r>
      <w:r w:rsidR="00392494">
        <w:t xml:space="preserve">Figure </w:t>
      </w:r>
      <w:r w:rsidR="00392494">
        <w:rPr>
          <w:noProof/>
        </w:rPr>
        <w:t>E</w:t>
      </w:r>
      <w:r w:rsidR="00392494">
        <w:noBreakHyphen/>
      </w:r>
      <w:r w:rsidR="00392494">
        <w:rPr>
          <w:noProof/>
        </w:rPr>
        <w:t>7</w:t>
      </w:r>
      <w:r w:rsidR="00F47529">
        <w:rPr>
          <w:rFonts w:cs="Arial"/>
        </w:rPr>
        <w:fldChar w:fldCharType="end"/>
      </w:r>
      <w:r w:rsidR="00F47529" w:rsidRPr="00DB010B">
        <w:rPr>
          <w:rFonts w:cs="Arial"/>
        </w:rPr>
        <w:t>e)</w:t>
      </w:r>
      <w:r w:rsidR="00F47529">
        <w:rPr>
          <w:rFonts w:cs="Arial"/>
        </w:rPr>
        <w:t>. T</w:t>
      </w:r>
      <w:r w:rsidRPr="00DB010B">
        <w:rPr>
          <w:rFonts w:cs="Arial"/>
        </w:rPr>
        <w:t xml:space="preserve">here is insufficient data for comparisons between EW periods and non-EW periods. </w:t>
      </w:r>
      <w:r w:rsidR="00FD02A6">
        <w:rPr>
          <w:rFonts w:cs="Arial"/>
        </w:rPr>
        <w:br w:type="page"/>
      </w:r>
    </w:p>
    <w:p w14:paraId="2C26B73D" w14:textId="0209C13A" w:rsidR="00353B33" w:rsidRDefault="00613D4D" w:rsidP="00353B33">
      <w:pPr>
        <w:keepNext/>
        <w:spacing w:line="240" w:lineRule="auto"/>
      </w:pPr>
      <w:r w:rsidRPr="00111D4B">
        <w:rPr>
          <w:noProof/>
          <w:lang w:eastAsia="en-AU"/>
        </w:rPr>
        <mc:AlternateContent>
          <mc:Choice Requires="wps">
            <w:drawing>
              <wp:anchor distT="0" distB="0" distL="114300" distR="114300" simplePos="0" relativeHeight="251664384" behindDoc="0" locked="0" layoutInCell="1" allowOverlap="1" wp14:anchorId="638BCE40" wp14:editId="0640BE37">
                <wp:simplePos x="0" y="0"/>
                <wp:positionH relativeFrom="column">
                  <wp:posOffset>4781990</wp:posOffset>
                </wp:positionH>
                <wp:positionV relativeFrom="paragraph">
                  <wp:posOffset>421565</wp:posOffset>
                </wp:positionV>
                <wp:extent cx="736349" cy="6122035"/>
                <wp:effectExtent l="0" t="0" r="26035" b="12065"/>
                <wp:wrapNone/>
                <wp:docPr id="43" name="Rectangle 43"/>
                <wp:cNvGraphicFramePr/>
                <a:graphic xmlns:a="http://schemas.openxmlformats.org/drawingml/2006/main">
                  <a:graphicData uri="http://schemas.microsoft.com/office/word/2010/wordprocessingShape">
                    <wps:wsp>
                      <wps:cNvSpPr/>
                      <wps:spPr>
                        <a:xfrm>
                          <a:off x="0" y="0"/>
                          <a:ext cx="736349" cy="6122035"/>
                        </a:xfrm>
                        <a:prstGeom prst="rect">
                          <a:avLst/>
                        </a:prstGeom>
                        <a:noFill/>
                        <a:ln w="9525" cap="flat" cmpd="sng" algn="ctr">
                          <a:solidFill>
                            <a:sysClr val="windowText" lastClr="000000"/>
                          </a:solidFill>
                          <a:prstDash val="sysDash"/>
                          <a:miter lim="800000"/>
                        </a:ln>
                        <a:effectLst/>
                      </wps:spPr>
                      <wps:txbx>
                        <w:txbxContent>
                          <w:p w14:paraId="16AFDEF9" w14:textId="77777777" w:rsidR="00815447" w:rsidRPr="00B00627" w:rsidRDefault="00815447" w:rsidP="00353B33">
                            <w:pPr>
                              <w:rPr>
                                <w:b/>
                                <w:color w:val="FF000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8BCE40" id="Rectangle 43" o:spid="_x0000_s1026" style="position:absolute;left:0;text-align:left;margin-left:376.55pt;margin-top:33.2pt;width:58pt;height:482.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" filled="f" strokecolor="windowText">
                <v:stroke dashstyle="3 1"/>
                <v:textbox>
                  <w:txbxContent>
                    <w:p w14:paraId="16AFDEF9" w14:textId="77777777" w:rsidR="00815447" w:rsidRPr="00B00627" w:rsidRDefault="00815447" w:rsidP="00353B33">
                      <w:pPr>
                        <w:rPr>
                          <w:b/>
                          <w:color w:val="FF0000"/>
                          <w:sz w:val="40"/>
                          <w:szCs w:val="40"/>
                        </w:rPr>
                      </w:pPr>
                    </w:p>
                  </w:txbxContent>
                </v:textbox>
              </v:rect>
            </w:pict>
          </mc:Fallback>
        </mc:AlternateContent>
      </w:r>
      <w:r w:rsidRPr="00111D4B">
        <w:rPr>
          <w:noProof/>
          <w:lang w:eastAsia="en-AU"/>
        </w:rPr>
        <mc:AlternateContent>
          <mc:Choice Requires="wps">
            <w:drawing>
              <wp:anchor distT="0" distB="0" distL="114300" distR="114300" simplePos="0" relativeHeight="251663360" behindDoc="0" locked="0" layoutInCell="1" allowOverlap="1" wp14:anchorId="5B283463" wp14:editId="35C4114D">
                <wp:simplePos x="0" y="0"/>
                <wp:positionH relativeFrom="column">
                  <wp:posOffset>4231073</wp:posOffset>
                </wp:positionH>
                <wp:positionV relativeFrom="paragraph">
                  <wp:posOffset>421640</wp:posOffset>
                </wp:positionV>
                <wp:extent cx="552450" cy="6122450"/>
                <wp:effectExtent l="0" t="0" r="19050" b="12065"/>
                <wp:wrapNone/>
                <wp:docPr id="202" name="Rectangle 202"/>
                <wp:cNvGraphicFramePr/>
                <a:graphic xmlns:a="http://schemas.openxmlformats.org/drawingml/2006/main">
                  <a:graphicData uri="http://schemas.microsoft.com/office/word/2010/wordprocessingShape">
                    <wps:wsp>
                      <wps:cNvSpPr/>
                      <wps:spPr>
                        <a:xfrm>
                          <a:off x="0" y="0"/>
                          <a:ext cx="552450" cy="6122450"/>
                        </a:xfrm>
                        <a:prstGeom prst="rect">
                          <a:avLst/>
                        </a:prstGeom>
                        <a:noFill/>
                        <a:ln w="9525" cap="flat" cmpd="sng" algn="ctr">
                          <a:solidFill>
                            <a:sysClr val="windowText" lastClr="000000"/>
                          </a:solidFill>
                          <a:prstDash val="sysDash"/>
                          <a:miter lim="800000"/>
                        </a:ln>
                        <a:effectLst/>
                      </wps:spPr>
                      <wps:txbx>
                        <w:txbxContent>
                          <w:p w14:paraId="3372745B" w14:textId="77777777" w:rsidR="00815447" w:rsidRPr="00B00627" w:rsidRDefault="00815447" w:rsidP="00353B33">
                            <w:pPr>
                              <w:rPr>
                                <w:b/>
                                <w:color w:val="FF000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283463" id="Rectangle 202" o:spid="_x0000_s1027" style="position:absolute;left:0;text-align:left;margin-left:333.15pt;margin-top:33.2pt;width:43.5pt;height:48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" filled="f" strokecolor="windowText">
                <v:stroke dashstyle="3 1"/>
                <v:textbox>
                  <w:txbxContent>
                    <w:p w14:paraId="3372745B" w14:textId="77777777" w:rsidR="00815447" w:rsidRPr="00B00627" w:rsidRDefault="00815447" w:rsidP="00353B33">
                      <w:pPr>
                        <w:rPr>
                          <w:b/>
                          <w:color w:val="FF0000"/>
                          <w:sz w:val="40"/>
                          <w:szCs w:val="40"/>
                        </w:rPr>
                      </w:pPr>
                    </w:p>
                  </w:txbxContent>
                </v:textbox>
              </v:rect>
            </w:pict>
          </mc:Fallback>
        </mc:AlternateContent>
      </w:r>
      <w:r w:rsidR="001D6EFB" w:rsidRPr="00111D4B">
        <w:rPr>
          <w:noProof/>
          <w:lang w:eastAsia="en-AU"/>
        </w:rPr>
        <mc:AlternateContent>
          <mc:Choice Requires="wps">
            <w:drawing>
              <wp:anchor distT="0" distB="0" distL="114300" distR="114300" simplePos="0" relativeHeight="251661312" behindDoc="0" locked="0" layoutInCell="1" allowOverlap="1" wp14:anchorId="39228006" wp14:editId="192E2121">
                <wp:simplePos x="0" y="0"/>
                <wp:positionH relativeFrom="column">
                  <wp:posOffset>626808</wp:posOffset>
                </wp:positionH>
                <wp:positionV relativeFrom="paragraph">
                  <wp:posOffset>431165</wp:posOffset>
                </wp:positionV>
                <wp:extent cx="499110" cy="6112565"/>
                <wp:effectExtent l="0" t="0" r="15240" b="21590"/>
                <wp:wrapNone/>
                <wp:docPr id="38" name="Rectangle 38"/>
                <wp:cNvGraphicFramePr/>
                <a:graphic xmlns:a="http://schemas.openxmlformats.org/drawingml/2006/main">
                  <a:graphicData uri="http://schemas.microsoft.com/office/word/2010/wordprocessingShape">
                    <wps:wsp>
                      <wps:cNvSpPr/>
                      <wps:spPr>
                        <a:xfrm>
                          <a:off x="0" y="0"/>
                          <a:ext cx="499110" cy="6112565"/>
                        </a:xfrm>
                        <a:prstGeom prst="rect">
                          <a:avLst/>
                        </a:prstGeom>
                        <a:noFill/>
                        <a:ln w="9525" cap="flat" cmpd="sng" algn="ctr">
                          <a:solidFill>
                            <a:sysClr val="windowText" lastClr="000000"/>
                          </a:solidFill>
                          <a:prstDash val="sysDash"/>
                          <a:miter lim="800000"/>
                        </a:ln>
                        <a:effectLst/>
                      </wps:spPr>
                      <wps:txbx>
                        <w:txbxContent>
                          <w:p w14:paraId="744319D2" w14:textId="77777777" w:rsidR="00815447" w:rsidRPr="00B00627" w:rsidRDefault="00815447" w:rsidP="00353B33">
                            <w:pPr>
                              <w:rPr>
                                <w:b/>
                                <w:color w:val="FF000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228006" id="Rectangle 38" o:spid="_x0000_s1028" style="position:absolute;left:0;text-align:left;margin-left:49.35pt;margin-top:33.95pt;width:39.3pt;height:48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" filled="f" strokecolor="windowText">
                <v:stroke dashstyle="3 1"/>
                <v:textbox>
                  <w:txbxContent>
                    <w:p w14:paraId="744319D2" w14:textId="77777777" w:rsidR="00815447" w:rsidRPr="00B00627" w:rsidRDefault="00815447" w:rsidP="00353B33">
                      <w:pPr>
                        <w:rPr>
                          <w:b/>
                          <w:color w:val="FF0000"/>
                          <w:sz w:val="40"/>
                          <w:szCs w:val="40"/>
                        </w:rPr>
                      </w:pPr>
                    </w:p>
                  </w:txbxContent>
                </v:textbox>
              </v:rect>
            </w:pict>
          </mc:Fallback>
        </mc:AlternateContent>
      </w:r>
      <w:r w:rsidR="00353B33" w:rsidRPr="00111D4B">
        <w:rPr>
          <w:noProof/>
          <w:lang w:eastAsia="en-AU"/>
        </w:rPr>
        <mc:AlternateContent>
          <mc:Choice Requires="wps">
            <w:drawing>
              <wp:anchor distT="0" distB="0" distL="114300" distR="114300" simplePos="0" relativeHeight="251662336" behindDoc="0" locked="0" layoutInCell="1" allowOverlap="1" wp14:anchorId="1C5A20D2" wp14:editId="57E54D3D">
                <wp:simplePos x="0" y="0"/>
                <wp:positionH relativeFrom="column">
                  <wp:posOffset>2886765</wp:posOffset>
                </wp:positionH>
                <wp:positionV relativeFrom="paragraph">
                  <wp:posOffset>431690</wp:posOffset>
                </wp:positionV>
                <wp:extent cx="414655" cy="6112510"/>
                <wp:effectExtent l="0" t="0" r="23495" b="21590"/>
                <wp:wrapNone/>
                <wp:docPr id="203" name="Rectangle 203"/>
                <wp:cNvGraphicFramePr/>
                <a:graphic xmlns:a="http://schemas.openxmlformats.org/drawingml/2006/main">
                  <a:graphicData uri="http://schemas.microsoft.com/office/word/2010/wordprocessingShape">
                    <wps:wsp>
                      <wps:cNvSpPr/>
                      <wps:spPr>
                        <a:xfrm>
                          <a:off x="0" y="0"/>
                          <a:ext cx="414655" cy="6112510"/>
                        </a:xfrm>
                        <a:prstGeom prst="rect">
                          <a:avLst/>
                        </a:prstGeom>
                        <a:noFill/>
                        <a:ln w="9525" cap="flat" cmpd="sng" algn="ctr">
                          <a:solidFill>
                            <a:sysClr val="windowText" lastClr="000000"/>
                          </a:solidFill>
                          <a:prstDash val="sysDash"/>
                          <a:miter lim="800000"/>
                        </a:ln>
                        <a:effectLst/>
                      </wps:spPr>
                      <wps:txbx>
                        <w:txbxContent>
                          <w:p w14:paraId="53416305" w14:textId="77777777" w:rsidR="00815447" w:rsidRPr="00B00627" w:rsidRDefault="00815447" w:rsidP="00353B33">
                            <w:pPr>
                              <w:rPr>
                                <w:b/>
                                <w:color w:val="FF000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5A20D2" id="Rectangle 203" o:spid="_x0000_s1029" style="position:absolute;left:0;text-align:left;margin-left:227.3pt;margin-top:34pt;width:32.65pt;height:48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" filled="f" strokecolor="windowText">
                <v:stroke dashstyle="3 1"/>
                <v:textbox>
                  <w:txbxContent>
                    <w:p w14:paraId="53416305" w14:textId="77777777" w:rsidR="00815447" w:rsidRPr="00B00627" w:rsidRDefault="00815447" w:rsidP="00353B33">
                      <w:pPr>
                        <w:rPr>
                          <w:b/>
                          <w:color w:val="FF0000"/>
                          <w:sz w:val="40"/>
                          <w:szCs w:val="40"/>
                        </w:rPr>
                      </w:pPr>
                    </w:p>
                  </w:txbxContent>
                </v:textbox>
              </v:rect>
            </w:pict>
          </mc:Fallback>
        </mc:AlternateContent>
      </w:r>
      <w:r w:rsidR="00353B33" w:rsidRPr="00111D4B">
        <w:rPr>
          <w:noProof/>
          <w:lang w:eastAsia="en-AU"/>
        </w:rPr>
        <w:drawing>
          <wp:inline distT="0" distB="0" distL="0" distR="0" wp14:anchorId="4F874174" wp14:editId="3BDEC901">
            <wp:extent cx="5731510" cy="1779104"/>
            <wp:effectExtent l="0" t="0" r="254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353B33" w:rsidRPr="00111D4B">
        <w:rPr>
          <w:noProof/>
          <w:lang w:eastAsia="en-AU"/>
        </w:rPr>
        <w:drawing>
          <wp:inline distT="0" distB="0" distL="0" distR="0" wp14:anchorId="3B3BFC95" wp14:editId="6CD20055">
            <wp:extent cx="5731510" cy="1570383"/>
            <wp:effectExtent l="0" t="0" r="2540" b="0"/>
            <wp:docPr id="205" name="Chart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353B33" w:rsidRPr="00111D4B">
        <w:t xml:space="preserve"> </w:t>
      </w:r>
      <w:r w:rsidR="00353B33" w:rsidRPr="00111D4B">
        <w:rPr>
          <w:noProof/>
          <w:lang w:eastAsia="en-AU"/>
        </w:rPr>
        <w:drawing>
          <wp:inline distT="0" distB="0" distL="0" distR="0" wp14:anchorId="7EFFEE6F" wp14:editId="4F63A16F">
            <wp:extent cx="5731510" cy="1540565"/>
            <wp:effectExtent l="0" t="0" r="2540" b="254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353B33" w:rsidRPr="00111D4B">
        <w:rPr>
          <w:noProof/>
          <w:lang w:eastAsia="en-AU"/>
        </w:rPr>
        <w:drawing>
          <wp:inline distT="0" distB="0" distL="0" distR="0" wp14:anchorId="16E9412C" wp14:editId="3C34F02C">
            <wp:extent cx="5731510" cy="2206487"/>
            <wp:effectExtent l="0" t="0" r="2540" b="3810"/>
            <wp:docPr id="206" name="Chart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45068AA" w14:textId="7862526D" w:rsidR="00353B33" w:rsidRPr="00111D4B" w:rsidRDefault="00353B33" w:rsidP="00353B33">
      <w:pPr>
        <w:pStyle w:val="Caption"/>
      </w:pPr>
      <w:bookmarkStart w:id="74" w:name="_Ref521935918"/>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4</w:t>
      </w:r>
      <w:r w:rsidR="00655DCA">
        <w:rPr>
          <w:noProof/>
        </w:rPr>
        <w:fldChar w:fldCharType="end"/>
      </w:r>
      <w:bookmarkEnd w:id="74"/>
      <w:r>
        <w:t>:</w:t>
      </w:r>
      <w:r w:rsidR="00F47529">
        <w:t xml:space="preserve"> Mean daily (a) discharge </w:t>
      </w:r>
      <w:r w:rsidRPr="00111D4B">
        <w:t>at Darling</w:t>
      </w:r>
      <w:r w:rsidR="00F47529">
        <w:t xml:space="preserve"> </w:t>
      </w:r>
      <w:r w:rsidRPr="00111D4B">
        <w:t>@</w:t>
      </w:r>
      <w:r w:rsidR="00F47529">
        <w:t xml:space="preserve"> </w:t>
      </w:r>
      <w:r w:rsidRPr="00111D4B">
        <w:t>D/S Weir 19a (NSW425037) on the Darling River system, (b) temperature, (c) conductivity and (d) dissolved oxygen at Darling upstream water quality station.</w:t>
      </w:r>
      <w:r w:rsidRPr="00111D4B">
        <w:rPr>
          <w:szCs w:val="18"/>
        </w:rPr>
        <w:t xml:space="preserve"> EW represents environmental water. Black line represents all available data from this watering year and red dotted line represents ANZECC guideline trigger value.</w:t>
      </w:r>
    </w:p>
    <w:p w14:paraId="7BCC22DD" w14:textId="0498351C" w:rsidR="00353B33" w:rsidRDefault="0090614F" w:rsidP="00353B33">
      <w:pPr>
        <w:keepNext/>
        <w:spacing w:line="240" w:lineRule="auto"/>
      </w:pPr>
      <w:r w:rsidRPr="007D6B18">
        <w:rPr>
          <w:noProof/>
          <w:lang w:eastAsia="en-AU"/>
        </w:rPr>
        <mc:AlternateContent>
          <mc:Choice Requires="wps">
            <w:drawing>
              <wp:anchor distT="0" distB="0" distL="114300" distR="114300" simplePos="0" relativeHeight="251665408" behindDoc="0" locked="0" layoutInCell="1" allowOverlap="1" wp14:anchorId="00525DCF" wp14:editId="2E08EE80">
                <wp:simplePos x="0" y="0"/>
                <wp:positionH relativeFrom="column">
                  <wp:posOffset>594360</wp:posOffset>
                </wp:positionH>
                <wp:positionV relativeFrom="paragraph">
                  <wp:posOffset>329565</wp:posOffset>
                </wp:positionV>
                <wp:extent cx="504825" cy="7080885"/>
                <wp:effectExtent l="0" t="0" r="28575" b="24765"/>
                <wp:wrapNone/>
                <wp:docPr id="47" name="Rectangle 47"/>
                <wp:cNvGraphicFramePr/>
                <a:graphic xmlns:a="http://schemas.openxmlformats.org/drawingml/2006/main">
                  <a:graphicData uri="http://schemas.microsoft.com/office/word/2010/wordprocessingShape">
                    <wps:wsp>
                      <wps:cNvSpPr/>
                      <wps:spPr>
                        <a:xfrm>
                          <a:off x="0" y="0"/>
                          <a:ext cx="504825" cy="7080885"/>
                        </a:xfrm>
                        <a:prstGeom prst="rect">
                          <a:avLst/>
                        </a:prstGeom>
                        <a:noFill/>
                        <a:ln w="9525" cap="flat" cmpd="sng" algn="ctr">
                          <a:solidFill>
                            <a:sysClr val="windowText" lastClr="000000"/>
                          </a:solidFill>
                          <a:prstDash val="sysDash"/>
                          <a:miter lim="800000"/>
                        </a:ln>
                        <a:effectLst/>
                      </wps:spPr>
                      <wps:txbx>
                        <w:txbxContent>
                          <w:p w14:paraId="0E885D86" w14:textId="77777777" w:rsidR="00815447" w:rsidRPr="00B00627" w:rsidRDefault="00815447" w:rsidP="00353B33">
                            <w:pPr>
                              <w:rPr>
                                <w:b/>
                                <w:color w:val="FF000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525DCF" id="Rectangle 47" o:spid="_x0000_s1030" style="position:absolute;left:0;text-align:left;margin-left:46.8pt;margin-top:25.95pt;width:39.75pt;height:557.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" filled="f" strokecolor="windowText">
                <v:stroke dashstyle="3 1"/>
                <v:textbox>
                  <w:txbxContent>
                    <w:p w14:paraId="0E885D86" w14:textId="77777777" w:rsidR="00815447" w:rsidRPr="00B00627" w:rsidRDefault="00815447" w:rsidP="00353B33">
                      <w:pPr>
                        <w:rPr>
                          <w:b/>
                          <w:color w:val="FF0000"/>
                          <w:sz w:val="40"/>
                          <w:szCs w:val="40"/>
                        </w:rPr>
                      </w:pPr>
                    </w:p>
                  </w:txbxContent>
                </v:textbox>
              </v:rect>
            </w:pict>
          </mc:Fallback>
        </mc:AlternateContent>
      </w:r>
      <w:r w:rsidR="00613D4D" w:rsidRPr="007D6B18">
        <w:rPr>
          <w:noProof/>
          <w:lang w:eastAsia="en-AU"/>
        </w:rPr>
        <mc:AlternateContent>
          <mc:Choice Requires="wps">
            <w:drawing>
              <wp:anchor distT="0" distB="0" distL="114300" distR="114300" simplePos="0" relativeHeight="251668480" behindDoc="0" locked="0" layoutInCell="1" allowOverlap="1" wp14:anchorId="4AF630D6" wp14:editId="5E3A3794">
                <wp:simplePos x="0" y="0"/>
                <wp:positionH relativeFrom="column">
                  <wp:posOffset>4278243</wp:posOffset>
                </wp:positionH>
                <wp:positionV relativeFrom="paragraph">
                  <wp:posOffset>334507</wp:posOffset>
                </wp:positionV>
                <wp:extent cx="546653" cy="7080885"/>
                <wp:effectExtent l="0" t="0" r="25400" b="24765"/>
                <wp:wrapNone/>
                <wp:docPr id="50" name="Rectangle 50"/>
                <wp:cNvGraphicFramePr/>
                <a:graphic xmlns:a="http://schemas.openxmlformats.org/drawingml/2006/main">
                  <a:graphicData uri="http://schemas.microsoft.com/office/word/2010/wordprocessingShape">
                    <wps:wsp>
                      <wps:cNvSpPr/>
                      <wps:spPr>
                        <a:xfrm>
                          <a:off x="0" y="0"/>
                          <a:ext cx="546653" cy="7080885"/>
                        </a:xfrm>
                        <a:prstGeom prst="rect">
                          <a:avLst/>
                        </a:prstGeom>
                        <a:noFill/>
                        <a:ln w="9525" cap="flat" cmpd="sng" algn="ctr">
                          <a:solidFill>
                            <a:sysClr val="windowText" lastClr="000000"/>
                          </a:solidFill>
                          <a:prstDash val="sysDash"/>
                          <a:miter lim="800000"/>
                        </a:ln>
                        <a:effectLst/>
                      </wps:spPr>
                      <wps:txbx>
                        <w:txbxContent>
                          <w:p w14:paraId="253EC5FA" w14:textId="77777777" w:rsidR="00815447" w:rsidRPr="00B00627" w:rsidRDefault="00815447" w:rsidP="00353B33">
                            <w:pPr>
                              <w:rPr>
                                <w:b/>
                                <w:color w:val="FF000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F630D6" id="Rectangle 50" o:spid="_x0000_s1031" style="position:absolute;left:0;text-align:left;margin-left:336.85pt;margin-top:26.35pt;width:43.05pt;height:557.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" filled="f" strokecolor="windowText">
                <v:stroke dashstyle="3 1"/>
                <v:textbox>
                  <w:txbxContent>
                    <w:p w14:paraId="253EC5FA" w14:textId="77777777" w:rsidR="00815447" w:rsidRPr="00B00627" w:rsidRDefault="00815447" w:rsidP="00353B33">
                      <w:pPr>
                        <w:rPr>
                          <w:b/>
                          <w:color w:val="FF0000"/>
                          <w:sz w:val="40"/>
                          <w:szCs w:val="40"/>
                        </w:rPr>
                      </w:pPr>
                    </w:p>
                  </w:txbxContent>
                </v:textbox>
              </v:rect>
            </w:pict>
          </mc:Fallback>
        </mc:AlternateContent>
      </w:r>
      <w:r w:rsidR="00353B33" w:rsidRPr="007D6B18">
        <w:rPr>
          <w:noProof/>
          <w:lang w:eastAsia="en-AU"/>
        </w:rPr>
        <mc:AlternateContent>
          <mc:Choice Requires="wps">
            <w:drawing>
              <wp:anchor distT="0" distB="0" distL="114300" distR="114300" simplePos="0" relativeHeight="251666432" behindDoc="0" locked="0" layoutInCell="1" allowOverlap="1" wp14:anchorId="6A16F6BC" wp14:editId="02406734">
                <wp:simplePos x="0" y="0"/>
                <wp:positionH relativeFrom="column">
                  <wp:posOffset>2923953</wp:posOffset>
                </wp:positionH>
                <wp:positionV relativeFrom="paragraph">
                  <wp:posOffset>329609</wp:posOffset>
                </wp:positionV>
                <wp:extent cx="428625" cy="7081284"/>
                <wp:effectExtent l="0" t="0" r="28575" b="24765"/>
                <wp:wrapNone/>
                <wp:docPr id="48" name="Rectangle 48"/>
                <wp:cNvGraphicFramePr/>
                <a:graphic xmlns:a="http://schemas.openxmlformats.org/drawingml/2006/main">
                  <a:graphicData uri="http://schemas.microsoft.com/office/word/2010/wordprocessingShape">
                    <wps:wsp>
                      <wps:cNvSpPr/>
                      <wps:spPr>
                        <a:xfrm>
                          <a:off x="0" y="0"/>
                          <a:ext cx="428625" cy="7081284"/>
                        </a:xfrm>
                        <a:prstGeom prst="rect">
                          <a:avLst/>
                        </a:prstGeom>
                        <a:noFill/>
                        <a:ln w="9525" cap="flat" cmpd="sng" algn="ctr">
                          <a:solidFill>
                            <a:sysClr val="windowText" lastClr="000000"/>
                          </a:solidFill>
                          <a:prstDash val="sysDash"/>
                          <a:miter lim="800000"/>
                        </a:ln>
                        <a:effectLst/>
                      </wps:spPr>
                      <wps:txbx>
                        <w:txbxContent>
                          <w:p w14:paraId="4AB93079" w14:textId="77777777" w:rsidR="00815447" w:rsidRPr="00B00627" w:rsidRDefault="00815447" w:rsidP="00353B33">
                            <w:pPr>
                              <w:rPr>
                                <w:b/>
                                <w:color w:val="FF000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16F6BC" id="Rectangle 48" o:spid="_x0000_s1032" style="position:absolute;left:0;text-align:left;margin-left:230.25pt;margin-top:25.95pt;width:33.75pt;height:557.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" filled="f" strokecolor="windowText">
                <v:stroke dashstyle="3 1"/>
                <v:textbox>
                  <w:txbxContent>
                    <w:p w14:paraId="4AB93079" w14:textId="77777777" w:rsidR="00815447" w:rsidRPr="00B00627" w:rsidRDefault="00815447" w:rsidP="00353B33">
                      <w:pPr>
                        <w:rPr>
                          <w:b/>
                          <w:color w:val="FF0000"/>
                          <w:sz w:val="40"/>
                          <w:szCs w:val="40"/>
                        </w:rPr>
                      </w:pPr>
                    </w:p>
                  </w:txbxContent>
                </v:textbox>
              </v:rect>
            </w:pict>
          </mc:Fallback>
        </mc:AlternateContent>
      </w:r>
      <w:r w:rsidR="00353B33" w:rsidRPr="007D6B18">
        <w:rPr>
          <w:noProof/>
          <w:lang w:eastAsia="en-AU"/>
        </w:rPr>
        <mc:AlternateContent>
          <mc:Choice Requires="wps">
            <w:drawing>
              <wp:anchor distT="0" distB="0" distL="114300" distR="114300" simplePos="0" relativeHeight="251667456" behindDoc="0" locked="0" layoutInCell="1" allowOverlap="1" wp14:anchorId="5BC14A85" wp14:editId="0E9C12C5">
                <wp:simplePos x="0" y="0"/>
                <wp:positionH relativeFrom="column">
                  <wp:posOffset>4827181</wp:posOffset>
                </wp:positionH>
                <wp:positionV relativeFrom="paragraph">
                  <wp:posOffset>329609</wp:posOffset>
                </wp:positionV>
                <wp:extent cx="733425" cy="7081284"/>
                <wp:effectExtent l="0" t="0" r="28575" b="24765"/>
                <wp:wrapNone/>
                <wp:docPr id="204" name="Rectangle 204"/>
                <wp:cNvGraphicFramePr/>
                <a:graphic xmlns:a="http://schemas.openxmlformats.org/drawingml/2006/main">
                  <a:graphicData uri="http://schemas.microsoft.com/office/word/2010/wordprocessingShape">
                    <wps:wsp>
                      <wps:cNvSpPr/>
                      <wps:spPr>
                        <a:xfrm>
                          <a:off x="0" y="0"/>
                          <a:ext cx="733425" cy="7081284"/>
                        </a:xfrm>
                        <a:prstGeom prst="rect">
                          <a:avLst/>
                        </a:prstGeom>
                        <a:noFill/>
                        <a:ln w="9525" cap="flat" cmpd="sng" algn="ctr">
                          <a:solidFill>
                            <a:sysClr val="windowText" lastClr="000000"/>
                          </a:solidFill>
                          <a:prstDash val="sysDash"/>
                          <a:miter lim="800000"/>
                        </a:ln>
                        <a:effectLst/>
                      </wps:spPr>
                      <wps:txbx>
                        <w:txbxContent>
                          <w:p w14:paraId="427CA32B" w14:textId="77777777" w:rsidR="00815447" w:rsidRPr="00B00627" w:rsidRDefault="00815447" w:rsidP="00353B33">
                            <w:pPr>
                              <w:rPr>
                                <w:b/>
                                <w:color w:val="FF0000"/>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C14A85" id="Rectangle 204" o:spid="_x0000_s1033" style="position:absolute;left:0;text-align:left;margin-left:380.1pt;margin-top:25.95pt;width:57.75pt;height:55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" filled="f" strokecolor="windowText">
                <v:stroke dashstyle="3 1"/>
                <v:textbox>
                  <w:txbxContent>
                    <w:p w14:paraId="427CA32B" w14:textId="77777777" w:rsidR="00815447" w:rsidRPr="00B00627" w:rsidRDefault="00815447" w:rsidP="00353B33">
                      <w:pPr>
                        <w:rPr>
                          <w:b/>
                          <w:color w:val="FF0000"/>
                          <w:sz w:val="40"/>
                          <w:szCs w:val="40"/>
                        </w:rPr>
                      </w:pPr>
                    </w:p>
                  </w:txbxContent>
                </v:textbox>
              </v:rect>
            </w:pict>
          </mc:Fallback>
        </mc:AlternateContent>
      </w:r>
      <w:r w:rsidR="00353B33" w:rsidRPr="007D6B18">
        <w:rPr>
          <w:noProof/>
          <w:lang w:eastAsia="en-AU"/>
        </w:rPr>
        <w:drawing>
          <wp:inline distT="0" distB="0" distL="0" distR="0" wp14:anchorId="13A4A2B3" wp14:editId="55EEA173">
            <wp:extent cx="5731510" cy="1382233"/>
            <wp:effectExtent l="0" t="0" r="2540" b="889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353B33" w:rsidRPr="007D6B18">
        <w:rPr>
          <w:noProof/>
          <w:lang w:eastAsia="en-AU"/>
        </w:rPr>
        <w:drawing>
          <wp:inline distT="0" distB="0" distL="0" distR="0" wp14:anchorId="2BF249E6" wp14:editId="3EB48DF9">
            <wp:extent cx="5731510" cy="1073888"/>
            <wp:effectExtent l="0" t="0" r="254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353B33" w:rsidRPr="007D6B18">
        <w:rPr>
          <w:noProof/>
          <w:sz w:val="18"/>
          <w:szCs w:val="18"/>
          <w:lang w:eastAsia="en-AU"/>
        </w:rPr>
        <w:drawing>
          <wp:inline distT="0" distB="0" distL="0" distR="0" wp14:anchorId="5830C0D9" wp14:editId="2FB75117">
            <wp:extent cx="5731510" cy="1169582"/>
            <wp:effectExtent l="0" t="0" r="2540"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353B33" w:rsidRPr="007D6B18">
        <w:rPr>
          <w:noProof/>
          <w:lang w:eastAsia="en-AU"/>
        </w:rPr>
        <w:drawing>
          <wp:inline distT="0" distB="0" distL="0" distR="0" wp14:anchorId="32B93CDD" wp14:editId="26AEABB6">
            <wp:extent cx="5731510" cy="1244600"/>
            <wp:effectExtent l="0" t="0" r="2540"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353B33" w:rsidRPr="007D6B18">
        <w:rPr>
          <w:noProof/>
          <w:lang w:eastAsia="en-AU"/>
        </w:rPr>
        <w:drawing>
          <wp:inline distT="0" distB="0" distL="0" distR="0" wp14:anchorId="25D256FD" wp14:editId="15FE1C1E">
            <wp:extent cx="5731510" cy="1369695"/>
            <wp:effectExtent l="0" t="0" r="2540" b="190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353B33" w:rsidRPr="007D6B18">
        <w:rPr>
          <w:noProof/>
          <w:lang w:eastAsia="en-AU"/>
        </w:rPr>
        <w:drawing>
          <wp:inline distT="0" distB="0" distL="0" distR="0" wp14:anchorId="298C474E" wp14:editId="50896AD0">
            <wp:extent cx="5731510" cy="1749287"/>
            <wp:effectExtent l="0" t="0" r="2540" b="381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16261B5" w14:textId="64A1E3F0" w:rsidR="00353B33" w:rsidRPr="007D6B18" w:rsidRDefault="00353B33" w:rsidP="00353B33">
      <w:pPr>
        <w:pStyle w:val="Caption"/>
      </w:pPr>
      <w:bookmarkStart w:id="75" w:name="_Ref521935935"/>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5</w:t>
      </w:r>
      <w:r w:rsidR="00655DCA">
        <w:rPr>
          <w:noProof/>
        </w:rPr>
        <w:fldChar w:fldCharType="end"/>
      </w:r>
      <w:bookmarkEnd w:id="75"/>
      <w:r>
        <w:t>:</w:t>
      </w:r>
      <w:r w:rsidRPr="007D6B18">
        <w:t xml:space="preserve"> Mean daily (a) discharge at Darling</w:t>
      </w:r>
      <w:r w:rsidR="00373684">
        <w:t xml:space="preserve"> </w:t>
      </w:r>
      <w:r w:rsidRPr="007D6B18">
        <w:t>@</w:t>
      </w:r>
      <w:r w:rsidR="00373684">
        <w:t xml:space="preserve"> </w:t>
      </w:r>
      <w:r w:rsidRPr="007D6B18">
        <w:t xml:space="preserve">Louth (NSW425004) on the Darling River system, (b) temperature, (c) turbidity, (d) conductivity, (e) dissolved oxygen and (f) chlorophyll </w:t>
      </w:r>
      <w:r w:rsidRPr="007D6B18">
        <w:rPr>
          <w:i/>
        </w:rPr>
        <w:t>a</w:t>
      </w:r>
      <w:r w:rsidRPr="007D6B18">
        <w:t xml:space="preserve"> at Darling downstream water quality station.</w:t>
      </w:r>
      <w:r w:rsidRPr="007D6B18">
        <w:rPr>
          <w:szCs w:val="18"/>
        </w:rPr>
        <w:t xml:space="preserve"> EW represents environmental </w:t>
      </w:r>
      <w:bookmarkStart w:id="76" w:name="_Hlk522177775"/>
      <w:r w:rsidRPr="007D6B18">
        <w:rPr>
          <w:szCs w:val="18"/>
        </w:rPr>
        <w:t>water. Black line represents all available data from this watering year and red dotted line represents ANZECC guideline trigger value.</w:t>
      </w:r>
      <w:bookmarkEnd w:id="76"/>
    </w:p>
    <w:p w14:paraId="164B4C7A" w14:textId="19EB91A4" w:rsidR="00353B33" w:rsidRDefault="00353B33" w:rsidP="00353B33">
      <w:pPr>
        <w:pStyle w:val="Caption"/>
        <w:keepNext/>
      </w:pPr>
      <w:r>
        <w:t xml:space="preserve">Table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noBreakHyphen/>
      </w:r>
      <w:r w:rsidR="00655DCA">
        <w:rPr>
          <w:noProof/>
        </w:rPr>
        <w:fldChar w:fldCharType="begin"/>
      </w:r>
      <w:r w:rsidR="00655DCA">
        <w:rPr>
          <w:noProof/>
        </w:rPr>
        <w:instrText xml:space="preserve"> SEQ Table \* ARABIC \s 6 </w:instrText>
      </w:r>
      <w:r w:rsidR="00655DCA">
        <w:rPr>
          <w:noProof/>
        </w:rPr>
        <w:fldChar w:fldCharType="separate"/>
      </w:r>
      <w:r w:rsidR="00392494">
        <w:rPr>
          <w:noProof/>
        </w:rPr>
        <w:t>2</w:t>
      </w:r>
      <w:r w:rsidR="00655DCA">
        <w:rPr>
          <w:noProof/>
        </w:rPr>
        <w:fldChar w:fldCharType="end"/>
      </w:r>
      <w:r>
        <w:t>: Mean standard deviation of measured water quality indicators in Environmental Water delivery periods (EW) and non-Environmental Water delivery periods (non-EW). Mann-Whitney U test and Regression results with significant different at p&lt;0.05*.</w:t>
      </w:r>
    </w:p>
    <w:tbl>
      <w:tblPr>
        <w:tblW w:w="5000" w:type="pct"/>
        <w:tblLook w:val="04A0" w:firstRow="1" w:lastRow="0" w:firstColumn="1" w:lastColumn="0" w:noHBand="0" w:noVBand="1"/>
      </w:tblPr>
      <w:tblGrid>
        <w:gridCol w:w="777"/>
        <w:gridCol w:w="1726"/>
        <w:gridCol w:w="819"/>
        <w:gridCol w:w="667"/>
        <w:gridCol w:w="667"/>
        <w:gridCol w:w="667"/>
        <w:gridCol w:w="667"/>
        <w:gridCol w:w="1057"/>
        <w:gridCol w:w="849"/>
        <w:gridCol w:w="1304"/>
      </w:tblGrid>
      <w:tr w:rsidR="00353B33" w:rsidRPr="006863BB" w14:paraId="163676FD" w14:textId="77777777" w:rsidTr="00FD02A6">
        <w:trPr>
          <w:trHeight w:val="300"/>
        </w:trPr>
        <w:tc>
          <w:tcPr>
            <w:tcW w:w="425" w:type="pct"/>
            <w:vMerge w:val="restar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61C19120" w14:textId="77777777" w:rsidR="00353B33" w:rsidRPr="006863BB" w:rsidRDefault="00353B33" w:rsidP="00FD02A6">
            <w:pPr>
              <w:spacing w:before="60" w:after="60"/>
              <w:jc w:val="center"/>
              <w:rPr>
                <w:rFonts w:cs="Arial"/>
                <w:sz w:val="18"/>
                <w:szCs w:val="18"/>
              </w:rPr>
            </w:pPr>
            <w:r w:rsidRPr="006863BB">
              <w:rPr>
                <w:rFonts w:cs="Arial"/>
                <w:sz w:val="18"/>
                <w:szCs w:val="18"/>
              </w:rPr>
              <w:t>Station</w:t>
            </w:r>
          </w:p>
        </w:tc>
        <w:tc>
          <w:tcPr>
            <w:tcW w:w="94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E96A4A" w14:textId="77777777" w:rsidR="00353B33" w:rsidRPr="006863BB" w:rsidRDefault="00353B33" w:rsidP="00FD02A6">
            <w:pPr>
              <w:spacing w:before="60" w:after="60"/>
              <w:jc w:val="center"/>
              <w:rPr>
                <w:rFonts w:cs="Arial"/>
                <w:sz w:val="18"/>
                <w:szCs w:val="18"/>
              </w:rPr>
            </w:pPr>
            <w:r w:rsidRPr="006863BB">
              <w:rPr>
                <w:rFonts w:cs="Arial"/>
                <w:sz w:val="18"/>
                <w:szCs w:val="18"/>
              </w:rPr>
              <w:t>Variable</w:t>
            </w:r>
          </w:p>
        </w:tc>
        <w:tc>
          <w:tcPr>
            <w:tcW w:w="45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A9F87C6" w14:textId="77777777" w:rsidR="00353B33" w:rsidRPr="006863BB" w:rsidRDefault="00353B33" w:rsidP="00FD02A6">
            <w:pPr>
              <w:spacing w:before="60" w:after="60"/>
              <w:jc w:val="center"/>
              <w:rPr>
                <w:rFonts w:cs="Arial"/>
                <w:sz w:val="18"/>
                <w:szCs w:val="18"/>
              </w:rPr>
            </w:pPr>
            <w:r w:rsidRPr="006863BB">
              <w:rPr>
                <w:rFonts w:cs="Arial"/>
                <w:sz w:val="18"/>
                <w:szCs w:val="18"/>
              </w:rPr>
              <w:t>Unit</w:t>
            </w:r>
          </w:p>
        </w:tc>
        <w:tc>
          <w:tcPr>
            <w:tcW w:w="725"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28B08B" w14:textId="77777777" w:rsidR="00353B33" w:rsidRPr="006863BB" w:rsidRDefault="00353B33" w:rsidP="00FD02A6">
            <w:pPr>
              <w:spacing w:before="60" w:after="60"/>
              <w:jc w:val="center"/>
              <w:rPr>
                <w:rFonts w:cs="Arial"/>
                <w:sz w:val="18"/>
                <w:szCs w:val="18"/>
              </w:rPr>
            </w:pPr>
            <w:r w:rsidRPr="006863BB">
              <w:rPr>
                <w:rFonts w:cs="Arial"/>
                <w:sz w:val="18"/>
                <w:szCs w:val="18"/>
              </w:rPr>
              <w:t>EW</w:t>
            </w:r>
          </w:p>
        </w:tc>
        <w:tc>
          <w:tcPr>
            <w:tcW w:w="725"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097068" w14:textId="77777777" w:rsidR="00353B33" w:rsidRPr="006863BB" w:rsidRDefault="00353B33" w:rsidP="00FD02A6">
            <w:pPr>
              <w:spacing w:before="60" w:after="60"/>
              <w:jc w:val="center"/>
              <w:rPr>
                <w:rFonts w:cs="Arial"/>
                <w:sz w:val="18"/>
                <w:szCs w:val="18"/>
              </w:rPr>
            </w:pPr>
            <w:r w:rsidRPr="006863BB">
              <w:rPr>
                <w:rFonts w:cs="Arial"/>
                <w:sz w:val="18"/>
                <w:szCs w:val="18"/>
              </w:rPr>
              <w:t>non-EW</w:t>
            </w:r>
          </w:p>
        </w:tc>
        <w:tc>
          <w:tcPr>
            <w:tcW w:w="1023"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62A0A31" w14:textId="77777777" w:rsidR="00353B33" w:rsidRPr="006863BB" w:rsidRDefault="00353B33" w:rsidP="00FD02A6">
            <w:pPr>
              <w:spacing w:before="60" w:after="60"/>
              <w:jc w:val="center"/>
              <w:rPr>
                <w:rFonts w:cs="Arial"/>
                <w:sz w:val="18"/>
                <w:szCs w:val="18"/>
              </w:rPr>
            </w:pPr>
            <w:r w:rsidRPr="006863BB">
              <w:rPr>
                <w:rFonts w:cs="Arial"/>
                <w:sz w:val="18"/>
                <w:szCs w:val="18"/>
              </w:rPr>
              <w:t>U test</w:t>
            </w:r>
          </w:p>
        </w:tc>
        <w:tc>
          <w:tcPr>
            <w:tcW w:w="708" w:type="pct"/>
            <w:vMerge w:val="restar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25D5CD6C" w14:textId="77777777" w:rsidR="00353B33" w:rsidRPr="006863BB" w:rsidRDefault="00353B33" w:rsidP="00FD02A6">
            <w:pPr>
              <w:spacing w:before="60" w:after="60"/>
              <w:jc w:val="center"/>
              <w:rPr>
                <w:rFonts w:cs="Arial"/>
                <w:sz w:val="18"/>
                <w:szCs w:val="18"/>
              </w:rPr>
            </w:pPr>
            <w:r w:rsidRPr="006863BB">
              <w:rPr>
                <w:rFonts w:cs="Arial"/>
                <w:sz w:val="18"/>
                <w:szCs w:val="18"/>
              </w:rPr>
              <w:t>Regression r</w:t>
            </w:r>
            <w:r w:rsidRPr="006863BB">
              <w:rPr>
                <w:rFonts w:cs="Arial"/>
                <w:sz w:val="18"/>
                <w:szCs w:val="18"/>
                <w:vertAlign w:val="superscript"/>
              </w:rPr>
              <w:t>2</w:t>
            </w:r>
          </w:p>
        </w:tc>
      </w:tr>
      <w:tr w:rsidR="00353B33" w:rsidRPr="006863BB" w14:paraId="3CCC5BF4" w14:textId="77777777" w:rsidTr="00FD02A6">
        <w:trPr>
          <w:trHeight w:val="300"/>
        </w:trPr>
        <w:tc>
          <w:tcPr>
            <w:tcW w:w="425" w:type="pct"/>
            <w:vMerge/>
            <w:tcBorders>
              <w:top w:val="single" w:sz="4" w:space="0" w:color="auto"/>
              <w:bottom w:val="single" w:sz="4" w:space="0" w:color="auto"/>
              <w:right w:val="single" w:sz="4" w:space="0" w:color="auto"/>
            </w:tcBorders>
            <w:vAlign w:val="center"/>
            <w:hideMark/>
          </w:tcPr>
          <w:p w14:paraId="427F77B7" w14:textId="77777777" w:rsidR="00353B33" w:rsidRPr="006863BB" w:rsidRDefault="00353B33" w:rsidP="00FD02A6">
            <w:pPr>
              <w:spacing w:before="60" w:after="60"/>
              <w:rPr>
                <w:rFonts w:cs="Arial"/>
                <w:sz w:val="18"/>
                <w:szCs w:val="18"/>
              </w:rPr>
            </w:pPr>
          </w:p>
        </w:tc>
        <w:tc>
          <w:tcPr>
            <w:tcW w:w="945" w:type="pct"/>
            <w:vMerge/>
            <w:tcBorders>
              <w:top w:val="single" w:sz="4" w:space="0" w:color="auto"/>
              <w:left w:val="single" w:sz="4" w:space="0" w:color="auto"/>
              <w:bottom w:val="single" w:sz="4" w:space="0" w:color="auto"/>
              <w:right w:val="single" w:sz="4" w:space="0" w:color="auto"/>
            </w:tcBorders>
            <w:vAlign w:val="center"/>
            <w:hideMark/>
          </w:tcPr>
          <w:p w14:paraId="2F207CFA" w14:textId="77777777" w:rsidR="00353B33" w:rsidRPr="006863BB" w:rsidRDefault="00353B33" w:rsidP="00FD02A6">
            <w:pPr>
              <w:spacing w:before="60" w:after="60"/>
              <w:rPr>
                <w:rFonts w:cs="Arial"/>
                <w:sz w:val="18"/>
                <w:szCs w:val="18"/>
              </w:rPr>
            </w:pPr>
          </w:p>
        </w:tc>
        <w:tc>
          <w:tcPr>
            <w:tcW w:w="450" w:type="pct"/>
            <w:vMerge/>
            <w:tcBorders>
              <w:top w:val="single" w:sz="4" w:space="0" w:color="auto"/>
              <w:left w:val="single" w:sz="4" w:space="0" w:color="auto"/>
              <w:bottom w:val="single" w:sz="4" w:space="0" w:color="auto"/>
              <w:right w:val="single" w:sz="4" w:space="0" w:color="auto"/>
            </w:tcBorders>
            <w:vAlign w:val="center"/>
            <w:hideMark/>
          </w:tcPr>
          <w:p w14:paraId="0C673FF7" w14:textId="77777777" w:rsidR="00353B33" w:rsidRPr="006863BB" w:rsidRDefault="00353B33" w:rsidP="00FD02A6">
            <w:pPr>
              <w:spacing w:before="60" w:after="60"/>
              <w:rPr>
                <w:rFonts w:cs="Arial"/>
                <w:sz w:val="18"/>
                <w:szCs w:val="18"/>
              </w:rPr>
            </w:pP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00DA298" w14:textId="77777777" w:rsidR="00353B33" w:rsidRPr="006863BB" w:rsidRDefault="00353B33" w:rsidP="00FD02A6">
            <w:pPr>
              <w:spacing w:before="60" w:after="60"/>
              <w:jc w:val="center"/>
              <w:rPr>
                <w:rFonts w:cs="Arial"/>
                <w:sz w:val="18"/>
                <w:szCs w:val="18"/>
              </w:rPr>
            </w:pPr>
            <w:r w:rsidRPr="006863BB">
              <w:rPr>
                <w:rFonts w:cs="Arial"/>
                <w:sz w:val="18"/>
                <w:szCs w:val="18"/>
              </w:rPr>
              <w:t>Mean</w:t>
            </w:r>
          </w:p>
        </w:tc>
        <w:tc>
          <w:tcPr>
            <w:tcW w:w="358" w:type="pct"/>
            <w:tcBorders>
              <w:top w:val="nil"/>
              <w:left w:val="nil"/>
              <w:bottom w:val="single" w:sz="4" w:space="0" w:color="auto"/>
              <w:right w:val="single" w:sz="4" w:space="0" w:color="auto"/>
            </w:tcBorders>
            <w:shd w:val="clear" w:color="auto" w:fill="D9D9D9" w:themeFill="background1" w:themeFillShade="D9"/>
            <w:noWrap/>
            <w:vAlign w:val="center"/>
            <w:hideMark/>
          </w:tcPr>
          <w:p w14:paraId="5623A671" w14:textId="77777777" w:rsidR="00353B33" w:rsidRPr="006863BB" w:rsidRDefault="00353B33" w:rsidP="00FD02A6">
            <w:pPr>
              <w:spacing w:before="60" w:after="60"/>
              <w:jc w:val="center"/>
              <w:rPr>
                <w:rFonts w:cs="Arial"/>
                <w:sz w:val="18"/>
                <w:szCs w:val="18"/>
              </w:rPr>
            </w:pPr>
            <w:r w:rsidRPr="006863BB">
              <w:rPr>
                <w:rFonts w:cs="Arial"/>
                <w:sz w:val="18"/>
                <w:szCs w:val="18"/>
              </w:rPr>
              <w:t>±SD</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30B51564" w14:textId="77777777" w:rsidR="00353B33" w:rsidRPr="006863BB" w:rsidRDefault="00353B33" w:rsidP="00FD02A6">
            <w:pPr>
              <w:spacing w:before="60" w:after="60"/>
              <w:jc w:val="center"/>
              <w:rPr>
                <w:rFonts w:cs="Arial"/>
                <w:sz w:val="18"/>
                <w:szCs w:val="18"/>
              </w:rPr>
            </w:pPr>
            <w:r w:rsidRPr="006863BB">
              <w:rPr>
                <w:rFonts w:cs="Arial"/>
                <w:sz w:val="18"/>
                <w:szCs w:val="18"/>
              </w:rPr>
              <w:t>Mean</w:t>
            </w:r>
          </w:p>
        </w:tc>
        <w:tc>
          <w:tcPr>
            <w:tcW w:w="358" w:type="pct"/>
            <w:tcBorders>
              <w:top w:val="nil"/>
              <w:left w:val="nil"/>
              <w:bottom w:val="single" w:sz="4" w:space="0" w:color="auto"/>
              <w:right w:val="single" w:sz="4" w:space="0" w:color="auto"/>
            </w:tcBorders>
            <w:shd w:val="clear" w:color="auto" w:fill="D9D9D9" w:themeFill="background1" w:themeFillShade="D9"/>
            <w:noWrap/>
            <w:vAlign w:val="center"/>
            <w:hideMark/>
          </w:tcPr>
          <w:p w14:paraId="2E027D17" w14:textId="77777777" w:rsidR="00353B33" w:rsidRPr="006863BB" w:rsidRDefault="00353B33" w:rsidP="00FD02A6">
            <w:pPr>
              <w:spacing w:before="60" w:after="60"/>
              <w:jc w:val="center"/>
              <w:rPr>
                <w:rFonts w:cs="Arial"/>
                <w:sz w:val="18"/>
                <w:szCs w:val="18"/>
              </w:rPr>
            </w:pPr>
            <w:r w:rsidRPr="006863BB">
              <w:rPr>
                <w:rFonts w:cs="Arial"/>
                <w:sz w:val="18"/>
                <w:szCs w:val="18"/>
              </w:rPr>
              <w:t>±SD</w:t>
            </w:r>
          </w:p>
        </w:tc>
        <w:tc>
          <w:tcPr>
            <w:tcW w:w="556" w:type="pct"/>
            <w:tcBorders>
              <w:top w:val="nil"/>
              <w:left w:val="nil"/>
              <w:bottom w:val="single" w:sz="4" w:space="0" w:color="auto"/>
              <w:right w:val="single" w:sz="4" w:space="0" w:color="auto"/>
            </w:tcBorders>
            <w:shd w:val="clear" w:color="auto" w:fill="D9D9D9" w:themeFill="background1" w:themeFillShade="D9"/>
            <w:noWrap/>
            <w:vAlign w:val="center"/>
            <w:hideMark/>
          </w:tcPr>
          <w:p w14:paraId="30859414" w14:textId="77777777" w:rsidR="00353B33" w:rsidRPr="006863BB" w:rsidRDefault="00353B33" w:rsidP="00FD02A6">
            <w:pPr>
              <w:spacing w:before="60" w:after="60"/>
              <w:jc w:val="center"/>
              <w:rPr>
                <w:rFonts w:cs="Arial"/>
                <w:sz w:val="18"/>
                <w:szCs w:val="18"/>
              </w:rPr>
            </w:pPr>
            <w:r w:rsidRPr="006863BB">
              <w:rPr>
                <w:rFonts w:cs="Arial"/>
                <w:sz w:val="18"/>
                <w:szCs w:val="18"/>
              </w:rPr>
              <w:t>chi-square</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0F8E8A00" w14:textId="77777777" w:rsidR="00353B33" w:rsidRPr="006863BB" w:rsidRDefault="00353B33" w:rsidP="00FD02A6">
            <w:pPr>
              <w:spacing w:before="60" w:after="60"/>
              <w:jc w:val="center"/>
              <w:rPr>
                <w:rFonts w:cs="Arial"/>
                <w:sz w:val="18"/>
                <w:szCs w:val="18"/>
              </w:rPr>
            </w:pPr>
            <w:r w:rsidRPr="006863BB">
              <w:rPr>
                <w:rFonts w:cs="Arial"/>
                <w:sz w:val="18"/>
                <w:szCs w:val="18"/>
              </w:rPr>
              <w:t>p-value</w:t>
            </w:r>
          </w:p>
        </w:tc>
        <w:tc>
          <w:tcPr>
            <w:tcW w:w="708" w:type="pct"/>
            <w:vMerge/>
            <w:tcBorders>
              <w:top w:val="single" w:sz="4" w:space="0" w:color="auto"/>
              <w:left w:val="single" w:sz="4" w:space="0" w:color="auto"/>
              <w:bottom w:val="single" w:sz="4" w:space="0" w:color="auto"/>
            </w:tcBorders>
            <w:vAlign w:val="center"/>
            <w:hideMark/>
          </w:tcPr>
          <w:p w14:paraId="6A50E775" w14:textId="77777777" w:rsidR="00353B33" w:rsidRPr="006863BB" w:rsidRDefault="00353B33" w:rsidP="00FD02A6">
            <w:pPr>
              <w:spacing w:before="60" w:after="60"/>
              <w:rPr>
                <w:rFonts w:cs="Arial"/>
                <w:sz w:val="18"/>
                <w:szCs w:val="18"/>
              </w:rPr>
            </w:pPr>
          </w:p>
        </w:tc>
      </w:tr>
      <w:tr w:rsidR="00353B33" w:rsidRPr="006863BB" w14:paraId="41DFB9F0" w14:textId="77777777" w:rsidTr="00FD02A6">
        <w:trPr>
          <w:trHeight w:val="315"/>
        </w:trPr>
        <w:tc>
          <w:tcPr>
            <w:tcW w:w="425" w:type="pct"/>
            <w:vMerge w:val="restart"/>
            <w:tcBorders>
              <w:top w:val="single" w:sz="4" w:space="0" w:color="auto"/>
              <w:bottom w:val="single" w:sz="4" w:space="0" w:color="auto"/>
              <w:right w:val="single" w:sz="4" w:space="0" w:color="auto"/>
            </w:tcBorders>
            <w:shd w:val="clear" w:color="auto" w:fill="auto"/>
            <w:noWrap/>
            <w:textDirection w:val="btLr"/>
            <w:vAlign w:val="center"/>
            <w:hideMark/>
          </w:tcPr>
          <w:p w14:paraId="06F0816D" w14:textId="77777777" w:rsidR="00353B33" w:rsidRPr="006863BB" w:rsidRDefault="00353B33" w:rsidP="00FD02A6">
            <w:pPr>
              <w:spacing w:before="60" w:after="60"/>
              <w:ind w:left="113" w:right="113"/>
              <w:jc w:val="center"/>
              <w:rPr>
                <w:rFonts w:cs="Arial"/>
                <w:sz w:val="18"/>
                <w:szCs w:val="18"/>
              </w:rPr>
            </w:pPr>
            <w:r w:rsidRPr="006863BB">
              <w:rPr>
                <w:rFonts w:cs="Arial"/>
                <w:sz w:val="18"/>
                <w:szCs w:val="18"/>
              </w:rPr>
              <w:t>Upstream</w:t>
            </w:r>
          </w:p>
        </w:tc>
        <w:tc>
          <w:tcPr>
            <w:tcW w:w="945" w:type="pct"/>
            <w:tcBorders>
              <w:top w:val="nil"/>
              <w:left w:val="nil"/>
              <w:bottom w:val="single" w:sz="4" w:space="0" w:color="auto"/>
              <w:right w:val="single" w:sz="4" w:space="0" w:color="auto"/>
            </w:tcBorders>
            <w:shd w:val="clear" w:color="auto" w:fill="auto"/>
            <w:noWrap/>
            <w:vAlign w:val="center"/>
            <w:hideMark/>
          </w:tcPr>
          <w:p w14:paraId="53A1E7A5" w14:textId="77777777" w:rsidR="00353B33" w:rsidRPr="006863BB" w:rsidRDefault="00353B33" w:rsidP="00FD02A6">
            <w:pPr>
              <w:spacing w:before="60" w:after="60"/>
              <w:jc w:val="center"/>
              <w:rPr>
                <w:rFonts w:cs="Arial"/>
                <w:sz w:val="18"/>
                <w:szCs w:val="18"/>
              </w:rPr>
            </w:pPr>
            <w:r w:rsidRPr="006863BB">
              <w:rPr>
                <w:rFonts w:cs="Arial"/>
                <w:sz w:val="18"/>
                <w:szCs w:val="18"/>
              </w:rPr>
              <w:t>Discharge</w:t>
            </w:r>
          </w:p>
        </w:tc>
        <w:tc>
          <w:tcPr>
            <w:tcW w:w="450" w:type="pct"/>
            <w:tcBorders>
              <w:top w:val="nil"/>
              <w:left w:val="nil"/>
              <w:bottom w:val="single" w:sz="4" w:space="0" w:color="auto"/>
              <w:right w:val="single" w:sz="4" w:space="0" w:color="auto"/>
            </w:tcBorders>
            <w:shd w:val="clear" w:color="auto" w:fill="auto"/>
            <w:noWrap/>
            <w:vAlign w:val="center"/>
            <w:hideMark/>
          </w:tcPr>
          <w:p w14:paraId="054095DD" w14:textId="34F160FD" w:rsidR="00353B33" w:rsidRPr="006863BB" w:rsidRDefault="00353B33" w:rsidP="00FD02A6">
            <w:pPr>
              <w:spacing w:before="60" w:after="60"/>
              <w:jc w:val="center"/>
              <w:rPr>
                <w:rFonts w:cs="Arial"/>
                <w:sz w:val="18"/>
                <w:szCs w:val="18"/>
              </w:rPr>
            </w:pPr>
            <w:r w:rsidRPr="006863BB">
              <w:rPr>
                <w:rFonts w:cs="Arial"/>
                <w:sz w:val="18"/>
                <w:szCs w:val="18"/>
              </w:rPr>
              <w:t>ML/d</w:t>
            </w:r>
          </w:p>
        </w:tc>
        <w:tc>
          <w:tcPr>
            <w:tcW w:w="367" w:type="pct"/>
            <w:tcBorders>
              <w:top w:val="nil"/>
              <w:left w:val="nil"/>
              <w:bottom w:val="single" w:sz="4" w:space="0" w:color="auto"/>
              <w:right w:val="single" w:sz="4" w:space="0" w:color="auto"/>
            </w:tcBorders>
            <w:shd w:val="clear" w:color="auto" w:fill="auto"/>
            <w:noWrap/>
            <w:vAlign w:val="center"/>
            <w:hideMark/>
          </w:tcPr>
          <w:p w14:paraId="19C1E880" w14:textId="77777777" w:rsidR="00353B33" w:rsidRPr="006863BB" w:rsidRDefault="00353B33" w:rsidP="00FD02A6">
            <w:pPr>
              <w:spacing w:before="60" w:after="60"/>
              <w:jc w:val="center"/>
              <w:rPr>
                <w:rFonts w:cs="Arial"/>
                <w:sz w:val="18"/>
                <w:szCs w:val="18"/>
              </w:rPr>
            </w:pPr>
            <w:r w:rsidRPr="006863BB">
              <w:rPr>
                <w:rFonts w:cs="Arial"/>
                <w:sz w:val="18"/>
                <w:szCs w:val="18"/>
              </w:rPr>
              <w:t>681.5</w:t>
            </w:r>
          </w:p>
        </w:tc>
        <w:tc>
          <w:tcPr>
            <w:tcW w:w="358" w:type="pct"/>
            <w:tcBorders>
              <w:top w:val="nil"/>
              <w:left w:val="nil"/>
              <w:bottom w:val="single" w:sz="4" w:space="0" w:color="auto"/>
              <w:right w:val="single" w:sz="4" w:space="0" w:color="auto"/>
            </w:tcBorders>
            <w:shd w:val="clear" w:color="auto" w:fill="auto"/>
            <w:noWrap/>
            <w:vAlign w:val="center"/>
            <w:hideMark/>
          </w:tcPr>
          <w:p w14:paraId="3F01263B" w14:textId="77777777" w:rsidR="00353B33" w:rsidRPr="006863BB" w:rsidRDefault="00353B33" w:rsidP="00FD02A6">
            <w:pPr>
              <w:spacing w:before="60" w:after="60"/>
              <w:jc w:val="center"/>
              <w:rPr>
                <w:rFonts w:cs="Arial"/>
                <w:sz w:val="18"/>
                <w:szCs w:val="18"/>
              </w:rPr>
            </w:pPr>
            <w:r w:rsidRPr="006863BB">
              <w:rPr>
                <w:rFonts w:cs="Arial"/>
                <w:sz w:val="18"/>
                <w:szCs w:val="18"/>
              </w:rPr>
              <w:t>738.5</w:t>
            </w:r>
          </w:p>
        </w:tc>
        <w:tc>
          <w:tcPr>
            <w:tcW w:w="367" w:type="pct"/>
            <w:tcBorders>
              <w:top w:val="nil"/>
              <w:left w:val="nil"/>
              <w:bottom w:val="single" w:sz="4" w:space="0" w:color="auto"/>
              <w:right w:val="single" w:sz="4" w:space="0" w:color="auto"/>
            </w:tcBorders>
            <w:shd w:val="clear" w:color="auto" w:fill="auto"/>
            <w:noWrap/>
            <w:vAlign w:val="center"/>
            <w:hideMark/>
          </w:tcPr>
          <w:p w14:paraId="2A2473F6" w14:textId="77777777" w:rsidR="00353B33" w:rsidRPr="006863BB" w:rsidRDefault="00353B33" w:rsidP="00FD02A6">
            <w:pPr>
              <w:spacing w:before="60" w:after="60"/>
              <w:jc w:val="center"/>
              <w:rPr>
                <w:rFonts w:cs="Arial"/>
                <w:sz w:val="18"/>
                <w:szCs w:val="18"/>
              </w:rPr>
            </w:pPr>
            <w:r w:rsidRPr="006863BB">
              <w:rPr>
                <w:rFonts w:cs="Arial"/>
                <w:sz w:val="18"/>
                <w:szCs w:val="18"/>
              </w:rPr>
              <w:t>157.3</w:t>
            </w:r>
          </w:p>
        </w:tc>
        <w:tc>
          <w:tcPr>
            <w:tcW w:w="358" w:type="pct"/>
            <w:tcBorders>
              <w:top w:val="nil"/>
              <w:left w:val="nil"/>
              <w:bottom w:val="single" w:sz="4" w:space="0" w:color="auto"/>
              <w:right w:val="single" w:sz="4" w:space="0" w:color="auto"/>
            </w:tcBorders>
            <w:shd w:val="clear" w:color="auto" w:fill="auto"/>
            <w:noWrap/>
            <w:vAlign w:val="center"/>
            <w:hideMark/>
          </w:tcPr>
          <w:p w14:paraId="538165A1" w14:textId="77777777" w:rsidR="00353B33" w:rsidRPr="006863BB" w:rsidRDefault="00353B33" w:rsidP="00FD02A6">
            <w:pPr>
              <w:spacing w:before="60" w:after="60"/>
              <w:jc w:val="center"/>
              <w:rPr>
                <w:rFonts w:cs="Arial"/>
                <w:sz w:val="18"/>
                <w:szCs w:val="18"/>
              </w:rPr>
            </w:pPr>
            <w:r w:rsidRPr="006863BB">
              <w:rPr>
                <w:rFonts w:cs="Arial"/>
                <w:sz w:val="18"/>
                <w:szCs w:val="18"/>
              </w:rPr>
              <w:t>230.2</w:t>
            </w:r>
          </w:p>
        </w:tc>
        <w:tc>
          <w:tcPr>
            <w:tcW w:w="556" w:type="pct"/>
            <w:tcBorders>
              <w:top w:val="nil"/>
              <w:left w:val="nil"/>
              <w:bottom w:val="single" w:sz="4" w:space="0" w:color="auto"/>
              <w:right w:val="single" w:sz="4" w:space="0" w:color="auto"/>
            </w:tcBorders>
            <w:shd w:val="clear" w:color="auto" w:fill="auto"/>
            <w:noWrap/>
            <w:vAlign w:val="center"/>
            <w:hideMark/>
          </w:tcPr>
          <w:p w14:paraId="2624B359" w14:textId="77777777" w:rsidR="00353B33" w:rsidRPr="006863BB" w:rsidRDefault="00353B33" w:rsidP="00FD02A6">
            <w:pPr>
              <w:spacing w:before="60" w:after="60"/>
              <w:jc w:val="center"/>
              <w:rPr>
                <w:rFonts w:cs="Arial"/>
                <w:sz w:val="18"/>
                <w:szCs w:val="18"/>
              </w:rPr>
            </w:pPr>
            <w:r w:rsidRPr="006863BB">
              <w:rPr>
                <w:rFonts w:cs="Arial"/>
                <w:sz w:val="18"/>
                <w:szCs w:val="18"/>
              </w:rPr>
              <w:t>66.6</w:t>
            </w:r>
          </w:p>
        </w:tc>
        <w:tc>
          <w:tcPr>
            <w:tcW w:w="467" w:type="pct"/>
            <w:tcBorders>
              <w:top w:val="nil"/>
              <w:left w:val="nil"/>
              <w:bottom w:val="single" w:sz="4" w:space="0" w:color="auto"/>
              <w:right w:val="single" w:sz="4" w:space="0" w:color="auto"/>
            </w:tcBorders>
            <w:shd w:val="clear" w:color="auto" w:fill="auto"/>
            <w:noWrap/>
            <w:vAlign w:val="center"/>
            <w:hideMark/>
          </w:tcPr>
          <w:p w14:paraId="69011959" w14:textId="77777777" w:rsidR="00353B33" w:rsidRPr="006863BB" w:rsidRDefault="00353B33" w:rsidP="00FD02A6">
            <w:pPr>
              <w:spacing w:before="60" w:after="60"/>
              <w:jc w:val="center"/>
              <w:rPr>
                <w:rFonts w:cs="Arial"/>
                <w:sz w:val="18"/>
                <w:szCs w:val="18"/>
              </w:rPr>
            </w:pPr>
            <w:r w:rsidRPr="006863BB">
              <w:rPr>
                <w:rFonts w:cs="Arial"/>
                <w:sz w:val="18"/>
                <w:szCs w:val="18"/>
              </w:rPr>
              <w:t>&lt;0.001*</w:t>
            </w:r>
          </w:p>
        </w:tc>
        <w:tc>
          <w:tcPr>
            <w:tcW w:w="708" w:type="pct"/>
            <w:tcBorders>
              <w:top w:val="single" w:sz="4" w:space="0" w:color="auto"/>
              <w:left w:val="nil"/>
              <w:bottom w:val="single" w:sz="4" w:space="0" w:color="auto"/>
            </w:tcBorders>
            <w:shd w:val="clear" w:color="auto" w:fill="auto"/>
            <w:noWrap/>
            <w:vAlign w:val="center"/>
            <w:hideMark/>
          </w:tcPr>
          <w:p w14:paraId="6A365820" w14:textId="77777777" w:rsidR="00353B33" w:rsidRPr="006863BB" w:rsidRDefault="00353B33" w:rsidP="00FD02A6">
            <w:pPr>
              <w:spacing w:before="60" w:after="60"/>
              <w:jc w:val="center"/>
              <w:rPr>
                <w:rFonts w:cs="Arial"/>
                <w:sz w:val="18"/>
                <w:szCs w:val="18"/>
              </w:rPr>
            </w:pPr>
            <w:r w:rsidRPr="006863BB">
              <w:rPr>
                <w:rFonts w:cs="Arial"/>
                <w:sz w:val="18"/>
                <w:szCs w:val="18"/>
              </w:rPr>
              <w:t>-</w:t>
            </w:r>
          </w:p>
        </w:tc>
      </w:tr>
      <w:tr w:rsidR="00353B33" w:rsidRPr="006863BB" w14:paraId="518D1900" w14:textId="77777777" w:rsidTr="00FD02A6">
        <w:trPr>
          <w:trHeight w:val="315"/>
        </w:trPr>
        <w:tc>
          <w:tcPr>
            <w:tcW w:w="425" w:type="pct"/>
            <w:vMerge/>
            <w:tcBorders>
              <w:top w:val="single" w:sz="4" w:space="0" w:color="auto"/>
              <w:bottom w:val="single" w:sz="4" w:space="0" w:color="auto"/>
              <w:right w:val="single" w:sz="4" w:space="0" w:color="auto"/>
            </w:tcBorders>
            <w:textDirection w:val="btLr"/>
            <w:vAlign w:val="center"/>
            <w:hideMark/>
          </w:tcPr>
          <w:p w14:paraId="3EECFEC2" w14:textId="77777777" w:rsidR="00353B33" w:rsidRPr="006863BB" w:rsidRDefault="00353B33" w:rsidP="00FD02A6">
            <w:pPr>
              <w:spacing w:before="60" w:after="60"/>
              <w:ind w:left="113" w:right="113"/>
              <w:rPr>
                <w:rFonts w:cs="Arial"/>
                <w:sz w:val="18"/>
                <w:szCs w:val="18"/>
              </w:rPr>
            </w:pPr>
          </w:p>
        </w:tc>
        <w:tc>
          <w:tcPr>
            <w:tcW w:w="945" w:type="pct"/>
            <w:tcBorders>
              <w:top w:val="nil"/>
              <w:left w:val="nil"/>
              <w:bottom w:val="single" w:sz="4" w:space="0" w:color="auto"/>
              <w:right w:val="single" w:sz="4" w:space="0" w:color="auto"/>
            </w:tcBorders>
            <w:shd w:val="clear" w:color="auto" w:fill="auto"/>
            <w:noWrap/>
            <w:vAlign w:val="center"/>
            <w:hideMark/>
          </w:tcPr>
          <w:p w14:paraId="24F638C3" w14:textId="77777777" w:rsidR="00353B33" w:rsidRPr="006863BB" w:rsidRDefault="00353B33" w:rsidP="00FD02A6">
            <w:pPr>
              <w:spacing w:before="60" w:after="60"/>
              <w:jc w:val="center"/>
              <w:rPr>
                <w:rFonts w:cs="Arial"/>
                <w:sz w:val="18"/>
                <w:szCs w:val="18"/>
              </w:rPr>
            </w:pPr>
            <w:r w:rsidRPr="006863BB">
              <w:rPr>
                <w:rFonts w:cs="Arial"/>
                <w:sz w:val="18"/>
                <w:szCs w:val="18"/>
              </w:rPr>
              <w:t>Temperature</w:t>
            </w:r>
          </w:p>
        </w:tc>
        <w:tc>
          <w:tcPr>
            <w:tcW w:w="450" w:type="pct"/>
            <w:tcBorders>
              <w:top w:val="nil"/>
              <w:left w:val="nil"/>
              <w:bottom w:val="single" w:sz="4" w:space="0" w:color="auto"/>
              <w:right w:val="single" w:sz="4" w:space="0" w:color="auto"/>
            </w:tcBorders>
            <w:shd w:val="clear" w:color="auto" w:fill="auto"/>
            <w:noWrap/>
            <w:vAlign w:val="center"/>
            <w:hideMark/>
          </w:tcPr>
          <w:p w14:paraId="14EC53FB" w14:textId="77777777" w:rsidR="00353B33" w:rsidRPr="006863BB" w:rsidRDefault="00353B33" w:rsidP="00FD02A6">
            <w:pPr>
              <w:spacing w:before="60" w:after="60"/>
              <w:jc w:val="center"/>
              <w:rPr>
                <w:rFonts w:cs="Arial"/>
                <w:sz w:val="18"/>
                <w:szCs w:val="18"/>
              </w:rPr>
            </w:pPr>
            <w:r w:rsidRPr="006863BB">
              <w:rPr>
                <w:rFonts w:cs="Arial"/>
                <w:sz w:val="18"/>
                <w:szCs w:val="18"/>
              </w:rPr>
              <w:t>°C</w:t>
            </w:r>
          </w:p>
        </w:tc>
        <w:tc>
          <w:tcPr>
            <w:tcW w:w="367" w:type="pct"/>
            <w:tcBorders>
              <w:top w:val="nil"/>
              <w:left w:val="nil"/>
              <w:bottom w:val="single" w:sz="4" w:space="0" w:color="auto"/>
              <w:right w:val="single" w:sz="4" w:space="0" w:color="auto"/>
            </w:tcBorders>
            <w:shd w:val="clear" w:color="auto" w:fill="auto"/>
            <w:noWrap/>
            <w:vAlign w:val="center"/>
            <w:hideMark/>
          </w:tcPr>
          <w:p w14:paraId="495E6E11" w14:textId="77777777" w:rsidR="00353B33" w:rsidRPr="006863BB" w:rsidRDefault="00353B33" w:rsidP="00FD02A6">
            <w:pPr>
              <w:spacing w:before="60" w:after="60"/>
              <w:jc w:val="center"/>
              <w:rPr>
                <w:rFonts w:cs="Arial"/>
                <w:sz w:val="18"/>
                <w:szCs w:val="18"/>
              </w:rPr>
            </w:pPr>
            <w:r w:rsidRPr="006863BB">
              <w:rPr>
                <w:rFonts w:cs="Arial"/>
                <w:sz w:val="18"/>
                <w:szCs w:val="18"/>
              </w:rPr>
              <w:t>20.1</w:t>
            </w:r>
          </w:p>
        </w:tc>
        <w:tc>
          <w:tcPr>
            <w:tcW w:w="358" w:type="pct"/>
            <w:tcBorders>
              <w:top w:val="nil"/>
              <w:left w:val="nil"/>
              <w:bottom w:val="single" w:sz="4" w:space="0" w:color="auto"/>
              <w:right w:val="single" w:sz="4" w:space="0" w:color="auto"/>
            </w:tcBorders>
            <w:shd w:val="clear" w:color="auto" w:fill="auto"/>
            <w:noWrap/>
            <w:vAlign w:val="center"/>
            <w:hideMark/>
          </w:tcPr>
          <w:p w14:paraId="46B1709F" w14:textId="77777777" w:rsidR="00353B33" w:rsidRPr="006863BB" w:rsidRDefault="00353B33" w:rsidP="00FD02A6">
            <w:pPr>
              <w:spacing w:before="60" w:after="60"/>
              <w:jc w:val="center"/>
              <w:rPr>
                <w:rFonts w:cs="Arial"/>
                <w:sz w:val="18"/>
                <w:szCs w:val="18"/>
              </w:rPr>
            </w:pPr>
            <w:r w:rsidRPr="006863BB">
              <w:rPr>
                <w:rFonts w:cs="Arial"/>
                <w:sz w:val="18"/>
                <w:szCs w:val="18"/>
              </w:rPr>
              <w:t>5.5</w:t>
            </w:r>
          </w:p>
        </w:tc>
        <w:tc>
          <w:tcPr>
            <w:tcW w:w="367" w:type="pct"/>
            <w:tcBorders>
              <w:top w:val="nil"/>
              <w:left w:val="nil"/>
              <w:bottom w:val="single" w:sz="4" w:space="0" w:color="auto"/>
              <w:right w:val="single" w:sz="4" w:space="0" w:color="auto"/>
            </w:tcBorders>
            <w:shd w:val="clear" w:color="auto" w:fill="auto"/>
            <w:noWrap/>
            <w:vAlign w:val="center"/>
            <w:hideMark/>
          </w:tcPr>
          <w:p w14:paraId="203A5390" w14:textId="77777777" w:rsidR="00353B33" w:rsidRPr="006863BB" w:rsidRDefault="00353B33" w:rsidP="00FD02A6">
            <w:pPr>
              <w:spacing w:before="60" w:after="60"/>
              <w:jc w:val="center"/>
              <w:rPr>
                <w:rFonts w:cs="Arial"/>
                <w:sz w:val="18"/>
                <w:szCs w:val="18"/>
              </w:rPr>
            </w:pPr>
            <w:r w:rsidRPr="006863BB">
              <w:rPr>
                <w:rFonts w:cs="Arial"/>
                <w:sz w:val="18"/>
                <w:szCs w:val="18"/>
              </w:rPr>
              <w:t>22.7</w:t>
            </w:r>
          </w:p>
        </w:tc>
        <w:tc>
          <w:tcPr>
            <w:tcW w:w="358" w:type="pct"/>
            <w:tcBorders>
              <w:top w:val="nil"/>
              <w:left w:val="nil"/>
              <w:bottom w:val="single" w:sz="4" w:space="0" w:color="auto"/>
              <w:right w:val="single" w:sz="4" w:space="0" w:color="auto"/>
            </w:tcBorders>
            <w:shd w:val="clear" w:color="auto" w:fill="auto"/>
            <w:noWrap/>
            <w:vAlign w:val="center"/>
            <w:hideMark/>
          </w:tcPr>
          <w:p w14:paraId="78A47FF2" w14:textId="77777777" w:rsidR="00353B33" w:rsidRPr="006863BB" w:rsidRDefault="00353B33" w:rsidP="00FD02A6">
            <w:pPr>
              <w:spacing w:before="60" w:after="60"/>
              <w:jc w:val="center"/>
              <w:rPr>
                <w:rFonts w:cs="Arial"/>
                <w:sz w:val="18"/>
                <w:szCs w:val="18"/>
              </w:rPr>
            </w:pPr>
            <w:r w:rsidRPr="006863BB">
              <w:rPr>
                <w:rFonts w:cs="Arial"/>
                <w:sz w:val="18"/>
                <w:szCs w:val="18"/>
              </w:rPr>
              <w:t>4.1</w:t>
            </w:r>
          </w:p>
        </w:tc>
        <w:tc>
          <w:tcPr>
            <w:tcW w:w="556" w:type="pct"/>
            <w:tcBorders>
              <w:top w:val="nil"/>
              <w:left w:val="nil"/>
              <w:bottom w:val="single" w:sz="4" w:space="0" w:color="auto"/>
              <w:right w:val="single" w:sz="4" w:space="0" w:color="auto"/>
            </w:tcBorders>
            <w:shd w:val="clear" w:color="auto" w:fill="auto"/>
            <w:noWrap/>
            <w:vAlign w:val="center"/>
            <w:hideMark/>
          </w:tcPr>
          <w:p w14:paraId="59CD4F70" w14:textId="77777777" w:rsidR="00353B33" w:rsidRPr="006863BB" w:rsidRDefault="00353B33" w:rsidP="00FD02A6">
            <w:pPr>
              <w:spacing w:before="60" w:after="60"/>
              <w:jc w:val="center"/>
              <w:rPr>
                <w:rFonts w:cs="Arial"/>
                <w:sz w:val="18"/>
                <w:szCs w:val="18"/>
              </w:rPr>
            </w:pPr>
            <w:r w:rsidRPr="006863BB">
              <w:rPr>
                <w:rFonts w:cs="Arial"/>
                <w:sz w:val="18"/>
                <w:szCs w:val="18"/>
              </w:rPr>
              <w:t>10.8</w:t>
            </w:r>
          </w:p>
        </w:tc>
        <w:tc>
          <w:tcPr>
            <w:tcW w:w="467" w:type="pct"/>
            <w:tcBorders>
              <w:top w:val="nil"/>
              <w:left w:val="nil"/>
              <w:bottom w:val="single" w:sz="4" w:space="0" w:color="auto"/>
              <w:right w:val="single" w:sz="4" w:space="0" w:color="auto"/>
            </w:tcBorders>
            <w:shd w:val="clear" w:color="auto" w:fill="auto"/>
            <w:noWrap/>
            <w:vAlign w:val="center"/>
            <w:hideMark/>
          </w:tcPr>
          <w:p w14:paraId="346D6483" w14:textId="77777777" w:rsidR="00353B33" w:rsidRPr="006863BB" w:rsidRDefault="00353B33" w:rsidP="00FD02A6">
            <w:pPr>
              <w:spacing w:before="60" w:after="60"/>
              <w:jc w:val="center"/>
              <w:rPr>
                <w:rFonts w:cs="Arial"/>
                <w:sz w:val="18"/>
                <w:szCs w:val="18"/>
              </w:rPr>
            </w:pPr>
            <w:r w:rsidRPr="006863BB">
              <w:rPr>
                <w:rFonts w:cs="Arial"/>
                <w:sz w:val="18"/>
                <w:szCs w:val="18"/>
              </w:rPr>
              <w:t>0.001*</w:t>
            </w:r>
          </w:p>
        </w:tc>
        <w:tc>
          <w:tcPr>
            <w:tcW w:w="708" w:type="pct"/>
            <w:tcBorders>
              <w:top w:val="single" w:sz="4" w:space="0" w:color="auto"/>
              <w:left w:val="nil"/>
              <w:bottom w:val="single" w:sz="4" w:space="0" w:color="auto"/>
            </w:tcBorders>
            <w:shd w:val="clear" w:color="auto" w:fill="auto"/>
            <w:noWrap/>
            <w:vAlign w:val="center"/>
            <w:hideMark/>
          </w:tcPr>
          <w:p w14:paraId="63B5D3D9" w14:textId="77777777" w:rsidR="00353B33" w:rsidRPr="006863BB" w:rsidRDefault="00353B33" w:rsidP="00FD02A6">
            <w:pPr>
              <w:spacing w:before="60" w:after="60"/>
              <w:jc w:val="center"/>
              <w:rPr>
                <w:rFonts w:cs="Arial"/>
                <w:sz w:val="18"/>
                <w:szCs w:val="18"/>
              </w:rPr>
            </w:pPr>
            <w:r w:rsidRPr="006863BB">
              <w:rPr>
                <w:rFonts w:cs="Arial"/>
                <w:sz w:val="18"/>
                <w:szCs w:val="18"/>
              </w:rPr>
              <w:t>0.203</w:t>
            </w:r>
          </w:p>
        </w:tc>
      </w:tr>
      <w:tr w:rsidR="00353B33" w:rsidRPr="006863BB" w14:paraId="0772F470" w14:textId="77777777" w:rsidTr="00FD02A6">
        <w:trPr>
          <w:trHeight w:val="315"/>
        </w:trPr>
        <w:tc>
          <w:tcPr>
            <w:tcW w:w="425" w:type="pct"/>
            <w:vMerge/>
            <w:tcBorders>
              <w:top w:val="single" w:sz="4" w:space="0" w:color="auto"/>
              <w:bottom w:val="single" w:sz="4" w:space="0" w:color="auto"/>
              <w:right w:val="single" w:sz="4" w:space="0" w:color="auto"/>
            </w:tcBorders>
            <w:textDirection w:val="btLr"/>
            <w:vAlign w:val="center"/>
            <w:hideMark/>
          </w:tcPr>
          <w:p w14:paraId="2D0507CB" w14:textId="77777777" w:rsidR="00353B33" w:rsidRPr="006863BB" w:rsidRDefault="00353B33" w:rsidP="00FD02A6">
            <w:pPr>
              <w:spacing w:before="60" w:after="60"/>
              <w:ind w:left="113" w:right="113"/>
              <w:rPr>
                <w:rFonts w:cs="Arial"/>
                <w:sz w:val="18"/>
                <w:szCs w:val="18"/>
              </w:rPr>
            </w:pPr>
          </w:p>
        </w:tc>
        <w:tc>
          <w:tcPr>
            <w:tcW w:w="945" w:type="pct"/>
            <w:tcBorders>
              <w:top w:val="nil"/>
              <w:left w:val="nil"/>
              <w:bottom w:val="single" w:sz="4" w:space="0" w:color="auto"/>
              <w:right w:val="single" w:sz="4" w:space="0" w:color="auto"/>
            </w:tcBorders>
            <w:shd w:val="clear" w:color="auto" w:fill="auto"/>
            <w:noWrap/>
            <w:vAlign w:val="center"/>
            <w:hideMark/>
          </w:tcPr>
          <w:p w14:paraId="3508B4B6" w14:textId="77777777" w:rsidR="00353B33" w:rsidRPr="006863BB" w:rsidRDefault="00353B33" w:rsidP="00FD02A6">
            <w:pPr>
              <w:spacing w:before="60" w:after="60"/>
              <w:jc w:val="center"/>
              <w:rPr>
                <w:rFonts w:cs="Arial"/>
                <w:sz w:val="18"/>
                <w:szCs w:val="18"/>
              </w:rPr>
            </w:pPr>
            <w:r w:rsidRPr="006863BB">
              <w:rPr>
                <w:rFonts w:cs="Arial"/>
                <w:sz w:val="18"/>
                <w:szCs w:val="18"/>
              </w:rPr>
              <w:t>Conductivity</w:t>
            </w:r>
          </w:p>
        </w:tc>
        <w:tc>
          <w:tcPr>
            <w:tcW w:w="450" w:type="pct"/>
            <w:tcBorders>
              <w:top w:val="nil"/>
              <w:left w:val="nil"/>
              <w:bottom w:val="single" w:sz="4" w:space="0" w:color="auto"/>
              <w:right w:val="single" w:sz="4" w:space="0" w:color="auto"/>
            </w:tcBorders>
            <w:shd w:val="clear" w:color="auto" w:fill="auto"/>
            <w:noWrap/>
            <w:vAlign w:val="center"/>
            <w:hideMark/>
          </w:tcPr>
          <w:p w14:paraId="2A098C46" w14:textId="77777777" w:rsidR="00353B33" w:rsidRPr="006863BB" w:rsidRDefault="00353B33" w:rsidP="00FD02A6">
            <w:pPr>
              <w:spacing w:before="60" w:after="60"/>
              <w:jc w:val="center"/>
              <w:rPr>
                <w:rFonts w:cs="Arial"/>
                <w:sz w:val="18"/>
                <w:szCs w:val="18"/>
              </w:rPr>
            </w:pPr>
            <w:proofErr w:type="spellStart"/>
            <w:r w:rsidRPr="006863BB">
              <w:rPr>
                <w:rFonts w:cs="Arial"/>
                <w:sz w:val="18"/>
                <w:szCs w:val="18"/>
              </w:rPr>
              <w:t>mS</w:t>
            </w:r>
            <w:proofErr w:type="spellEnd"/>
            <w:r w:rsidRPr="006863BB">
              <w:rPr>
                <w:rFonts w:cs="Arial"/>
                <w:sz w:val="18"/>
                <w:szCs w:val="18"/>
              </w:rPr>
              <w:t>/cm</w:t>
            </w:r>
          </w:p>
        </w:tc>
        <w:tc>
          <w:tcPr>
            <w:tcW w:w="367" w:type="pct"/>
            <w:tcBorders>
              <w:top w:val="nil"/>
              <w:left w:val="nil"/>
              <w:bottom w:val="single" w:sz="4" w:space="0" w:color="auto"/>
              <w:right w:val="single" w:sz="4" w:space="0" w:color="auto"/>
            </w:tcBorders>
            <w:shd w:val="clear" w:color="auto" w:fill="auto"/>
            <w:noWrap/>
            <w:vAlign w:val="center"/>
            <w:hideMark/>
          </w:tcPr>
          <w:p w14:paraId="4B573152" w14:textId="77777777" w:rsidR="00353B33" w:rsidRPr="006863BB" w:rsidRDefault="00353B33" w:rsidP="00FD02A6">
            <w:pPr>
              <w:spacing w:before="60" w:after="60"/>
              <w:jc w:val="center"/>
              <w:rPr>
                <w:rFonts w:cs="Arial"/>
                <w:sz w:val="18"/>
                <w:szCs w:val="18"/>
              </w:rPr>
            </w:pPr>
            <w:r w:rsidRPr="006863BB">
              <w:rPr>
                <w:rFonts w:cs="Arial"/>
                <w:sz w:val="18"/>
                <w:szCs w:val="18"/>
              </w:rPr>
              <w:t>0.9</w:t>
            </w:r>
          </w:p>
        </w:tc>
        <w:tc>
          <w:tcPr>
            <w:tcW w:w="358" w:type="pct"/>
            <w:tcBorders>
              <w:top w:val="nil"/>
              <w:left w:val="nil"/>
              <w:bottom w:val="single" w:sz="4" w:space="0" w:color="auto"/>
              <w:right w:val="single" w:sz="4" w:space="0" w:color="auto"/>
            </w:tcBorders>
            <w:shd w:val="clear" w:color="auto" w:fill="auto"/>
            <w:noWrap/>
            <w:vAlign w:val="center"/>
            <w:hideMark/>
          </w:tcPr>
          <w:p w14:paraId="6B0BF319" w14:textId="77777777" w:rsidR="00353B33" w:rsidRPr="006863BB" w:rsidRDefault="00353B33" w:rsidP="00FD02A6">
            <w:pPr>
              <w:spacing w:before="60" w:after="60"/>
              <w:jc w:val="center"/>
              <w:rPr>
                <w:rFonts w:cs="Arial"/>
                <w:sz w:val="18"/>
                <w:szCs w:val="18"/>
              </w:rPr>
            </w:pPr>
            <w:r w:rsidRPr="006863BB">
              <w:rPr>
                <w:rFonts w:cs="Arial"/>
                <w:sz w:val="18"/>
                <w:szCs w:val="18"/>
              </w:rPr>
              <w:t>1.0</w:t>
            </w:r>
          </w:p>
        </w:tc>
        <w:tc>
          <w:tcPr>
            <w:tcW w:w="367" w:type="pct"/>
            <w:tcBorders>
              <w:top w:val="nil"/>
              <w:left w:val="nil"/>
              <w:bottom w:val="single" w:sz="4" w:space="0" w:color="auto"/>
              <w:right w:val="single" w:sz="4" w:space="0" w:color="auto"/>
            </w:tcBorders>
            <w:shd w:val="clear" w:color="auto" w:fill="auto"/>
            <w:noWrap/>
            <w:vAlign w:val="center"/>
            <w:hideMark/>
          </w:tcPr>
          <w:p w14:paraId="4479FDE4" w14:textId="77777777" w:rsidR="00353B33" w:rsidRPr="006863BB" w:rsidRDefault="00353B33" w:rsidP="00FD02A6">
            <w:pPr>
              <w:spacing w:before="60" w:after="60"/>
              <w:jc w:val="center"/>
              <w:rPr>
                <w:rFonts w:cs="Arial"/>
                <w:sz w:val="18"/>
                <w:szCs w:val="18"/>
              </w:rPr>
            </w:pPr>
            <w:r w:rsidRPr="006863BB">
              <w:rPr>
                <w:rFonts w:cs="Arial"/>
                <w:sz w:val="18"/>
                <w:szCs w:val="18"/>
              </w:rPr>
              <w:t>3.2</w:t>
            </w:r>
          </w:p>
        </w:tc>
        <w:tc>
          <w:tcPr>
            <w:tcW w:w="358" w:type="pct"/>
            <w:tcBorders>
              <w:top w:val="nil"/>
              <w:left w:val="nil"/>
              <w:bottom w:val="single" w:sz="4" w:space="0" w:color="auto"/>
              <w:right w:val="single" w:sz="4" w:space="0" w:color="auto"/>
            </w:tcBorders>
            <w:shd w:val="clear" w:color="auto" w:fill="auto"/>
            <w:noWrap/>
            <w:vAlign w:val="center"/>
            <w:hideMark/>
          </w:tcPr>
          <w:p w14:paraId="170DFEC1" w14:textId="77777777" w:rsidR="00353B33" w:rsidRPr="006863BB" w:rsidRDefault="00353B33" w:rsidP="00FD02A6">
            <w:pPr>
              <w:spacing w:before="60" w:after="60"/>
              <w:jc w:val="center"/>
              <w:rPr>
                <w:rFonts w:cs="Arial"/>
                <w:sz w:val="18"/>
                <w:szCs w:val="18"/>
              </w:rPr>
            </w:pPr>
            <w:r w:rsidRPr="006863BB">
              <w:rPr>
                <w:rFonts w:cs="Arial"/>
                <w:sz w:val="18"/>
                <w:szCs w:val="18"/>
              </w:rPr>
              <w:t>4.2</w:t>
            </w:r>
          </w:p>
        </w:tc>
        <w:tc>
          <w:tcPr>
            <w:tcW w:w="556" w:type="pct"/>
            <w:tcBorders>
              <w:top w:val="nil"/>
              <w:left w:val="nil"/>
              <w:bottom w:val="single" w:sz="4" w:space="0" w:color="auto"/>
              <w:right w:val="single" w:sz="4" w:space="0" w:color="auto"/>
            </w:tcBorders>
            <w:shd w:val="clear" w:color="auto" w:fill="auto"/>
            <w:noWrap/>
            <w:vAlign w:val="center"/>
            <w:hideMark/>
          </w:tcPr>
          <w:p w14:paraId="0EF2ED4F" w14:textId="77777777" w:rsidR="00353B33" w:rsidRPr="006863BB" w:rsidRDefault="00353B33" w:rsidP="00FD02A6">
            <w:pPr>
              <w:spacing w:before="60" w:after="60"/>
              <w:jc w:val="center"/>
              <w:rPr>
                <w:rFonts w:cs="Arial"/>
                <w:sz w:val="18"/>
                <w:szCs w:val="18"/>
              </w:rPr>
            </w:pPr>
            <w:r w:rsidRPr="006863BB">
              <w:rPr>
                <w:rFonts w:cs="Arial"/>
                <w:sz w:val="18"/>
                <w:szCs w:val="18"/>
              </w:rPr>
              <w:t>12.277</w:t>
            </w:r>
          </w:p>
        </w:tc>
        <w:tc>
          <w:tcPr>
            <w:tcW w:w="467" w:type="pct"/>
            <w:tcBorders>
              <w:top w:val="nil"/>
              <w:left w:val="nil"/>
              <w:bottom w:val="single" w:sz="4" w:space="0" w:color="auto"/>
              <w:right w:val="single" w:sz="4" w:space="0" w:color="auto"/>
            </w:tcBorders>
            <w:shd w:val="clear" w:color="auto" w:fill="auto"/>
            <w:noWrap/>
            <w:vAlign w:val="center"/>
            <w:hideMark/>
          </w:tcPr>
          <w:p w14:paraId="1886B636" w14:textId="77777777" w:rsidR="00353B33" w:rsidRPr="006863BB" w:rsidRDefault="00353B33" w:rsidP="00FD02A6">
            <w:pPr>
              <w:spacing w:before="60" w:after="60"/>
              <w:jc w:val="center"/>
              <w:rPr>
                <w:rFonts w:cs="Arial"/>
                <w:sz w:val="18"/>
                <w:szCs w:val="18"/>
              </w:rPr>
            </w:pPr>
            <w:r w:rsidRPr="006863BB">
              <w:rPr>
                <w:rFonts w:cs="Arial"/>
                <w:sz w:val="18"/>
                <w:szCs w:val="18"/>
              </w:rPr>
              <w:t>&lt;0.001*</w:t>
            </w:r>
          </w:p>
        </w:tc>
        <w:tc>
          <w:tcPr>
            <w:tcW w:w="708" w:type="pct"/>
            <w:tcBorders>
              <w:top w:val="single" w:sz="4" w:space="0" w:color="auto"/>
              <w:left w:val="nil"/>
              <w:bottom w:val="single" w:sz="4" w:space="0" w:color="auto"/>
            </w:tcBorders>
            <w:shd w:val="clear" w:color="auto" w:fill="auto"/>
            <w:noWrap/>
            <w:vAlign w:val="center"/>
            <w:hideMark/>
          </w:tcPr>
          <w:p w14:paraId="0308E62D" w14:textId="77777777" w:rsidR="00353B33" w:rsidRPr="006863BB" w:rsidRDefault="00353B33" w:rsidP="00FD02A6">
            <w:pPr>
              <w:spacing w:before="60" w:after="60"/>
              <w:jc w:val="center"/>
              <w:rPr>
                <w:rFonts w:cs="Arial"/>
                <w:sz w:val="18"/>
                <w:szCs w:val="18"/>
              </w:rPr>
            </w:pPr>
            <w:r w:rsidRPr="006863BB">
              <w:rPr>
                <w:rFonts w:cs="Arial"/>
                <w:sz w:val="18"/>
                <w:szCs w:val="18"/>
              </w:rPr>
              <w:t>0.225</w:t>
            </w:r>
          </w:p>
        </w:tc>
      </w:tr>
      <w:tr w:rsidR="00353B33" w:rsidRPr="006863BB" w14:paraId="618AF3C8" w14:textId="77777777" w:rsidTr="00FD02A6">
        <w:trPr>
          <w:trHeight w:val="315"/>
        </w:trPr>
        <w:tc>
          <w:tcPr>
            <w:tcW w:w="425" w:type="pct"/>
            <w:vMerge/>
            <w:tcBorders>
              <w:top w:val="single" w:sz="4" w:space="0" w:color="auto"/>
              <w:bottom w:val="single" w:sz="4" w:space="0" w:color="auto"/>
              <w:right w:val="single" w:sz="4" w:space="0" w:color="auto"/>
            </w:tcBorders>
            <w:textDirection w:val="btLr"/>
            <w:vAlign w:val="center"/>
            <w:hideMark/>
          </w:tcPr>
          <w:p w14:paraId="601826FC" w14:textId="77777777" w:rsidR="00353B33" w:rsidRPr="006863BB" w:rsidRDefault="00353B33" w:rsidP="00FD02A6">
            <w:pPr>
              <w:spacing w:before="60" w:after="60"/>
              <w:ind w:left="113" w:right="113"/>
              <w:rPr>
                <w:rFonts w:cs="Arial"/>
                <w:sz w:val="18"/>
                <w:szCs w:val="18"/>
              </w:rPr>
            </w:pPr>
          </w:p>
        </w:tc>
        <w:tc>
          <w:tcPr>
            <w:tcW w:w="945" w:type="pct"/>
            <w:tcBorders>
              <w:top w:val="nil"/>
              <w:left w:val="nil"/>
              <w:bottom w:val="single" w:sz="4" w:space="0" w:color="auto"/>
              <w:right w:val="single" w:sz="4" w:space="0" w:color="auto"/>
            </w:tcBorders>
            <w:shd w:val="clear" w:color="auto" w:fill="auto"/>
            <w:noWrap/>
            <w:vAlign w:val="center"/>
            <w:hideMark/>
          </w:tcPr>
          <w:p w14:paraId="199C6828" w14:textId="77777777" w:rsidR="00353B33" w:rsidRPr="006863BB" w:rsidRDefault="00353B33" w:rsidP="00FD02A6">
            <w:pPr>
              <w:spacing w:before="60" w:after="60"/>
              <w:jc w:val="center"/>
              <w:rPr>
                <w:rFonts w:cs="Arial"/>
                <w:sz w:val="18"/>
                <w:szCs w:val="18"/>
              </w:rPr>
            </w:pPr>
            <w:r w:rsidRPr="006863BB">
              <w:rPr>
                <w:rFonts w:cs="Arial"/>
                <w:sz w:val="18"/>
                <w:szCs w:val="18"/>
              </w:rPr>
              <w:t>Dissolved Oxygen</w:t>
            </w:r>
          </w:p>
        </w:tc>
        <w:tc>
          <w:tcPr>
            <w:tcW w:w="450" w:type="pct"/>
            <w:tcBorders>
              <w:top w:val="nil"/>
              <w:left w:val="nil"/>
              <w:bottom w:val="single" w:sz="4" w:space="0" w:color="auto"/>
              <w:right w:val="single" w:sz="4" w:space="0" w:color="auto"/>
            </w:tcBorders>
            <w:shd w:val="clear" w:color="auto" w:fill="auto"/>
            <w:noWrap/>
            <w:vAlign w:val="center"/>
            <w:hideMark/>
          </w:tcPr>
          <w:p w14:paraId="20549030" w14:textId="77777777" w:rsidR="00353B33" w:rsidRPr="006863BB" w:rsidRDefault="00353B33" w:rsidP="00FD02A6">
            <w:pPr>
              <w:spacing w:before="60" w:after="60"/>
              <w:jc w:val="center"/>
              <w:rPr>
                <w:rFonts w:cs="Arial"/>
                <w:sz w:val="18"/>
                <w:szCs w:val="18"/>
              </w:rPr>
            </w:pPr>
            <w:r w:rsidRPr="006863BB">
              <w:rPr>
                <w:rFonts w:cs="Arial"/>
                <w:sz w:val="18"/>
                <w:szCs w:val="18"/>
              </w:rPr>
              <w:t>%</w:t>
            </w:r>
          </w:p>
        </w:tc>
        <w:tc>
          <w:tcPr>
            <w:tcW w:w="367" w:type="pct"/>
            <w:tcBorders>
              <w:top w:val="nil"/>
              <w:left w:val="nil"/>
              <w:bottom w:val="single" w:sz="4" w:space="0" w:color="auto"/>
              <w:right w:val="single" w:sz="4" w:space="0" w:color="auto"/>
            </w:tcBorders>
            <w:shd w:val="clear" w:color="auto" w:fill="auto"/>
            <w:noWrap/>
            <w:vAlign w:val="center"/>
            <w:hideMark/>
          </w:tcPr>
          <w:p w14:paraId="672C4A1E" w14:textId="77777777" w:rsidR="00353B33" w:rsidRPr="006863BB" w:rsidRDefault="00353B33" w:rsidP="00FD02A6">
            <w:pPr>
              <w:spacing w:before="60" w:after="60"/>
              <w:jc w:val="center"/>
              <w:rPr>
                <w:rFonts w:cs="Arial"/>
                <w:sz w:val="18"/>
                <w:szCs w:val="18"/>
              </w:rPr>
            </w:pPr>
            <w:r w:rsidRPr="006863BB">
              <w:rPr>
                <w:rFonts w:cs="Arial"/>
                <w:sz w:val="18"/>
                <w:szCs w:val="18"/>
              </w:rPr>
              <w:t>79.0</w:t>
            </w:r>
          </w:p>
        </w:tc>
        <w:tc>
          <w:tcPr>
            <w:tcW w:w="358" w:type="pct"/>
            <w:tcBorders>
              <w:top w:val="nil"/>
              <w:left w:val="nil"/>
              <w:bottom w:val="single" w:sz="4" w:space="0" w:color="auto"/>
              <w:right w:val="single" w:sz="4" w:space="0" w:color="auto"/>
            </w:tcBorders>
            <w:shd w:val="clear" w:color="auto" w:fill="auto"/>
            <w:noWrap/>
            <w:vAlign w:val="center"/>
            <w:hideMark/>
          </w:tcPr>
          <w:p w14:paraId="29244215" w14:textId="77777777" w:rsidR="00353B33" w:rsidRPr="006863BB" w:rsidRDefault="00353B33" w:rsidP="00FD02A6">
            <w:pPr>
              <w:spacing w:before="60" w:after="60"/>
              <w:jc w:val="center"/>
              <w:rPr>
                <w:rFonts w:cs="Arial"/>
                <w:sz w:val="18"/>
                <w:szCs w:val="18"/>
              </w:rPr>
            </w:pPr>
            <w:r w:rsidRPr="006863BB">
              <w:rPr>
                <w:rFonts w:cs="Arial"/>
                <w:sz w:val="18"/>
                <w:szCs w:val="18"/>
              </w:rPr>
              <w:t>21.6</w:t>
            </w:r>
          </w:p>
        </w:tc>
        <w:tc>
          <w:tcPr>
            <w:tcW w:w="367" w:type="pct"/>
            <w:tcBorders>
              <w:top w:val="nil"/>
              <w:left w:val="nil"/>
              <w:bottom w:val="single" w:sz="4" w:space="0" w:color="auto"/>
              <w:right w:val="single" w:sz="4" w:space="0" w:color="auto"/>
            </w:tcBorders>
            <w:shd w:val="clear" w:color="auto" w:fill="auto"/>
            <w:noWrap/>
            <w:vAlign w:val="center"/>
            <w:hideMark/>
          </w:tcPr>
          <w:p w14:paraId="6F07E9A8" w14:textId="77777777" w:rsidR="00353B33" w:rsidRPr="006863BB" w:rsidRDefault="00353B33" w:rsidP="00FD02A6">
            <w:pPr>
              <w:spacing w:before="60" w:after="60"/>
              <w:jc w:val="center"/>
              <w:rPr>
                <w:rFonts w:cs="Arial"/>
                <w:sz w:val="18"/>
                <w:szCs w:val="18"/>
              </w:rPr>
            </w:pPr>
            <w:r w:rsidRPr="006863BB">
              <w:rPr>
                <w:rFonts w:cs="Arial"/>
                <w:sz w:val="18"/>
                <w:szCs w:val="18"/>
              </w:rPr>
              <w:t>73.8</w:t>
            </w:r>
          </w:p>
        </w:tc>
        <w:tc>
          <w:tcPr>
            <w:tcW w:w="358" w:type="pct"/>
            <w:tcBorders>
              <w:top w:val="nil"/>
              <w:left w:val="nil"/>
              <w:bottom w:val="single" w:sz="4" w:space="0" w:color="auto"/>
              <w:right w:val="single" w:sz="4" w:space="0" w:color="auto"/>
            </w:tcBorders>
            <w:shd w:val="clear" w:color="auto" w:fill="auto"/>
            <w:noWrap/>
            <w:vAlign w:val="center"/>
            <w:hideMark/>
          </w:tcPr>
          <w:p w14:paraId="1D9BBD8E" w14:textId="77777777" w:rsidR="00353B33" w:rsidRPr="006863BB" w:rsidRDefault="00353B33" w:rsidP="00FD02A6">
            <w:pPr>
              <w:spacing w:before="60" w:after="60"/>
              <w:jc w:val="center"/>
              <w:rPr>
                <w:rFonts w:cs="Arial"/>
                <w:sz w:val="18"/>
                <w:szCs w:val="18"/>
              </w:rPr>
            </w:pPr>
            <w:r w:rsidRPr="006863BB">
              <w:rPr>
                <w:rFonts w:cs="Arial"/>
                <w:sz w:val="18"/>
                <w:szCs w:val="18"/>
              </w:rPr>
              <w:t>20.1</w:t>
            </w:r>
          </w:p>
        </w:tc>
        <w:tc>
          <w:tcPr>
            <w:tcW w:w="556" w:type="pct"/>
            <w:tcBorders>
              <w:top w:val="nil"/>
              <w:left w:val="nil"/>
              <w:bottom w:val="single" w:sz="4" w:space="0" w:color="auto"/>
              <w:right w:val="single" w:sz="4" w:space="0" w:color="auto"/>
            </w:tcBorders>
            <w:shd w:val="clear" w:color="auto" w:fill="auto"/>
            <w:noWrap/>
            <w:vAlign w:val="center"/>
            <w:hideMark/>
          </w:tcPr>
          <w:p w14:paraId="7AC3BD3C" w14:textId="77777777" w:rsidR="00353B33" w:rsidRPr="006863BB" w:rsidRDefault="00353B33" w:rsidP="00FD02A6">
            <w:pPr>
              <w:spacing w:before="60" w:after="60"/>
              <w:jc w:val="center"/>
              <w:rPr>
                <w:rFonts w:cs="Arial"/>
                <w:sz w:val="18"/>
                <w:szCs w:val="18"/>
              </w:rPr>
            </w:pPr>
            <w:r w:rsidRPr="006863BB">
              <w:rPr>
                <w:rFonts w:cs="Arial"/>
                <w:sz w:val="18"/>
                <w:szCs w:val="18"/>
              </w:rPr>
              <w:t>3.84</w:t>
            </w:r>
          </w:p>
        </w:tc>
        <w:tc>
          <w:tcPr>
            <w:tcW w:w="467" w:type="pct"/>
            <w:tcBorders>
              <w:top w:val="nil"/>
              <w:left w:val="nil"/>
              <w:bottom w:val="single" w:sz="4" w:space="0" w:color="auto"/>
              <w:right w:val="single" w:sz="4" w:space="0" w:color="auto"/>
            </w:tcBorders>
            <w:shd w:val="clear" w:color="auto" w:fill="auto"/>
            <w:noWrap/>
            <w:vAlign w:val="center"/>
            <w:hideMark/>
          </w:tcPr>
          <w:p w14:paraId="423FA008" w14:textId="77777777" w:rsidR="00353B33" w:rsidRPr="006863BB" w:rsidRDefault="00353B33" w:rsidP="00FD02A6">
            <w:pPr>
              <w:spacing w:before="60" w:after="60"/>
              <w:jc w:val="center"/>
              <w:rPr>
                <w:rFonts w:cs="Arial"/>
                <w:sz w:val="18"/>
                <w:szCs w:val="18"/>
              </w:rPr>
            </w:pPr>
            <w:r w:rsidRPr="006863BB">
              <w:rPr>
                <w:rFonts w:cs="Arial"/>
                <w:sz w:val="18"/>
                <w:szCs w:val="18"/>
              </w:rPr>
              <w:t>0.1</w:t>
            </w:r>
          </w:p>
        </w:tc>
        <w:tc>
          <w:tcPr>
            <w:tcW w:w="708" w:type="pct"/>
            <w:tcBorders>
              <w:top w:val="single" w:sz="4" w:space="0" w:color="auto"/>
              <w:left w:val="nil"/>
              <w:bottom w:val="single" w:sz="4" w:space="0" w:color="auto"/>
            </w:tcBorders>
            <w:shd w:val="clear" w:color="auto" w:fill="auto"/>
            <w:noWrap/>
            <w:vAlign w:val="center"/>
            <w:hideMark/>
          </w:tcPr>
          <w:p w14:paraId="1DEB28DA" w14:textId="77777777" w:rsidR="00353B33" w:rsidRPr="006863BB" w:rsidRDefault="00353B33" w:rsidP="00FD02A6">
            <w:pPr>
              <w:spacing w:before="60" w:after="60"/>
              <w:jc w:val="center"/>
              <w:rPr>
                <w:rFonts w:cs="Arial"/>
                <w:sz w:val="18"/>
                <w:szCs w:val="18"/>
              </w:rPr>
            </w:pPr>
            <w:r w:rsidRPr="006863BB">
              <w:rPr>
                <w:rFonts w:cs="Arial"/>
                <w:sz w:val="18"/>
                <w:szCs w:val="18"/>
              </w:rPr>
              <w:t>0.009</w:t>
            </w:r>
          </w:p>
        </w:tc>
      </w:tr>
      <w:tr w:rsidR="00353B33" w:rsidRPr="006863BB" w14:paraId="68B6C7A3" w14:textId="77777777" w:rsidTr="00FD02A6">
        <w:trPr>
          <w:trHeight w:val="315"/>
        </w:trPr>
        <w:tc>
          <w:tcPr>
            <w:tcW w:w="425" w:type="pct"/>
            <w:vMerge w:val="restart"/>
            <w:tcBorders>
              <w:top w:val="single" w:sz="4" w:space="0" w:color="auto"/>
              <w:bottom w:val="single" w:sz="4" w:space="0" w:color="auto"/>
              <w:right w:val="single" w:sz="4" w:space="0" w:color="auto"/>
            </w:tcBorders>
            <w:shd w:val="clear" w:color="auto" w:fill="auto"/>
            <w:noWrap/>
            <w:textDirection w:val="btLr"/>
            <w:vAlign w:val="center"/>
            <w:hideMark/>
          </w:tcPr>
          <w:p w14:paraId="2AB72F87" w14:textId="77777777" w:rsidR="00353B33" w:rsidRPr="006863BB" w:rsidRDefault="00353B33" w:rsidP="00FD02A6">
            <w:pPr>
              <w:spacing w:before="60" w:after="60"/>
              <w:ind w:left="113" w:right="113"/>
              <w:jc w:val="center"/>
              <w:rPr>
                <w:rFonts w:cs="Arial"/>
                <w:sz w:val="18"/>
                <w:szCs w:val="18"/>
              </w:rPr>
            </w:pPr>
            <w:r w:rsidRPr="006863BB">
              <w:rPr>
                <w:rFonts w:cs="Arial"/>
                <w:sz w:val="18"/>
                <w:szCs w:val="18"/>
              </w:rPr>
              <w:t>Downstream</w:t>
            </w:r>
          </w:p>
        </w:tc>
        <w:tc>
          <w:tcPr>
            <w:tcW w:w="945" w:type="pct"/>
            <w:tcBorders>
              <w:top w:val="nil"/>
              <w:left w:val="nil"/>
              <w:bottom w:val="single" w:sz="4" w:space="0" w:color="auto"/>
              <w:right w:val="single" w:sz="4" w:space="0" w:color="auto"/>
            </w:tcBorders>
            <w:shd w:val="clear" w:color="auto" w:fill="auto"/>
            <w:noWrap/>
            <w:vAlign w:val="center"/>
            <w:hideMark/>
          </w:tcPr>
          <w:p w14:paraId="50A708C9" w14:textId="77777777" w:rsidR="00353B33" w:rsidRPr="006863BB" w:rsidRDefault="00353B33" w:rsidP="00FD02A6">
            <w:pPr>
              <w:spacing w:before="60" w:after="60"/>
              <w:jc w:val="center"/>
              <w:rPr>
                <w:rFonts w:cs="Arial"/>
                <w:sz w:val="18"/>
                <w:szCs w:val="18"/>
              </w:rPr>
            </w:pPr>
            <w:r w:rsidRPr="006863BB">
              <w:rPr>
                <w:rFonts w:cs="Arial"/>
                <w:sz w:val="18"/>
                <w:szCs w:val="18"/>
              </w:rPr>
              <w:t>Discharge</w:t>
            </w:r>
          </w:p>
        </w:tc>
        <w:tc>
          <w:tcPr>
            <w:tcW w:w="450" w:type="pct"/>
            <w:tcBorders>
              <w:top w:val="nil"/>
              <w:left w:val="nil"/>
              <w:bottom w:val="single" w:sz="4" w:space="0" w:color="auto"/>
              <w:right w:val="single" w:sz="4" w:space="0" w:color="auto"/>
            </w:tcBorders>
            <w:shd w:val="clear" w:color="auto" w:fill="auto"/>
            <w:noWrap/>
            <w:vAlign w:val="center"/>
            <w:hideMark/>
          </w:tcPr>
          <w:p w14:paraId="3308F072" w14:textId="6273F048" w:rsidR="00353B33" w:rsidRPr="006863BB" w:rsidRDefault="00353B33" w:rsidP="00FD02A6">
            <w:pPr>
              <w:spacing w:before="60" w:after="60"/>
              <w:jc w:val="center"/>
              <w:rPr>
                <w:rFonts w:cs="Arial"/>
                <w:sz w:val="18"/>
                <w:szCs w:val="18"/>
              </w:rPr>
            </w:pPr>
            <w:r w:rsidRPr="006863BB">
              <w:rPr>
                <w:rFonts w:cs="Arial"/>
                <w:sz w:val="18"/>
                <w:szCs w:val="18"/>
              </w:rPr>
              <w:t>ML/d</w:t>
            </w:r>
          </w:p>
        </w:tc>
        <w:tc>
          <w:tcPr>
            <w:tcW w:w="367" w:type="pct"/>
            <w:tcBorders>
              <w:top w:val="nil"/>
              <w:left w:val="nil"/>
              <w:bottom w:val="single" w:sz="4" w:space="0" w:color="auto"/>
              <w:right w:val="single" w:sz="4" w:space="0" w:color="auto"/>
            </w:tcBorders>
            <w:shd w:val="clear" w:color="auto" w:fill="auto"/>
            <w:noWrap/>
            <w:vAlign w:val="center"/>
            <w:hideMark/>
          </w:tcPr>
          <w:p w14:paraId="78FD0EB1" w14:textId="77777777" w:rsidR="00353B33" w:rsidRPr="006863BB" w:rsidRDefault="00353B33" w:rsidP="00FD02A6">
            <w:pPr>
              <w:spacing w:before="60" w:after="60"/>
              <w:jc w:val="center"/>
              <w:rPr>
                <w:rFonts w:cs="Arial"/>
                <w:sz w:val="18"/>
                <w:szCs w:val="18"/>
              </w:rPr>
            </w:pPr>
            <w:r w:rsidRPr="006863BB">
              <w:rPr>
                <w:rFonts w:cs="Arial"/>
                <w:sz w:val="18"/>
                <w:szCs w:val="18"/>
              </w:rPr>
              <w:t>679.6</w:t>
            </w:r>
          </w:p>
        </w:tc>
        <w:tc>
          <w:tcPr>
            <w:tcW w:w="358" w:type="pct"/>
            <w:tcBorders>
              <w:top w:val="nil"/>
              <w:left w:val="nil"/>
              <w:bottom w:val="single" w:sz="4" w:space="0" w:color="auto"/>
              <w:right w:val="single" w:sz="4" w:space="0" w:color="auto"/>
            </w:tcBorders>
            <w:shd w:val="clear" w:color="auto" w:fill="auto"/>
            <w:noWrap/>
            <w:vAlign w:val="center"/>
            <w:hideMark/>
          </w:tcPr>
          <w:p w14:paraId="1F298EDE" w14:textId="77777777" w:rsidR="00353B33" w:rsidRPr="006863BB" w:rsidRDefault="00353B33" w:rsidP="00FD02A6">
            <w:pPr>
              <w:spacing w:before="60" w:after="60"/>
              <w:jc w:val="center"/>
              <w:rPr>
                <w:rFonts w:cs="Arial"/>
                <w:sz w:val="18"/>
                <w:szCs w:val="18"/>
              </w:rPr>
            </w:pPr>
            <w:r w:rsidRPr="006863BB">
              <w:rPr>
                <w:rFonts w:cs="Arial"/>
                <w:sz w:val="18"/>
                <w:szCs w:val="18"/>
              </w:rPr>
              <w:t>638.4</w:t>
            </w:r>
          </w:p>
        </w:tc>
        <w:tc>
          <w:tcPr>
            <w:tcW w:w="367" w:type="pct"/>
            <w:tcBorders>
              <w:top w:val="nil"/>
              <w:left w:val="nil"/>
              <w:bottom w:val="single" w:sz="4" w:space="0" w:color="auto"/>
              <w:right w:val="single" w:sz="4" w:space="0" w:color="auto"/>
            </w:tcBorders>
            <w:shd w:val="clear" w:color="auto" w:fill="auto"/>
            <w:noWrap/>
            <w:vAlign w:val="center"/>
            <w:hideMark/>
          </w:tcPr>
          <w:p w14:paraId="185AAA26" w14:textId="77777777" w:rsidR="00353B33" w:rsidRPr="006863BB" w:rsidRDefault="00353B33" w:rsidP="00FD02A6">
            <w:pPr>
              <w:spacing w:before="60" w:after="60"/>
              <w:jc w:val="center"/>
              <w:rPr>
                <w:rFonts w:cs="Arial"/>
                <w:sz w:val="18"/>
                <w:szCs w:val="18"/>
              </w:rPr>
            </w:pPr>
            <w:r w:rsidRPr="006863BB">
              <w:rPr>
                <w:rFonts w:cs="Arial"/>
                <w:sz w:val="18"/>
                <w:szCs w:val="18"/>
              </w:rPr>
              <w:t>207.7</w:t>
            </w:r>
          </w:p>
        </w:tc>
        <w:tc>
          <w:tcPr>
            <w:tcW w:w="358" w:type="pct"/>
            <w:tcBorders>
              <w:top w:val="nil"/>
              <w:left w:val="nil"/>
              <w:bottom w:val="single" w:sz="4" w:space="0" w:color="auto"/>
              <w:right w:val="single" w:sz="4" w:space="0" w:color="auto"/>
            </w:tcBorders>
            <w:shd w:val="clear" w:color="auto" w:fill="auto"/>
            <w:noWrap/>
            <w:vAlign w:val="center"/>
            <w:hideMark/>
          </w:tcPr>
          <w:p w14:paraId="693E42ED" w14:textId="77777777" w:rsidR="00353B33" w:rsidRPr="006863BB" w:rsidRDefault="00353B33" w:rsidP="00FD02A6">
            <w:pPr>
              <w:spacing w:before="60" w:after="60"/>
              <w:jc w:val="center"/>
              <w:rPr>
                <w:rFonts w:cs="Arial"/>
                <w:sz w:val="18"/>
                <w:szCs w:val="18"/>
              </w:rPr>
            </w:pPr>
            <w:r w:rsidRPr="006863BB">
              <w:rPr>
                <w:rFonts w:cs="Arial"/>
                <w:sz w:val="18"/>
                <w:szCs w:val="18"/>
              </w:rPr>
              <w:t>273.2</w:t>
            </w:r>
          </w:p>
        </w:tc>
        <w:tc>
          <w:tcPr>
            <w:tcW w:w="556" w:type="pct"/>
            <w:tcBorders>
              <w:top w:val="nil"/>
              <w:left w:val="nil"/>
              <w:bottom w:val="single" w:sz="4" w:space="0" w:color="auto"/>
              <w:right w:val="single" w:sz="4" w:space="0" w:color="auto"/>
            </w:tcBorders>
            <w:shd w:val="clear" w:color="auto" w:fill="auto"/>
            <w:noWrap/>
            <w:vAlign w:val="center"/>
            <w:hideMark/>
          </w:tcPr>
          <w:p w14:paraId="149A771C" w14:textId="77777777" w:rsidR="00353B33" w:rsidRPr="006863BB" w:rsidRDefault="00353B33" w:rsidP="00FD02A6">
            <w:pPr>
              <w:spacing w:before="60" w:after="60"/>
              <w:jc w:val="center"/>
              <w:rPr>
                <w:rFonts w:cs="Arial"/>
                <w:sz w:val="18"/>
                <w:szCs w:val="18"/>
              </w:rPr>
            </w:pPr>
            <w:r w:rsidRPr="006863BB">
              <w:rPr>
                <w:rFonts w:cs="Arial"/>
                <w:sz w:val="18"/>
                <w:szCs w:val="18"/>
              </w:rPr>
              <w:t>59.5</w:t>
            </w:r>
          </w:p>
        </w:tc>
        <w:tc>
          <w:tcPr>
            <w:tcW w:w="467" w:type="pct"/>
            <w:tcBorders>
              <w:top w:val="nil"/>
              <w:left w:val="nil"/>
              <w:bottom w:val="single" w:sz="4" w:space="0" w:color="auto"/>
              <w:right w:val="single" w:sz="4" w:space="0" w:color="auto"/>
            </w:tcBorders>
            <w:shd w:val="clear" w:color="auto" w:fill="auto"/>
            <w:noWrap/>
            <w:vAlign w:val="center"/>
            <w:hideMark/>
          </w:tcPr>
          <w:p w14:paraId="04D82E10" w14:textId="77777777" w:rsidR="00353B33" w:rsidRPr="006863BB" w:rsidRDefault="00353B33" w:rsidP="00FD02A6">
            <w:pPr>
              <w:spacing w:before="60" w:after="60"/>
              <w:jc w:val="center"/>
              <w:rPr>
                <w:rFonts w:cs="Arial"/>
                <w:sz w:val="18"/>
                <w:szCs w:val="18"/>
              </w:rPr>
            </w:pPr>
            <w:r w:rsidRPr="006863BB">
              <w:rPr>
                <w:rFonts w:cs="Arial"/>
                <w:sz w:val="18"/>
                <w:szCs w:val="18"/>
              </w:rPr>
              <w:t>&lt;0.001*</w:t>
            </w:r>
          </w:p>
        </w:tc>
        <w:tc>
          <w:tcPr>
            <w:tcW w:w="708" w:type="pct"/>
            <w:tcBorders>
              <w:top w:val="single" w:sz="4" w:space="0" w:color="auto"/>
              <w:left w:val="nil"/>
              <w:bottom w:val="single" w:sz="4" w:space="0" w:color="auto"/>
            </w:tcBorders>
            <w:shd w:val="clear" w:color="auto" w:fill="auto"/>
            <w:noWrap/>
            <w:vAlign w:val="center"/>
            <w:hideMark/>
          </w:tcPr>
          <w:p w14:paraId="746BDAD3" w14:textId="77777777" w:rsidR="00353B33" w:rsidRPr="006863BB" w:rsidRDefault="00353B33" w:rsidP="00FD02A6">
            <w:pPr>
              <w:spacing w:before="60" w:after="60"/>
              <w:jc w:val="center"/>
              <w:rPr>
                <w:rFonts w:cs="Arial"/>
                <w:sz w:val="18"/>
                <w:szCs w:val="18"/>
              </w:rPr>
            </w:pPr>
            <w:r w:rsidRPr="006863BB">
              <w:rPr>
                <w:rFonts w:cs="Arial"/>
                <w:sz w:val="18"/>
                <w:szCs w:val="18"/>
              </w:rPr>
              <w:t>-</w:t>
            </w:r>
          </w:p>
        </w:tc>
      </w:tr>
      <w:tr w:rsidR="00353B33" w:rsidRPr="006863BB" w14:paraId="222DA1DA" w14:textId="77777777" w:rsidTr="00FD02A6">
        <w:trPr>
          <w:trHeight w:val="315"/>
        </w:trPr>
        <w:tc>
          <w:tcPr>
            <w:tcW w:w="425" w:type="pct"/>
            <w:vMerge/>
            <w:tcBorders>
              <w:top w:val="single" w:sz="4" w:space="0" w:color="auto"/>
              <w:bottom w:val="single" w:sz="4" w:space="0" w:color="auto"/>
              <w:right w:val="single" w:sz="4" w:space="0" w:color="auto"/>
            </w:tcBorders>
            <w:vAlign w:val="center"/>
            <w:hideMark/>
          </w:tcPr>
          <w:p w14:paraId="4715A323" w14:textId="77777777" w:rsidR="00353B33" w:rsidRPr="006863BB" w:rsidRDefault="00353B33" w:rsidP="00FD02A6">
            <w:pPr>
              <w:spacing w:before="60" w:after="60"/>
              <w:rPr>
                <w:rFonts w:cs="Arial"/>
                <w:sz w:val="18"/>
                <w:szCs w:val="18"/>
              </w:rPr>
            </w:pPr>
          </w:p>
        </w:tc>
        <w:tc>
          <w:tcPr>
            <w:tcW w:w="945" w:type="pct"/>
            <w:tcBorders>
              <w:top w:val="nil"/>
              <w:left w:val="nil"/>
              <w:bottom w:val="single" w:sz="4" w:space="0" w:color="auto"/>
              <w:right w:val="single" w:sz="4" w:space="0" w:color="auto"/>
            </w:tcBorders>
            <w:shd w:val="clear" w:color="auto" w:fill="auto"/>
            <w:noWrap/>
            <w:vAlign w:val="center"/>
            <w:hideMark/>
          </w:tcPr>
          <w:p w14:paraId="24205746" w14:textId="77777777" w:rsidR="00353B33" w:rsidRPr="006863BB" w:rsidRDefault="00353B33" w:rsidP="00FD02A6">
            <w:pPr>
              <w:spacing w:before="60" w:after="60"/>
              <w:jc w:val="center"/>
              <w:rPr>
                <w:rFonts w:cs="Arial"/>
                <w:sz w:val="18"/>
                <w:szCs w:val="18"/>
              </w:rPr>
            </w:pPr>
            <w:r w:rsidRPr="006863BB">
              <w:rPr>
                <w:rFonts w:cs="Arial"/>
                <w:sz w:val="18"/>
                <w:szCs w:val="18"/>
              </w:rPr>
              <w:t>Temperature</w:t>
            </w:r>
          </w:p>
        </w:tc>
        <w:tc>
          <w:tcPr>
            <w:tcW w:w="450" w:type="pct"/>
            <w:tcBorders>
              <w:top w:val="nil"/>
              <w:left w:val="nil"/>
              <w:bottom w:val="single" w:sz="4" w:space="0" w:color="auto"/>
              <w:right w:val="single" w:sz="4" w:space="0" w:color="auto"/>
            </w:tcBorders>
            <w:shd w:val="clear" w:color="auto" w:fill="auto"/>
            <w:noWrap/>
            <w:vAlign w:val="center"/>
            <w:hideMark/>
          </w:tcPr>
          <w:p w14:paraId="07C0DEF1" w14:textId="77777777" w:rsidR="00353B33" w:rsidRPr="006863BB" w:rsidRDefault="00353B33" w:rsidP="00FD02A6">
            <w:pPr>
              <w:spacing w:before="60" w:after="60"/>
              <w:jc w:val="center"/>
              <w:rPr>
                <w:rFonts w:cs="Arial"/>
                <w:sz w:val="18"/>
                <w:szCs w:val="18"/>
              </w:rPr>
            </w:pPr>
            <w:r w:rsidRPr="006863BB">
              <w:rPr>
                <w:rFonts w:cs="Arial"/>
                <w:sz w:val="18"/>
                <w:szCs w:val="18"/>
              </w:rPr>
              <w:t>°C</w:t>
            </w:r>
          </w:p>
        </w:tc>
        <w:tc>
          <w:tcPr>
            <w:tcW w:w="367" w:type="pct"/>
            <w:tcBorders>
              <w:top w:val="nil"/>
              <w:left w:val="nil"/>
              <w:bottom w:val="single" w:sz="4" w:space="0" w:color="auto"/>
              <w:right w:val="single" w:sz="4" w:space="0" w:color="auto"/>
            </w:tcBorders>
            <w:shd w:val="clear" w:color="auto" w:fill="auto"/>
            <w:noWrap/>
            <w:vAlign w:val="center"/>
            <w:hideMark/>
          </w:tcPr>
          <w:p w14:paraId="0D35741C" w14:textId="77777777" w:rsidR="00353B33" w:rsidRPr="006863BB" w:rsidRDefault="00353B33" w:rsidP="00FD02A6">
            <w:pPr>
              <w:spacing w:before="60" w:after="60"/>
              <w:jc w:val="center"/>
              <w:rPr>
                <w:rFonts w:cs="Arial"/>
                <w:sz w:val="18"/>
                <w:szCs w:val="18"/>
              </w:rPr>
            </w:pPr>
            <w:r w:rsidRPr="006863BB">
              <w:rPr>
                <w:rFonts w:cs="Arial"/>
                <w:sz w:val="18"/>
                <w:szCs w:val="18"/>
              </w:rPr>
              <w:t>20.1</w:t>
            </w:r>
          </w:p>
        </w:tc>
        <w:tc>
          <w:tcPr>
            <w:tcW w:w="358" w:type="pct"/>
            <w:tcBorders>
              <w:top w:val="nil"/>
              <w:left w:val="nil"/>
              <w:bottom w:val="single" w:sz="4" w:space="0" w:color="auto"/>
              <w:right w:val="single" w:sz="4" w:space="0" w:color="auto"/>
            </w:tcBorders>
            <w:shd w:val="clear" w:color="auto" w:fill="auto"/>
            <w:noWrap/>
            <w:vAlign w:val="center"/>
            <w:hideMark/>
          </w:tcPr>
          <w:p w14:paraId="56B3FE42" w14:textId="77777777" w:rsidR="00353B33" w:rsidRPr="006863BB" w:rsidRDefault="00353B33" w:rsidP="00FD02A6">
            <w:pPr>
              <w:spacing w:before="60" w:after="60"/>
              <w:jc w:val="center"/>
              <w:rPr>
                <w:rFonts w:cs="Arial"/>
                <w:sz w:val="18"/>
                <w:szCs w:val="18"/>
              </w:rPr>
            </w:pPr>
            <w:r w:rsidRPr="006863BB">
              <w:rPr>
                <w:rFonts w:cs="Arial"/>
                <w:sz w:val="18"/>
                <w:szCs w:val="18"/>
              </w:rPr>
              <w:t>5.6</w:t>
            </w:r>
          </w:p>
        </w:tc>
        <w:tc>
          <w:tcPr>
            <w:tcW w:w="367" w:type="pct"/>
            <w:tcBorders>
              <w:top w:val="nil"/>
              <w:left w:val="nil"/>
              <w:bottom w:val="single" w:sz="4" w:space="0" w:color="auto"/>
              <w:right w:val="single" w:sz="4" w:space="0" w:color="auto"/>
            </w:tcBorders>
            <w:shd w:val="clear" w:color="auto" w:fill="auto"/>
            <w:noWrap/>
            <w:vAlign w:val="center"/>
            <w:hideMark/>
          </w:tcPr>
          <w:p w14:paraId="522E0AA2" w14:textId="77777777" w:rsidR="00353B33" w:rsidRPr="006863BB" w:rsidRDefault="00353B33" w:rsidP="00FD02A6">
            <w:pPr>
              <w:spacing w:before="60" w:after="60"/>
              <w:jc w:val="center"/>
              <w:rPr>
                <w:rFonts w:cs="Arial"/>
                <w:sz w:val="18"/>
                <w:szCs w:val="18"/>
              </w:rPr>
            </w:pPr>
            <w:r w:rsidRPr="006863BB">
              <w:rPr>
                <w:rFonts w:cs="Arial"/>
                <w:sz w:val="18"/>
                <w:szCs w:val="18"/>
              </w:rPr>
              <w:t>22.3</w:t>
            </w:r>
          </w:p>
        </w:tc>
        <w:tc>
          <w:tcPr>
            <w:tcW w:w="358" w:type="pct"/>
            <w:tcBorders>
              <w:top w:val="nil"/>
              <w:left w:val="nil"/>
              <w:bottom w:val="single" w:sz="4" w:space="0" w:color="auto"/>
              <w:right w:val="single" w:sz="4" w:space="0" w:color="auto"/>
            </w:tcBorders>
            <w:shd w:val="clear" w:color="auto" w:fill="auto"/>
            <w:noWrap/>
            <w:vAlign w:val="center"/>
            <w:hideMark/>
          </w:tcPr>
          <w:p w14:paraId="4B5ACED4" w14:textId="77777777" w:rsidR="00353B33" w:rsidRPr="006863BB" w:rsidRDefault="00353B33" w:rsidP="00FD02A6">
            <w:pPr>
              <w:spacing w:before="60" w:after="60"/>
              <w:jc w:val="center"/>
              <w:rPr>
                <w:rFonts w:cs="Arial"/>
                <w:sz w:val="18"/>
                <w:szCs w:val="18"/>
              </w:rPr>
            </w:pPr>
            <w:r w:rsidRPr="006863BB">
              <w:rPr>
                <w:rFonts w:cs="Arial"/>
                <w:sz w:val="18"/>
                <w:szCs w:val="18"/>
              </w:rPr>
              <w:t>4.3</w:t>
            </w:r>
          </w:p>
        </w:tc>
        <w:tc>
          <w:tcPr>
            <w:tcW w:w="556" w:type="pct"/>
            <w:tcBorders>
              <w:top w:val="nil"/>
              <w:left w:val="nil"/>
              <w:bottom w:val="single" w:sz="4" w:space="0" w:color="auto"/>
              <w:right w:val="single" w:sz="4" w:space="0" w:color="auto"/>
            </w:tcBorders>
            <w:shd w:val="clear" w:color="auto" w:fill="auto"/>
            <w:noWrap/>
            <w:vAlign w:val="center"/>
            <w:hideMark/>
          </w:tcPr>
          <w:p w14:paraId="75BD7D05" w14:textId="77777777" w:rsidR="00353B33" w:rsidRPr="006863BB" w:rsidRDefault="00353B33" w:rsidP="00FD02A6">
            <w:pPr>
              <w:spacing w:before="60" w:after="60"/>
              <w:jc w:val="center"/>
              <w:rPr>
                <w:rFonts w:cs="Arial"/>
                <w:sz w:val="18"/>
                <w:szCs w:val="18"/>
              </w:rPr>
            </w:pPr>
            <w:r w:rsidRPr="006863BB">
              <w:rPr>
                <w:rFonts w:cs="Arial"/>
                <w:sz w:val="18"/>
                <w:szCs w:val="18"/>
              </w:rPr>
              <w:t>7.5</w:t>
            </w:r>
          </w:p>
        </w:tc>
        <w:tc>
          <w:tcPr>
            <w:tcW w:w="467" w:type="pct"/>
            <w:tcBorders>
              <w:top w:val="nil"/>
              <w:left w:val="nil"/>
              <w:bottom w:val="single" w:sz="4" w:space="0" w:color="auto"/>
              <w:right w:val="single" w:sz="4" w:space="0" w:color="auto"/>
            </w:tcBorders>
            <w:shd w:val="clear" w:color="auto" w:fill="auto"/>
            <w:noWrap/>
            <w:vAlign w:val="center"/>
            <w:hideMark/>
          </w:tcPr>
          <w:p w14:paraId="01721923" w14:textId="77777777" w:rsidR="00353B33" w:rsidRPr="006863BB" w:rsidRDefault="00353B33" w:rsidP="00FD02A6">
            <w:pPr>
              <w:spacing w:before="60" w:after="60"/>
              <w:jc w:val="center"/>
              <w:rPr>
                <w:rFonts w:cs="Arial"/>
                <w:sz w:val="18"/>
                <w:szCs w:val="18"/>
              </w:rPr>
            </w:pPr>
            <w:r w:rsidRPr="006863BB">
              <w:rPr>
                <w:rFonts w:cs="Arial"/>
                <w:sz w:val="18"/>
                <w:szCs w:val="18"/>
              </w:rPr>
              <w:t>0.006*</w:t>
            </w:r>
          </w:p>
        </w:tc>
        <w:tc>
          <w:tcPr>
            <w:tcW w:w="708" w:type="pct"/>
            <w:tcBorders>
              <w:top w:val="single" w:sz="4" w:space="0" w:color="auto"/>
              <w:left w:val="nil"/>
              <w:bottom w:val="single" w:sz="4" w:space="0" w:color="auto"/>
            </w:tcBorders>
            <w:shd w:val="clear" w:color="auto" w:fill="auto"/>
            <w:noWrap/>
            <w:vAlign w:val="center"/>
            <w:hideMark/>
          </w:tcPr>
          <w:p w14:paraId="113B11FC" w14:textId="77777777" w:rsidR="00353B33" w:rsidRPr="006863BB" w:rsidRDefault="00353B33" w:rsidP="00FD02A6">
            <w:pPr>
              <w:spacing w:before="60" w:after="60"/>
              <w:jc w:val="center"/>
              <w:rPr>
                <w:rFonts w:cs="Arial"/>
                <w:sz w:val="18"/>
                <w:szCs w:val="18"/>
              </w:rPr>
            </w:pPr>
            <w:r w:rsidRPr="006863BB">
              <w:rPr>
                <w:rFonts w:cs="Arial"/>
                <w:sz w:val="18"/>
                <w:szCs w:val="18"/>
              </w:rPr>
              <w:t>0.216</w:t>
            </w:r>
          </w:p>
        </w:tc>
      </w:tr>
      <w:tr w:rsidR="00353B33" w:rsidRPr="006863BB" w14:paraId="58407F43" w14:textId="77777777" w:rsidTr="00FD02A6">
        <w:trPr>
          <w:trHeight w:val="315"/>
        </w:trPr>
        <w:tc>
          <w:tcPr>
            <w:tcW w:w="425" w:type="pct"/>
            <w:vMerge/>
            <w:tcBorders>
              <w:top w:val="single" w:sz="4" w:space="0" w:color="auto"/>
              <w:bottom w:val="single" w:sz="4" w:space="0" w:color="auto"/>
              <w:right w:val="single" w:sz="4" w:space="0" w:color="auto"/>
            </w:tcBorders>
            <w:vAlign w:val="center"/>
            <w:hideMark/>
          </w:tcPr>
          <w:p w14:paraId="4BA6FB1A" w14:textId="77777777" w:rsidR="00353B33" w:rsidRPr="006863BB" w:rsidRDefault="00353B33" w:rsidP="00FD02A6">
            <w:pPr>
              <w:spacing w:before="60" w:after="60"/>
              <w:rPr>
                <w:rFonts w:cs="Arial"/>
                <w:sz w:val="18"/>
                <w:szCs w:val="18"/>
              </w:rPr>
            </w:pPr>
          </w:p>
        </w:tc>
        <w:tc>
          <w:tcPr>
            <w:tcW w:w="945" w:type="pct"/>
            <w:tcBorders>
              <w:top w:val="nil"/>
              <w:left w:val="nil"/>
              <w:bottom w:val="single" w:sz="4" w:space="0" w:color="auto"/>
              <w:right w:val="single" w:sz="4" w:space="0" w:color="auto"/>
            </w:tcBorders>
            <w:shd w:val="clear" w:color="auto" w:fill="auto"/>
            <w:noWrap/>
            <w:vAlign w:val="center"/>
            <w:hideMark/>
          </w:tcPr>
          <w:p w14:paraId="5FFC00E7" w14:textId="77777777" w:rsidR="00353B33" w:rsidRPr="006863BB" w:rsidRDefault="00353B33" w:rsidP="00FD02A6">
            <w:pPr>
              <w:spacing w:before="60" w:after="60"/>
              <w:jc w:val="center"/>
              <w:rPr>
                <w:rFonts w:cs="Arial"/>
                <w:sz w:val="18"/>
                <w:szCs w:val="18"/>
              </w:rPr>
            </w:pPr>
            <w:r w:rsidRPr="006863BB">
              <w:rPr>
                <w:rFonts w:cs="Arial"/>
                <w:sz w:val="18"/>
                <w:szCs w:val="18"/>
              </w:rPr>
              <w:t>Turbidity</w:t>
            </w:r>
          </w:p>
        </w:tc>
        <w:tc>
          <w:tcPr>
            <w:tcW w:w="450" w:type="pct"/>
            <w:tcBorders>
              <w:top w:val="nil"/>
              <w:left w:val="nil"/>
              <w:bottom w:val="single" w:sz="4" w:space="0" w:color="auto"/>
              <w:right w:val="single" w:sz="4" w:space="0" w:color="auto"/>
            </w:tcBorders>
            <w:shd w:val="clear" w:color="auto" w:fill="auto"/>
            <w:noWrap/>
            <w:vAlign w:val="center"/>
            <w:hideMark/>
          </w:tcPr>
          <w:p w14:paraId="61BB8804" w14:textId="77777777" w:rsidR="00353B33" w:rsidRPr="006863BB" w:rsidRDefault="00353B33" w:rsidP="00FD02A6">
            <w:pPr>
              <w:spacing w:before="60" w:after="60"/>
              <w:jc w:val="center"/>
              <w:rPr>
                <w:rFonts w:cs="Arial"/>
                <w:sz w:val="18"/>
                <w:szCs w:val="18"/>
              </w:rPr>
            </w:pPr>
            <w:r w:rsidRPr="006863BB">
              <w:rPr>
                <w:rFonts w:cs="Arial"/>
                <w:sz w:val="18"/>
                <w:szCs w:val="18"/>
              </w:rPr>
              <w:t>NTU</w:t>
            </w:r>
          </w:p>
        </w:tc>
        <w:tc>
          <w:tcPr>
            <w:tcW w:w="367" w:type="pct"/>
            <w:tcBorders>
              <w:top w:val="nil"/>
              <w:left w:val="nil"/>
              <w:bottom w:val="single" w:sz="4" w:space="0" w:color="auto"/>
              <w:right w:val="single" w:sz="4" w:space="0" w:color="auto"/>
            </w:tcBorders>
            <w:shd w:val="clear" w:color="auto" w:fill="auto"/>
            <w:noWrap/>
            <w:vAlign w:val="center"/>
            <w:hideMark/>
          </w:tcPr>
          <w:p w14:paraId="725DE315" w14:textId="77777777" w:rsidR="00353B33" w:rsidRPr="006863BB" w:rsidRDefault="00353B33" w:rsidP="00FD02A6">
            <w:pPr>
              <w:spacing w:before="60" w:after="60"/>
              <w:jc w:val="center"/>
              <w:rPr>
                <w:rFonts w:cs="Arial"/>
                <w:sz w:val="18"/>
                <w:szCs w:val="18"/>
              </w:rPr>
            </w:pPr>
            <w:r w:rsidRPr="006863BB">
              <w:rPr>
                <w:rFonts w:cs="Arial"/>
                <w:sz w:val="18"/>
                <w:szCs w:val="18"/>
              </w:rPr>
              <w:t>70.6</w:t>
            </w:r>
          </w:p>
        </w:tc>
        <w:tc>
          <w:tcPr>
            <w:tcW w:w="358" w:type="pct"/>
            <w:tcBorders>
              <w:top w:val="nil"/>
              <w:left w:val="nil"/>
              <w:bottom w:val="single" w:sz="4" w:space="0" w:color="auto"/>
              <w:right w:val="single" w:sz="4" w:space="0" w:color="auto"/>
            </w:tcBorders>
            <w:shd w:val="clear" w:color="auto" w:fill="auto"/>
            <w:noWrap/>
            <w:vAlign w:val="center"/>
            <w:hideMark/>
          </w:tcPr>
          <w:p w14:paraId="16DD9079" w14:textId="77777777" w:rsidR="00353B33" w:rsidRPr="006863BB" w:rsidRDefault="00353B33" w:rsidP="00FD02A6">
            <w:pPr>
              <w:spacing w:before="60" w:after="60"/>
              <w:jc w:val="center"/>
              <w:rPr>
                <w:rFonts w:cs="Arial"/>
                <w:sz w:val="18"/>
                <w:szCs w:val="18"/>
              </w:rPr>
            </w:pPr>
            <w:r w:rsidRPr="006863BB">
              <w:rPr>
                <w:rFonts w:cs="Arial"/>
                <w:sz w:val="18"/>
                <w:szCs w:val="18"/>
              </w:rPr>
              <w:t>115.7</w:t>
            </w:r>
          </w:p>
        </w:tc>
        <w:tc>
          <w:tcPr>
            <w:tcW w:w="367" w:type="pct"/>
            <w:tcBorders>
              <w:top w:val="nil"/>
              <w:left w:val="nil"/>
              <w:bottom w:val="single" w:sz="4" w:space="0" w:color="auto"/>
              <w:right w:val="single" w:sz="4" w:space="0" w:color="auto"/>
            </w:tcBorders>
            <w:shd w:val="clear" w:color="auto" w:fill="auto"/>
            <w:noWrap/>
            <w:vAlign w:val="center"/>
            <w:hideMark/>
          </w:tcPr>
          <w:p w14:paraId="4CFC1E8A" w14:textId="77777777" w:rsidR="00353B33" w:rsidRPr="006863BB" w:rsidRDefault="00353B33" w:rsidP="00FD02A6">
            <w:pPr>
              <w:spacing w:before="60" w:after="60"/>
              <w:jc w:val="center"/>
              <w:rPr>
                <w:rFonts w:cs="Arial"/>
                <w:sz w:val="18"/>
                <w:szCs w:val="18"/>
              </w:rPr>
            </w:pPr>
            <w:r w:rsidRPr="006863BB">
              <w:rPr>
                <w:rFonts w:cs="Arial"/>
                <w:sz w:val="18"/>
                <w:szCs w:val="18"/>
              </w:rPr>
              <w:t>32.7</w:t>
            </w:r>
          </w:p>
        </w:tc>
        <w:tc>
          <w:tcPr>
            <w:tcW w:w="358" w:type="pct"/>
            <w:tcBorders>
              <w:top w:val="nil"/>
              <w:left w:val="nil"/>
              <w:bottom w:val="single" w:sz="4" w:space="0" w:color="auto"/>
              <w:right w:val="single" w:sz="4" w:space="0" w:color="auto"/>
            </w:tcBorders>
            <w:shd w:val="clear" w:color="auto" w:fill="auto"/>
            <w:noWrap/>
            <w:vAlign w:val="center"/>
            <w:hideMark/>
          </w:tcPr>
          <w:p w14:paraId="7F2C70E4" w14:textId="77777777" w:rsidR="00353B33" w:rsidRPr="006863BB" w:rsidRDefault="00353B33" w:rsidP="00FD02A6">
            <w:pPr>
              <w:spacing w:before="60" w:after="60"/>
              <w:jc w:val="center"/>
              <w:rPr>
                <w:rFonts w:cs="Arial"/>
                <w:sz w:val="18"/>
                <w:szCs w:val="18"/>
              </w:rPr>
            </w:pPr>
            <w:r w:rsidRPr="006863BB">
              <w:rPr>
                <w:rFonts w:cs="Arial"/>
                <w:sz w:val="18"/>
                <w:szCs w:val="18"/>
              </w:rPr>
              <w:t>2.7</w:t>
            </w:r>
          </w:p>
        </w:tc>
        <w:tc>
          <w:tcPr>
            <w:tcW w:w="556" w:type="pct"/>
            <w:tcBorders>
              <w:top w:val="nil"/>
              <w:left w:val="nil"/>
              <w:bottom w:val="single" w:sz="4" w:space="0" w:color="auto"/>
              <w:right w:val="single" w:sz="4" w:space="0" w:color="auto"/>
            </w:tcBorders>
            <w:shd w:val="clear" w:color="auto" w:fill="auto"/>
            <w:noWrap/>
            <w:vAlign w:val="center"/>
            <w:hideMark/>
          </w:tcPr>
          <w:p w14:paraId="66F3D615" w14:textId="77777777" w:rsidR="00353B33" w:rsidRPr="006863BB" w:rsidRDefault="00353B33" w:rsidP="00FD02A6">
            <w:pPr>
              <w:spacing w:before="60" w:after="60"/>
              <w:jc w:val="center"/>
              <w:rPr>
                <w:rFonts w:cs="Arial"/>
                <w:sz w:val="18"/>
                <w:szCs w:val="18"/>
              </w:rPr>
            </w:pPr>
            <w:r w:rsidRPr="006863BB">
              <w:rPr>
                <w:rFonts w:cs="Arial"/>
                <w:sz w:val="18"/>
                <w:szCs w:val="18"/>
              </w:rPr>
              <w:t>8.1</w:t>
            </w:r>
          </w:p>
        </w:tc>
        <w:tc>
          <w:tcPr>
            <w:tcW w:w="467" w:type="pct"/>
            <w:tcBorders>
              <w:top w:val="nil"/>
              <w:left w:val="nil"/>
              <w:bottom w:val="single" w:sz="4" w:space="0" w:color="auto"/>
              <w:right w:val="single" w:sz="4" w:space="0" w:color="auto"/>
            </w:tcBorders>
            <w:shd w:val="clear" w:color="auto" w:fill="auto"/>
            <w:noWrap/>
            <w:vAlign w:val="center"/>
            <w:hideMark/>
          </w:tcPr>
          <w:p w14:paraId="3368DC31" w14:textId="77777777" w:rsidR="00353B33" w:rsidRPr="006863BB" w:rsidRDefault="00353B33" w:rsidP="00FD02A6">
            <w:pPr>
              <w:spacing w:before="60" w:after="60"/>
              <w:jc w:val="center"/>
              <w:rPr>
                <w:rFonts w:cs="Arial"/>
                <w:sz w:val="18"/>
                <w:szCs w:val="18"/>
              </w:rPr>
            </w:pPr>
            <w:r w:rsidRPr="006863BB">
              <w:rPr>
                <w:rFonts w:cs="Arial"/>
                <w:sz w:val="18"/>
                <w:szCs w:val="18"/>
              </w:rPr>
              <w:t>0.004*</w:t>
            </w:r>
          </w:p>
        </w:tc>
        <w:tc>
          <w:tcPr>
            <w:tcW w:w="708" w:type="pct"/>
            <w:tcBorders>
              <w:top w:val="single" w:sz="4" w:space="0" w:color="auto"/>
              <w:left w:val="nil"/>
              <w:bottom w:val="single" w:sz="4" w:space="0" w:color="auto"/>
            </w:tcBorders>
            <w:shd w:val="clear" w:color="auto" w:fill="auto"/>
            <w:noWrap/>
            <w:vAlign w:val="center"/>
            <w:hideMark/>
          </w:tcPr>
          <w:p w14:paraId="58D4013E" w14:textId="77777777" w:rsidR="00353B33" w:rsidRPr="006863BB" w:rsidRDefault="00353B33" w:rsidP="00FD02A6">
            <w:pPr>
              <w:spacing w:before="60" w:after="60"/>
              <w:jc w:val="center"/>
              <w:rPr>
                <w:rFonts w:cs="Arial"/>
                <w:sz w:val="18"/>
                <w:szCs w:val="18"/>
              </w:rPr>
            </w:pPr>
            <w:r w:rsidRPr="006863BB">
              <w:rPr>
                <w:rFonts w:cs="Arial"/>
                <w:sz w:val="18"/>
                <w:szCs w:val="18"/>
              </w:rPr>
              <w:t>0.000</w:t>
            </w:r>
          </w:p>
        </w:tc>
      </w:tr>
      <w:tr w:rsidR="00353B33" w:rsidRPr="006863BB" w14:paraId="6B8C3DCB" w14:textId="77777777" w:rsidTr="00FD02A6">
        <w:trPr>
          <w:trHeight w:val="315"/>
        </w:trPr>
        <w:tc>
          <w:tcPr>
            <w:tcW w:w="425" w:type="pct"/>
            <w:vMerge/>
            <w:tcBorders>
              <w:top w:val="single" w:sz="4" w:space="0" w:color="auto"/>
              <w:bottom w:val="single" w:sz="4" w:space="0" w:color="auto"/>
              <w:right w:val="single" w:sz="4" w:space="0" w:color="auto"/>
            </w:tcBorders>
            <w:vAlign w:val="center"/>
            <w:hideMark/>
          </w:tcPr>
          <w:p w14:paraId="3D5F2214" w14:textId="77777777" w:rsidR="00353B33" w:rsidRPr="006863BB" w:rsidRDefault="00353B33" w:rsidP="00FD02A6">
            <w:pPr>
              <w:spacing w:before="60" w:after="60"/>
              <w:rPr>
                <w:rFonts w:cs="Arial"/>
                <w:sz w:val="18"/>
                <w:szCs w:val="18"/>
              </w:rPr>
            </w:pPr>
          </w:p>
        </w:tc>
        <w:tc>
          <w:tcPr>
            <w:tcW w:w="945" w:type="pct"/>
            <w:tcBorders>
              <w:top w:val="nil"/>
              <w:left w:val="nil"/>
              <w:bottom w:val="single" w:sz="4" w:space="0" w:color="auto"/>
              <w:right w:val="single" w:sz="4" w:space="0" w:color="auto"/>
            </w:tcBorders>
            <w:shd w:val="clear" w:color="auto" w:fill="auto"/>
            <w:noWrap/>
            <w:vAlign w:val="center"/>
            <w:hideMark/>
          </w:tcPr>
          <w:p w14:paraId="05AB32F5" w14:textId="77777777" w:rsidR="00353B33" w:rsidRPr="006863BB" w:rsidRDefault="00353B33" w:rsidP="00FD02A6">
            <w:pPr>
              <w:spacing w:before="60" w:after="60"/>
              <w:jc w:val="center"/>
              <w:rPr>
                <w:rFonts w:cs="Arial"/>
                <w:sz w:val="18"/>
                <w:szCs w:val="18"/>
              </w:rPr>
            </w:pPr>
            <w:r w:rsidRPr="006863BB">
              <w:rPr>
                <w:rFonts w:cs="Arial"/>
                <w:sz w:val="18"/>
                <w:szCs w:val="18"/>
              </w:rPr>
              <w:t>Conductivity</w:t>
            </w:r>
          </w:p>
        </w:tc>
        <w:tc>
          <w:tcPr>
            <w:tcW w:w="450" w:type="pct"/>
            <w:tcBorders>
              <w:top w:val="nil"/>
              <w:left w:val="nil"/>
              <w:bottom w:val="single" w:sz="4" w:space="0" w:color="auto"/>
              <w:right w:val="single" w:sz="4" w:space="0" w:color="auto"/>
            </w:tcBorders>
            <w:shd w:val="clear" w:color="auto" w:fill="auto"/>
            <w:noWrap/>
            <w:vAlign w:val="center"/>
            <w:hideMark/>
          </w:tcPr>
          <w:p w14:paraId="13CEA4BE" w14:textId="77777777" w:rsidR="00353B33" w:rsidRPr="006863BB" w:rsidRDefault="00353B33" w:rsidP="00FD02A6">
            <w:pPr>
              <w:spacing w:before="60" w:after="60"/>
              <w:jc w:val="center"/>
              <w:rPr>
                <w:rFonts w:cs="Arial"/>
                <w:sz w:val="18"/>
                <w:szCs w:val="18"/>
              </w:rPr>
            </w:pPr>
            <w:proofErr w:type="spellStart"/>
            <w:r w:rsidRPr="006863BB">
              <w:rPr>
                <w:rFonts w:cs="Arial"/>
                <w:sz w:val="18"/>
                <w:szCs w:val="18"/>
              </w:rPr>
              <w:t>mS</w:t>
            </w:r>
            <w:proofErr w:type="spellEnd"/>
            <w:r w:rsidRPr="006863BB">
              <w:rPr>
                <w:rFonts w:cs="Arial"/>
                <w:sz w:val="18"/>
                <w:szCs w:val="18"/>
              </w:rPr>
              <w:t>/cm</w:t>
            </w:r>
          </w:p>
        </w:tc>
        <w:tc>
          <w:tcPr>
            <w:tcW w:w="367" w:type="pct"/>
            <w:tcBorders>
              <w:top w:val="nil"/>
              <w:left w:val="nil"/>
              <w:bottom w:val="single" w:sz="4" w:space="0" w:color="auto"/>
              <w:right w:val="single" w:sz="4" w:space="0" w:color="auto"/>
            </w:tcBorders>
            <w:shd w:val="clear" w:color="auto" w:fill="auto"/>
            <w:noWrap/>
            <w:vAlign w:val="center"/>
            <w:hideMark/>
          </w:tcPr>
          <w:p w14:paraId="7992C84A" w14:textId="77777777" w:rsidR="00353B33" w:rsidRPr="006863BB" w:rsidRDefault="00353B33" w:rsidP="00FD02A6">
            <w:pPr>
              <w:spacing w:before="60" w:after="60"/>
              <w:jc w:val="center"/>
              <w:rPr>
                <w:rFonts w:cs="Arial"/>
                <w:sz w:val="18"/>
                <w:szCs w:val="18"/>
              </w:rPr>
            </w:pPr>
            <w:r w:rsidRPr="006863BB">
              <w:rPr>
                <w:rFonts w:cs="Arial"/>
                <w:sz w:val="18"/>
                <w:szCs w:val="18"/>
              </w:rPr>
              <w:t>0.8</w:t>
            </w:r>
          </w:p>
        </w:tc>
        <w:tc>
          <w:tcPr>
            <w:tcW w:w="358" w:type="pct"/>
            <w:tcBorders>
              <w:top w:val="nil"/>
              <w:left w:val="nil"/>
              <w:bottom w:val="single" w:sz="4" w:space="0" w:color="auto"/>
              <w:right w:val="single" w:sz="4" w:space="0" w:color="auto"/>
            </w:tcBorders>
            <w:shd w:val="clear" w:color="auto" w:fill="auto"/>
            <w:noWrap/>
            <w:vAlign w:val="center"/>
            <w:hideMark/>
          </w:tcPr>
          <w:p w14:paraId="0F1AB2BA" w14:textId="77777777" w:rsidR="00353B33" w:rsidRPr="006863BB" w:rsidRDefault="00353B33" w:rsidP="00FD02A6">
            <w:pPr>
              <w:spacing w:before="60" w:after="60"/>
              <w:jc w:val="center"/>
              <w:rPr>
                <w:rFonts w:cs="Arial"/>
                <w:sz w:val="18"/>
                <w:szCs w:val="18"/>
              </w:rPr>
            </w:pPr>
            <w:r w:rsidRPr="006863BB">
              <w:rPr>
                <w:rFonts w:cs="Arial"/>
                <w:sz w:val="18"/>
                <w:szCs w:val="18"/>
              </w:rPr>
              <w:t>0.5</w:t>
            </w:r>
          </w:p>
        </w:tc>
        <w:tc>
          <w:tcPr>
            <w:tcW w:w="367" w:type="pct"/>
            <w:tcBorders>
              <w:top w:val="nil"/>
              <w:left w:val="nil"/>
              <w:bottom w:val="single" w:sz="4" w:space="0" w:color="auto"/>
              <w:right w:val="single" w:sz="4" w:space="0" w:color="auto"/>
            </w:tcBorders>
            <w:shd w:val="clear" w:color="auto" w:fill="auto"/>
            <w:noWrap/>
            <w:vAlign w:val="center"/>
            <w:hideMark/>
          </w:tcPr>
          <w:p w14:paraId="0E473628" w14:textId="77777777" w:rsidR="00353B33" w:rsidRPr="006863BB" w:rsidRDefault="00353B33" w:rsidP="00FD02A6">
            <w:pPr>
              <w:spacing w:before="60" w:after="60"/>
              <w:jc w:val="center"/>
              <w:rPr>
                <w:rFonts w:cs="Arial"/>
                <w:sz w:val="18"/>
                <w:szCs w:val="18"/>
              </w:rPr>
            </w:pPr>
            <w:r w:rsidRPr="006863BB">
              <w:rPr>
                <w:rFonts w:cs="Arial"/>
                <w:sz w:val="18"/>
                <w:szCs w:val="18"/>
              </w:rPr>
              <w:t>1.0</w:t>
            </w:r>
          </w:p>
        </w:tc>
        <w:tc>
          <w:tcPr>
            <w:tcW w:w="358" w:type="pct"/>
            <w:tcBorders>
              <w:top w:val="nil"/>
              <w:left w:val="nil"/>
              <w:bottom w:val="single" w:sz="4" w:space="0" w:color="auto"/>
              <w:right w:val="single" w:sz="4" w:space="0" w:color="auto"/>
            </w:tcBorders>
            <w:shd w:val="clear" w:color="auto" w:fill="auto"/>
            <w:noWrap/>
            <w:vAlign w:val="center"/>
            <w:hideMark/>
          </w:tcPr>
          <w:p w14:paraId="5CF552EE" w14:textId="77777777" w:rsidR="00353B33" w:rsidRPr="006863BB" w:rsidRDefault="00353B33" w:rsidP="00FD02A6">
            <w:pPr>
              <w:spacing w:before="60" w:after="60"/>
              <w:jc w:val="center"/>
              <w:rPr>
                <w:rFonts w:cs="Arial"/>
                <w:sz w:val="18"/>
                <w:szCs w:val="18"/>
              </w:rPr>
            </w:pPr>
            <w:r w:rsidRPr="006863BB">
              <w:rPr>
                <w:rFonts w:cs="Arial"/>
                <w:sz w:val="18"/>
                <w:szCs w:val="18"/>
              </w:rPr>
              <w:t>0.3</w:t>
            </w:r>
          </w:p>
        </w:tc>
        <w:tc>
          <w:tcPr>
            <w:tcW w:w="556" w:type="pct"/>
            <w:tcBorders>
              <w:top w:val="nil"/>
              <w:left w:val="nil"/>
              <w:bottom w:val="single" w:sz="4" w:space="0" w:color="auto"/>
              <w:right w:val="single" w:sz="4" w:space="0" w:color="auto"/>
            </w:tcBorders>
            <w:shd w:val="clear" w:color="auto" w:fill="auto"/>
            <w:noWrap/>
            <w:vAlign w:val="center"/>
            <w:hideMark/>
          </w:tcPr>
          <w:p w14:paraId="4A7B495B" w14:textId="77777777" w:rsidR="00353B33" w:rsidRPr="006863BB" w:rsidRDefault="00353B33" w:rsidP="00FD02A6">
            <w:pPr>
              <w:spacing w:before="60" w:after="60"/>
              <w:jc w:val="center"/>
              <w:rPr>
                <w:rFonts w:cs="Arial"/>
                <w:sz w:val="18"/>
                <w:szCs w:val="18"/>
              </w:rPr>
            </w:pPr>
            <w:r w:rsidRPr="006863BB">
              <w:rPr>
                <w:rFonts w:cs="Arial"/>
                <w:sz w:val="18"/>
                <w:szCs w:val="18"/>
              </w:rPr>
              <w:t>35.1</w:t>
            </w:r>
          </w:p>
        </w:tc>
        <w:tc>
          <w:tcPr>
            <w:tcW w:w="467" w:type="pct"/>
            <w:tcBorders>
              <w:top w:val="nil"/>
              <w:left w:val="nil"/>
              <w:bottom w:val="single" w:sz="4" w:space="0" w:color="auto"/>
              <w:right w:val="single" w:sz="4" w:space="0" w:color="auto"/>
            </w:tcBorders>
            <w:shd w:val="clear" w:color="auto" w:fill="auto"/>
            <w:noWrap/>
            <w:vAlign w:val="center"/>
            <w:hideMark/>
          </w:tcPr>
          <w:p w14:paraId="76B9FA2D" w14:textId="77777777" w:rsidR="00353B33" w:rsidRPr="006863BB" w:rsidRDefault="00353B33" w:rsidP="00FD02A6">
            <w:pPr>
              <w:spacing w:before="60" w:after="60"/>
              <w:jc w:val="center"/>
              <w:rPr>
                <w:rFonts w:cs="Arial"/>
                <w:sz w:val="18"/>
                <w:szCs w:val="18"/>
              </w:rPr>
            </w:pPr>
            <w:r w:rsidRPr="006863BB">
              <w:rPr>
                <w:rFonts w:cs="Arial"/>
                <w:sz w:val="18"/>
                <w:szCs w:val="18"/>
              </w:rPr>
              <w:t>&lt;0.001*</w:t>
            </w:r>
          </w:p>
        </w:tc>
        <w:tc>
          <w:tcPr>
            <w:tcW w:w="708" w:type="pct"/>
            <w:tcBorders>
              <w:top w:val="single" w:sz="4" w:space="0" w:color="auto"/>
              <w:left w:val="nil"/>
              <w:bottom w:val="single" w:sz="4" w:space="0" w:color="auto"/>
            </w:tcBorders>
            <w:shd w:val="clear" w:color="auto" w:fill="auto"/>
            <w:noWrap/>
            <w:vAlign w:val="center"/>
            <w:hideMark/>
          </w:tcPr>
          <w:p w14:paraId="57BF938C" w14:textId="77777777" w:rsidR="00353B33" w:rsidRPr="006863BB" w:rsidRDefault="00353B33" w:rsidP="00FD02A6">
            <w:pPr>
              <w:spacing w:before="60" w:after="60"/>
              <w:jc w:val="center"/>
              <w:rPr>
                <w:rFonts w:cs="Arial"/>
                <w:sz w:val="18"/>
                <w:szCs w:val="18"/>
              </w:rPr>
            </w:pPr>
            <w:r w:rsidRPr="006863BB">
              <w:rPr>
                <w:rFonts w:cs="Arial"/>
                <w:sz w:val="18"/>
                <w:szCs w:val="18"/>
              </w:rPr>
              <w:t>0.124</w:t>
            </w:r>
          </w:p>
        </w:tc>
      </w:tr>
      <w:tr w:rsidR="00353B33" w:rsidRPr="006863BB" w14:paraId="0262712B" w14:textId="77777777" w:rsidTr="00FD02A6">
        <w:trPr>
          <w:trHeight w:val="315"/>
        </w:trPr>
        <w:tc>
          <w:tcPr>
            <w:tcW w:w="425" w:type="pct"/>
            <w:vMerge/>
            <w:tcBorders>
              <w:top w:val="single" w:sz="4" w:space="0" w:color="auto"/>
              <w:bottom w:val="single" w:sz="4" w:space="0" w:color="auto"/>
              <w:right w:val="single" w:sz="4" w:space="0" w:color="auto"/>
            </w:tcBorders>
            <w:vAlign w:val="center"/>
            <w:hideMark/>
          </w:tcPr>
          <w:p w14:paraId="7E2B9013" w14:textId="77777777" w:rsidR="00353B33" w:rsidRPr="006863BB" w:rsidRDefault="00353B33" w:rsidP="00FD02A6">
            <w:pPr>
              <w:spacing w:before="60" w:after="60"/>
              <w:rPr>
                <w:rFonts w:cs="Arial"/>
                <w:sz w:val="18"/>
                <w:szCs w:val="18"/>
              </w:rPr>
            </w:pPr>
          </w:p>
        </w:tc>
        <w:tc>
          <w:tcPr>
            <w:tcW w:w="945" w:type="pct"/>
            <w:tcBorders>
              <w:top w:val="nil"/>
              <w:left w:val="nil"/>
              <w:bottom w:val="single" w:sz="4" w:space="0" w:color="auto"/>
              <w:right w:val="single" w:sz="4" w:space="0" w:color="auto"/>
            </w:tcBorders>
            <w:shd w:val="clear" w:color="auto" w:fill="auto"/>
            <w:noWrap/>
            <w:vAlign w:val="center"/>
            <w:hideMark/>
          </w:tcPr>
          <w:p w14:paraId="68432881" w14:textId="77777777" w:rsidR="00353B33" w:rsidRPr="006863BB" w:rsidRDefault="00353B33" w:rsidP="00FD02A6">
            <w:pPr>
              <w:spacing w:before="60" w:after="60"/>
              <w:jc w:val="center"/>
              <w:rPr>
                <w:rFonts w:cs="Arial"/>
                <w:sz w:val="18"/>
                <w:szCs w:val="18"/>
              </w:rPr>
            </w:pPr>
            <w:r w:rsidRPr="006863BB">
              <w:rPr>
                <w:rFonts w:cs="Arial"/>
                <w:sz w:val="18"/>
                <w:szCs w:val="18"/>
              </w:rPr>
              <w:t>Dissolved Oxygen</w:t>
            </w:r>
          </w:p>
        </w:tc>
        <w:tc>
          <w:tcPr>
            <w:tcW w:w="450" w:type="pct"/>
            <w:tcBorders>
              <w:top w:val="nil"/>
              <w:left w:val="nil"/>
              <w:bottom w:val="single" w:sz="4" w:space="0" w:color="auto"/>
              <w:right w:val="single" w:sz="4" w:space="0" w:color="auto"/>
            </w:tcBorders>
            <w:shd w:val="clear" w:color="auto" w:fill="auto"/>
            <w:noWrap/>
            <w:vAlign w:val="center"/>
            <w:hideMark/>
          </w:tcPr>
          <w:p w14:paraId="7375C396" w14:textId="77777777" w:rsidR="00353B33" w:rsidRPr="006863BB" w:rsidRDefault="00353B33" w:rsidP="00FD02A6">
            <w:pPr>
              <w:spacing w:before="60" w:after="60"/>
              <w:jc w:val="center"/>
              <w:rPr>
                <w:rFonts w:cs="Arial"/>
                <w:sz w:val="18"/>
                <w:szCs w:val="18"/>
              </w:rPr>
            </w:pPr>
            <w:r w:rsidRPr="006863BB">
              <w:rPr>
                <w:rFonts w:cs="Arial"/>
                <w:sz w:val="18"/>
                <w:szCs w:val="18"/>
              </w:rPr>
              <w:t>%</w:t>
            </w:r>
          </w:p>
        </w:tc>
        <w:tc>
          <w:tcPr>
            <w:tcW w:w="367" w:type="pct"/>
            <w:tcBorders>
              <w:top w:val="nil"/>
              <w:left w:val="nil"/>
              <w:bottom w:val="single" w:sz="4" w:space="0" w:color="auto"/>
              <w:right w:val="single" w:sz="4" w:space="0" w:color="auto"/>
            </w:tcBorders>
            <w:shd w:val="clear" w:color="auto" w:fill="auto"/>
            <w:noWrap/>
            <w:vAlign w:val="center"/>
            <w:hideMark/>
          </w:tcPr>
          <w:p w14:paraId="07DD52D2" w14:textId="77777777" w:rsidR="00353B33" w:rsidRPr="006863BB" w:rsidRDefault="00353B33" w:rsidP="00FD02A6">
            <w:pPr>
              <w:spacing w:before="60" w:after="60"/>
              <w:jc w:val="center"/>
              <w:rPr>
                <w:rFonts w:cs="Arial"/>
                <w:sz w:val="18"/>
                <w:szCs w:val="18"/>
              </w:rPr>
            </w:pPr>
            <w:r w:rsidRPr="006863BB">
              <w:rPr>
                <w:rFonts w:cs="Arial"/>
                <w:sz w:val="18"/>
                <w:szCs w:val="18"/>
              </w:rPr>
              <w:t>71.8</w:t>
            </w:r>
          </w:p>
        </w:tc>
        <w:tc>
          <w:tcPr>
            <w:tcW w:w="358" w:type="pct"/>
            <w:tcBorders>
              <w:top w:val="nil"/>
              <w:left w:val="nil"/>
              <w:bottom w:val="single" w:sz="4" w:space="0" w:color="auto"/>
              <w:right w:val="single" w:sz="4" w:space="0" w:color="auto"/>
            </w:tcBorders>
            <w:shd w:val="clear" w:color="auto" w:fill="auto"/>
            <w:noWrap/>
            <w:vAlign w:val="center"/>
            <w:hideMark/>
          </w:tcPr>
          <w:p w14:paraId="50BF098C" w14:textId="77777777" w:rsidR="00353B33" w:rsidRPr="006863BB" w:rsidRDefault="00353B33" w:rsidP="00FD02A6">
            <w:pPr>
              <w:spacing w:before="60" w:after="60"/>
              <w:jc w:val="center"/>
              <w:rPr>
                <w:rFonts w:cs="Arial"/>
                <w:sz w:val="18"/>
                <w:szCs w:val="18"/>
              </w:rPr>
            </w:pPr>
            <w:r w:rsidRPr="006863BB">
              <w:rPr>
                <w:rFonts w:cs="Arial"/>
                <w:sz w:val="18"/>
                <w:szCs w:val="18"/>
              </w:rPr>
              <w:t>18.1</w:t>
            </w:r>
          </w:p>
        </w:tc>
        <w:tc>
          <w:tcPr>
            <w:tcW w:w="367" w:type="pct"/>
            <w:tcBorders>
              <w:top w:val="nil"/>
              <w:left w:val="nil"/>
              <w:bottom w:val="single" w:sz="4" w:space="0" w:color="auto"/>
              <w:right w:val="single" w:sz="4" w:space="0" w:color="auto"/>
            </w:tcBorders>
            <w:shd w:val="clear" w:color="auto" w:fill="auto"/>
            <w:noWrap/>
            <w:vAlign w:val="center"/>
            <w:hideMark/>
          </w:tcPr>
          <w:p w14:paraId="4BDE0FBC" w14:textId="77777777" w:rsidR="00353B33" w:rsidRPr="006863BB" w:rsidRDefault="00353B33" w:rsidP="00FD02A6">
            <w:pPr>
              <w:spacing w:before="60" w:after="60"/>
              <w:jc w:val="center"/>
              <w:rPr>
                <w:rFonts w:cs="Arial"/>
                <w:sz w:val="18"/>
                <w:szCs w:val="18"/>
              </w:rPr>
            </w:pPr>
            <w:r w:rsidRPr="006863BB">
              <w:rPr>
                <w:rFonts w:cs="Arial"/>
                <w:sz w:val="18"/>
                <w:szCs w:val="18"/>
              </w:rPr>
              <w:t>75.5</w:t>
            </w:r>
          </w:p>
        </w:tc>
        <w:tc>
          <w:tcPr>
            <w:tcW w:w="358" w:type="pct"/>
            <w:tcBorders>
              <w:top w:val="nil"/>
              <w:left w:val="nil"/>
              <w:bottom w:val="single" w:sz="4" w:space="0" w:color="auto"/>
              <w:right w:val="single" w:sz="4" w:space="0" w:color="auto"/>
            </w:tcBorders>
            <w:shd w:val="clear" w:color="auto" w:fill="auto"/>
            <w:noWrap/>
            <w:vAlign w:val="center"/>
            <w:hideMark/>
          </w:tcPr>
          <w:p w14:paraId="210E6AE7" w14:textId="77777777" w:rsidR="00353B33" w:rsidRPr="006863BB" w:rsidRDefault="00353B33" w:rsidP="00FD02A6">
            <w:pPr>
              <w:spacing w:before="60" w:after="60"/>
              <w:jc w:val="center"/>
              <w:rPr>
                <w:rFonts w:cs="Arial"/>
                <w:sz w:val="18"/>
                <w:szCs w:val="18"/>
              </w:rPr>
            </w:pPr>
            <w:r w:rsidRPr="006863BB">
              <w:rPr>
                <w:rFonts w:cs="Arial"/>
                <w:sz w:val="18"/>
                <w:szCs w:val="18"/>
              </w:rPr>
              <w:t>13.4</w:t>
            </w:r>
          </w:p>
        </w:tc>
        <w:tc>
          <w:tcPr>
            <w:tcW w:w="556" w:type="pct"/>
            <w:tcBorders>
              <w:top w:val="nil"/>
              <w:left w:val="nil"/>
              <w:bottom w:val="single" w:sz="4" w:space="0" w:color="auto"/>
              <w:right w:val="single" w:sz="4" w:space="0" w:color="auto"/>
            </w:tcBorders>
            <w:shd w:val="clear" w:color="auto" w:fill="auto"/>
            <w:noWrap/>
            <w:vAlign w:val="center"/>
            <w:hideMark/>
          </w:tcPr>
          <w:p w14:paraId="4127DDF5" w14:textId="77777777" w:rsidR="00353B33" w:rsidRPr="006863BB" w:rsidRDefault="00353B33" w:rsidP="00FD02A6">
            <w:pPr>
              <w:spacing w:before="60" w:after="60"/>
              <w:jc w:val="center"/>
              <w:rPr>
                <w:rFonts w:cs="Arial"/>
                <w:sz w:val="18"/>
                <w:szCs w:val="18"/>
              </w:rPr>
            </w:pPr>
            <w:r w:rsidRPr="006863BB">
              <w:rPr>
                <w:rFonts w:cs="Arial"/>
                <w:sz w:val="18"/>
                <w:szCs w:val="18"/>
              </w:rPr>
              <w:t>1.0</w:t>
            </w:r>
          </w:p>
        </w:tc>
        <w:tc>
          <w:tcPr>
            <w:tcW w:w="467" w:type="pct"/>
            <w:tcBorders>
              <w:top w:val="nil"/>
              <w:left w:val="nil"/>
              <w:bottom w:val="single" w:sz="4" w:space="0" w:color="auto"/>
              <w:right w:val="single" w:sz="4" w:space="0" w:color="auto"/>
            </w:tcBorders>
            <w:shd w:val="clear" w:color="auto" w:fill="auto"/>
            <w:noWrap/>
            <w:vAlign w:val="center"/>
            <w:hideMark/>
          </w:tcPr>
          <w:p w14:paraId="317AE921" w14:textId="77777777" w:rsidR="00353B33" w:rsidRPr="006863BB" w:rsidRDefault="00353B33" w:rsidP="00FD02A6">
            <w:pPr>
              <w:spacing w:before="60" w:after="60"/>
              <w:jc w:val="center"/>
              <w:rPr>
                <w:rFonts w:cs="Arial"/>
                <w:sz w:val="18"/>
                <w:szCs w:val="18"/>
              </w:rPr>
            </w:pPr>
            <w:r w:rsidRPr="006863BB">
              <w:rPr>
                <w:rFonts w:cs="Arial"/>
                <w:sz w:val="18"/>
                <w:szCs w:val="18"/>
              </w:rPr>
              <w:t>0.327</w:t>
            </w:r>
          </w:p>
        </w:tc>
        <w:tc>
          <w:tcPr>
            <w:tcW w:w="708" w:type="pct"/>
            <w:tcBorders>
              <w:top w:val="single" w:sz="4" w:space="0" w:color="auto"/>
              <w:left w:val="nil"/>
              <w:bottom w:val="single" w:sz="4" w:space="0" w:color="auto"/>
            </w:tcBorders>
            <w:shd w:val="clear" w:color="auto" w:fill="auto"/>
            <w:noWrap/>
            <w:vAlign w:val="center"/>
            <w:hideMark/>
          </w:tcPr>
          <w:p w14:paraId="534E6AC2" w14:textId="77777777" w:rsidR="00353B33" w:rsidRPr="006863BB" w:rsidRDefault="00353B33" w:rsidP="00FD02A6">
            <w:pPr>
              <w:spacing w:before="60" w:after="60"/>
              <w:jc w:val="center"/>
              <w:rPr>
                <w:rFonts w:cs="Arial"/>
                <w:sz w:val="18"/>
                <w:szCs w:val="18"/>
              </w:rPr>
            </w:pPr>
            <w:r w:rsidRPr="006863BB">
              <w:rPr>
                <w:rFonts w:cs="Arial"/>
                <w:sz w:val="18"/>
                <w:szCs w:val="18"/>
              </w:rPr>
              <w:t>0.060</w:t>
            </w:r>
          </w:p>
        </w:tc>
      </w:tr>
      <w:tr w:rsidR="00353B33" w:rsidRPr="006863BB" w14:paraId="7CE92E3F" w14:textId="77777777" w:rsidTr="00FD02A6">
        <w:trPr>
          <w:trHeight w:val="315"/>
        </w:trPr>
        <w:tc>
          <w:tcPr>
            <w:tcW w:w="425" w:type="pct"/>
            <w:vMerge/>
            <w:tcBorders>
              <w:top w:val="single" w:sz="4" w:space="0" w:color="auto"/>
              <w:bottom w:val="single" w:sz="4" w:space="0" w:color="auto"/>
              <w:right w:val="single" w:sz="4" w:space="0" w:color="auto"/>
            </w:tcBorders>
            <w:vAlign w:val="center"/>
            <w:hideMark/>
          </w:tcPr>
          <w:p w14:paraId="159C2630" w14:textId="77777777" w:rsidR="00353B33" w:rsidRPr="006863BB" w:rsidRDefault="00353B33" w:rsidP="00FD02A6">
            <w:pPr>
              <w:spacing w:before="60" w:after="60"/>
              <w:rPr>
                <w:rFonts w:cs="Arial"/>
                <w:sz w:val="18"/>
                <w:szCs w:val="18"/>
              </w:rPr>
            </w:pPr>
          </w:p>
        </w:tc>
        <w:tc>
          <w:tcPr>
            <w:tcW w:w="945" w:type="pct"/>
            <w:tcBorders>
              <w:top w:val="nil"/>
              <w:left w:val="nil"/>
              <w:bottom w:val="single" w:sz="4" w:space="0" w:color="auto"/>
              <w:right w:val="single" w:sz="4" w:space="0" w:color="auto"/>
            </w:tcBorders>
            <w:shd w:val="clear" w:color="auto" w:fill="auto"/>
            <w:noWrap/>
            <w:vAlign w:val="center"/>
            <w:hideMark/>
          </w:tcPr>
          <w:p w14:paraId="2271AF52" w14:textId="77777777" w:rsidR="00353B33" w:rsidRPr="006863BB" w:rsidRDefault="00353B33" w:rsidP="00FD02A6">
            <w:pPr>
              <w:spacing w:before="60" w:after="60"/>
              <w:jc w:val="center"/>
              <w:rPr>
                <w:rFonts w:cs="Arial"/>
                <w:sz w:val="18"/>
                <w:szCs w:val="18"/>
              </w:rPr>
            </w:pPr>
            <w:r w:rsidRPr="006863BB">
              <w:rPr>
                <w:rFonts w:cs="Arial"/>
                <w:sz w:val="18"/>
                <w:szCs w:val="18"/>
              </w:rPr>
              <w:t xml:space="preserve">Chlorophyll a </w:t>
            </w:r>
          </w:p>
        </w:tc>
        <w:tc>
          <w:tcPr>
            <w:tcW w:w="450" w:type="pct"/>
            <w:tcBorders>
              <w:top w:val="nil"/>
              <w:left w:val="nil"/>
              <w:bottom w:val="single" w:sz="4" w:space="0" w:color="auto"/>
              <w:right w:val="single" w:sz="4" w:space="0" w:color="auto"/>
            </w:tcBorders>
            <w:shd w:val="clear" w:color="auto" w:fill="auto"/>
            <w:noWrap/>
            <w:vAlign w:val="center"/>
            <w:hideMark/>
          </w:tcPr>
          <w:p w14:paraId="7E5FA9E3" w14:textId="77777777" w:rsidR="00353B33" w:rsidRPr="006863BB" w:rsidRDefault="00353B33" w:rsidP="00FD02A6">
            <w:pPr>
              <w:spacing w:before="60" w:after="60"/>
              <w:jc w:val="center"/>
              <w:rPr>
                <w:rFonts w:cs="Arial"/>
                <w:sz w:val="18"/>
                <w:szCs w:val="18"/>
              </w:rPr>
            </w:pPr>
            <w:r w:rsidRPr="006863BB">
              <w:rPr>
                <w:rFonts w:cs="Arial"/>
                <w:sz w:val="18"/>
                <w:szCs w:val="18"/>
              </w:rPr>
              <w:t>µg/L</w:t>
            </w:r>
          </w:p>
        </w:tc>
        <w:tc>
          <w:tcPr>
            <w:tcW w:w="367" w:type="pct"/>
            <w:tcBorders>
              <w:top w:val="nil"/>
              <w:left w:val="nil"/>
              <w:bottom w:val="single" w:sz="4" w:space="0" w:color="auto"/>
              <w:right w:val="single" w:sz="4" w:space="0" w:color="auto"/>
            </w:tcBorders>
            <w:shd w:val="clear" w:color="auto" w:fill="auto"/>
            <w:noWrap/>
            <w:vAlign w:val="center"/>
            <w:hideMark/>
          </w:tcPr>
          <w:p w14:paraId="37056625" w14:textId="77777777" w:rsidR="00353B33" w:rsidRPr="006863BB" w:rsidRDefault="00353B33" w:rsidP="00FD02A6">
            <w:pPr>
              <w:spacing w:before="60" w:after="60"/>
              <w:jc w:val="center"/>
              <w:rPr>
                <w:rFonts w:cs="Arial"/>
                <w:sz w:val="18"/>
                <w:szCs w:val="18"/>
              </w:rPr>
            </w:pPr>
            <w:r w:rsidRPr="006863BB">
              <w:rPr>
                <w:rFonts w:cs="Arial"/>
                <w:sz w:val="18"/>
                <w:szCs w:val="18"/>
              </w:rPr>
              <w:t>10.9</w:t>
            </w:r>
          </w:p>
        </w:tc>
        <w:tc>
          <w:tcPr>
            <w:tcW w:w="358" w:type="pct"/>
            <w:tcBorders>
              <w:top w:val="nil"/>
              <w:left w:val="nil"/>
              <w:bottom w:val="single" w:sz="4" w:space="0" w:color="auto"/>
              <w:right w:val="single" w:sz="4" w:space="0" w:color="auto"/>
            </w:tcBorders>
            <w:shd w:val="clear" w:color="auto" w:fill="auto"/>
            <w:noWrap/>
            <w:vAlign w:val="center"/>
            <w:hideMark/>
          </w:tcPr>
          <w:p w14:paraId="652C7CDF" w14:textId="77777777" w:rsidR="00353B33" w:rsidRPr="006863BB" w:rsidRDefault="00353B33" w:rsidP="00FD02A6">
            <w:pPr>
              <w:spacing w:before="60" w:after="60"/>
              <w:jc w:val="center"/>
              <w:rPr>
                <w:rFonts w:cs="Arial"/>
                <w:sz w:val="18"/>
                <w:szCs w:val="18"/>
              </w:rPr>
            </w:pPr>
            <w:r w:rsidRPr="006863BB">
              <w:rPr>
                <w:rFonts w:cs="Arial"/>
                <w:sz w:val="18"/>
                <w:szCs w:val="18"/>
              </w:rPr>
              <w:t>3.5</w:t>
            </w:r>
          </w:p>
        </w:tc>
        <w:tc>
          <w:tcPr>
            <w:tcW w:w="367" w:type="pct"/>
            <w:tcBorders>
              <w:top w:val="nil"/>
              <w:left w:val="nil"/>
              <w:bottom w:val="single" w:sz="4" w:space="0" w:color="auto"/>
              <w:right w:val="single" w:sz="4" w:space="0" w:color="auto"/>
            </w:tcBorders>
            <w:shd w:val="clear" w:color="auto" w:fill="auto"/>
            <w:noWrap/>
            <w:vAlign w:val="center"/>
            <w:hideMark/>
          </w:tcPr>
          <w:p w14:paraId="76BF5245" w14:textId="77777777" w:rsidR="00353B33" w:rsidRPr="006863BB" w:rsidRDefault="00353B33" w:rsidP="00FD02A6">
            <w:pPr>
              <w:spacing w:before="60" w:after="60"/>
              <w:jc w:val="center"/>
              <w:rPr>
                <w:rFonts w:cs="Arial"/>
                <w:sz w:val="18"/>
                <w:szCs w:val="18"/>
              </w:rPr>
            </w:pPr>
            <w:r w:rsidRPr="006863BB">
              <w:rPr>
                <w:rFonts w:cs="Arial"/>
                <w:sz w:val="18"/>
                <w:szCs w:val="18"/>
              </w:rPr>
              <w:t>9.2</w:t>
            </w:r>
          </w:p>
        </w:tc>
        <w:tc>
          <w:tcPr>
            <w:tcW w:w="358" w:type="pct"/>
            <w:tcBorders>
              <w:top w:val="nil"/>
              <w:left w:val="nil"/>
              <w:bottom w:val="single" w:sz="4" w:space="0" w:color="auto"/>
              <w:right w:val="single" w:sz="4" w:space="0" w:color="auto"/>
            </w:tcBorders>
            <w:shd w:val="clear" w:color="auto" w:fill="auto"/>
            <w:noWrap/>
            <w:vAlign w:val="center"/>
            <w:hideMark/>
          </w:tcPr>
          <w:p w14:paraId="24C42A69" w14:textId="77777777" w:rsidR="00353B33" w:rsidRPr="006863BB" w:rsidRDefault="00353B33" w:rsidP="00FD02A6">
            <w:pPr>
              <w:spacing w:before="60" w:after="60"/>
              <w:jc w:val="center"/>
              <w:rPr>
                <w:rFonts w:cs="Arial"/>
                <w:sz w:val="18"/>
                <w:szCs w:val="18"/>
              </w:rPr>
            </w:pPr>
            <w:r w:rsidRPr="006863BB">
              <w:rPr>
                <w:rFonts w:cs="Arial"/>
                <w:sz w:val="18"/>
                <w:szCs w:val="18"/>
              </w:rPr>
              <w:t>5.7</w:t>
            </w:r>
          </w:p>
        </w:tc>
        <w:tc>
          <w:tcPr>
            <w:tcW w:w="556" w:type="pct"/>
            <w:tcBorders>
              <w:top w:val="nil"/>
              <w:left w:val="nil"/>
              <w:bottom w:val="single" w:sz="4" w:space="0" w:color="auto"/>
              <w:right w:val="single" w:sz="4" w:space="0" w:color="auto"/>
            </w:tcBorders>
            <w:shd w:val="clear" w:color="auto" w:fill="auto"/>
            <w:noWrap/>
            <w:vAlign w:val="center"/>
            <w:hideMark/>
          </w:tcPr>
          <w:p w14:paraId="149BD60A" w14:textId="77777777" w:rsidR="00353B33" w:rsidRPr="006863BB" w:rsidRDefault="00353B33" w:rsidP="00FD02A6">
            <w:pPr>
              <w:spacing w:before="60" w:after="60"/>
              <w:jc w:val="center"/>
              <w:rPr>
                <w:rFonts w:cs="Arial"/>
                <w:sz w:val="18"/>
                <w:szCs w:val="18"/>
              </w:rPr>
            </w:pPr>
            <w:r w:rsidRPr="006863BB">
              <w:rPr>
                <w:rFonts w:cs="Arial"/>
                <w:sz w:val="18"/>
                <w:szCs w:val="18"/>
              </w:rPr>
              <w:t>4.1</w:t>
            </w:r>
          </w:p>
        </w:tc>
        <w:tc>
          <w:tcPr>
            <w:tcW w:w="467" w:type="pct"/>
            <w:tcBorders>
              <w:top w:val="nil"/>
              <w:left w:val="nil"/>
              <w:bottom w:val="single" w:sz="4" w:space="0" w:color="auto"/>
              <w:right w:val="single" w:sz="4" w:space="0" w:color="auto"/>
            </w:tcBorders>
            <w:shd w:val="clear" w:color="auto" w:fill="auto"/>
            <w:noWrap/>
            <w:vAlign w:val="center"/>
            <w:hideMark/>
          </w:tcPr>
          <w:p w14:paraId="396EF395" w14:textId="77777777" w:rsidR="00353B33" w:rsidRPr="006863BB" w:rsidRDefault="00353B33" w:rsidP="00FD02A6">
            <w:pPr>
              <w:spacing w:before="60" w:after="60"/>
              <w:jc w:val="center"/>
              <w:rPr>
                <w:rFonts w:cs="Arial"/>
                <w:sz w:val="18"/>
                <w:szCs w:val="18"/>
              </w:rPr>
            </w:pPr>
            <w:r w:rsidRPr="006863BB">
              <w:rPr>
                <w:rFonts w:cs="Arial"/>
                <w:sz w:val="18"/>
                <w:szCs w:val="18"/>
              </w:rPr>
              <w:t>0.043</w:t>
            </w:r>
          </w:p>
        </w:tc>
        <w:tc>
          <w:tcPr>
            <w:tcW w:w="708" w:type="pct"/>
            <w:tcBorders>
              <w:top w:val="single" w:sz="4" w:space="0" w:color="auto"/>
              <w:left w:val="nil"/>
              <w:bottom w:val="single" w:sz="4" w:space="0" w:color="auto"/>
            </w:tcBorders>
            <w:shd w:val="clear" w:color="auto" w:fill="auto"/>
            <w:noWrap/>
            <w:vAlign w:val="center"/>
            <w:hideMark/>
          </w:tcPr>
          <w:p w14:paraId="70836C93" w14:textId="77777777" w:rsidR="00353B33" w:rsidRPr="006863BB" w:rsidRDefault="00353B33" w:rsidP="00FD02A6">
            <w:pPr>
              <w:spacing w:before="60" w:after="60"/>
              <w:jc w:val="center"/>
              <w:rPr>
                <w:rFonts w:cs="Arial"/>
                <w:sz w:val="18"/>
                <w:szCs w:val="18"/>
              </w:rPr>
            </w:pPr>
            <w:r w:rsidRPr="006863BB">
              <w:rPr>
                <w:rFonts w:cs="Arial"/>
                <w:sz w:val="18"/>
                <w:szCs w:val="18"/>
              </w:rPr>
              <w:t>0.049</w:t>
            </w:r>
          </w:p>
        </w:tc>
      </w:tr>
    </w:tbl>
    <w:p w14:paraId="18A027FE" w14:textId="37E4D18D" w:rsidR="00353B33" w:rsidRDefault="00353B33" w:rsidP="00353B33"/>
    <w:p w14:paraId="42BDF28D" w14:textId="4FAFBF2C" w:rsidR="00987689" w:rsidRDefault="00B82C23" w:rsidP="00987689">
      <w:pPr>
        <w:keepNext/>
        <w:spacing w:line="240" w:lineRule="auto"/>
        <w:rPr>
          <w:noProof/>
        </w:rPr>
      </w:pPr>
      <w:r w:rsidRPr="00D9217A">
        <w:rPr>
          <w:noProof/>
          <w:lang w:eastAsia="en-AU"/>
        </w:rPr>
        <w:drawing>
          <wp:inline distT="0" distB="0" distL="0" distR="0" wp14:anchorId="2CE957B9" wp14:editId="42D38514">
            <wp:extent cx="2663190" cy="2007704"/>
            <wp:effectExtent l="0" t="0" r="3810" b="0"/>
            <wp:docPr id="247" name="Chart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D9217A">
        <w:rPr>
          <w:noProof/>
        </w:rPr>
        <w:t xml:space="preserve"> </w:t>
      </w:r>
      <w:r w:rsidRPr="00D9217A">
        <w:rPr>
          <w:noProof/>
          <w:lang w:eastAsia="en-AU"/>
        </w:rPr>
        <w:drawing>
          <wp:inline distT="0" distB="0" distL="0" distR="0" wp14:anchorId="6D39F49E" wp14:editId="47A53019">
            <wp:extent cx="2809875" cy="2007621"/>
            <wp:effectExtent l="0" t="0" r="0" b="0"/>
            <wp:docPr id="251" name="Chart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445CF0E" w14:textId="6836306D" w:rsidR="00B82C23" w:rsidRDefault="00B82C23" w:rsidP="00B82C23">
      <w:pPr>
        <w:keepNext/>
        <w:spacing w:after="0" w:line="240" w:lineRule="auto"/>
      </w:pPr>
      <w:r w:rsidRPr="00D9217A">
        <w:rPr>
          <w:noProof/>
          <w:lang w:eastAsia="en-AU"/>
        </w:rPr>
        <w:drawing>
          <wp:inline distT="0" distB="0" distL="0" distR="0" wp14:anchorId="01ECA297" wp14:editId="27331523">
            <wp:extent cx="2743200" cy="2246243"/>
            <wp:effectExtent l="0" t="0" r="0" b="1905"/>
            <wp:docPr id="252" name="Chart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C0EEE82" w14:textId="3D5FD88F" w:rsidR="00987689" w:rsidRDefault="00987689" w:rsidP="00987689">
      <w:pPr>
        <w:pStyle w:val="Caption"/>
      </w:pPr>
      <w:bookmarkStart w:id="77" w:name="_Ref521938569"/>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6</w:t>
      </w:r>
      <w:r w:rsidR="00655DCA">
        <w:rPr>
          <w:noProof/>
        </w:rPr>
        <w:fldChar w:fldCharType="end"/>
      </w:r>
      <w:bookmarkEnd w:id="77"/>
      <w:r>
        <w:t>: Regressions between discharge at Darling</w:t>
      </w:r>
      <w:r w:rsidR="00373684">
        <w:t xml:space="preserve"> </w:t>
      </w:r>
      <w:r>
        <w:t>@</w:t>
      </w:r>
      <w:r w:rsidR="00373684">
        <w:t xml:space="preserve"> </w:t>
      </w:r>
      <w:r>
        <w:t>D/S Weir 19a (NSW425037) on the Darling River system and mean daily (a) temperature, (b) conductivity and (c) dissolved oxygen concentrations.</w:t>
      </w:r>
      <w:r w:rsidR="00373684">
        <w:t xml:space="preserve"> </w:t>
      </w:r>
    </w:p>
    <w:p w14:paraId="42D76BDF" w14:textId="0CF4E635" w:rsidR="00987689" w:rsidRDefault="00AE4304" w:rsidP="00987689">
      <w:pPr>
        <w:keepNext/>
        <w:spacing w:line="240" w:lineRule="auto"/>
      </w:pPr>
      <w:r w:rsidRPr="00E128E1">
        <w:rPr>
          <w:noProof/>
          <w:lang w:eastAsia="en-AU"/>
        </w:rPr>
        <w:drawing>
          <wp:inline distT="0" distB="0" distL="0" distR="0" wp14:anchorId="0E28EC14" wp14:editId="6DBEA253">
            <wp:extent cx="2882348" cy="2562225"/>
            <wp:effectExtent l="0" t="0" r="0" b="0"/>
            <wp:docPr id="253" name="Chart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Pr="00E128E1">
        <w:rPr>
          <w:noProof/>
          <w:lang w:eastAsia="en-AU"/>
        </w:rPr>
        <w:drawing>
          <wp:inline distT="0" distB="0" distL="0" distR="0" wp14:anchorId="2B7E2E04" wp14:editId="45663659">
            <wp:extent cx="2951922" cy="2573655"/>
            <wp:effectExtent l="0" t="0" r="127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E128E1">
        <w:rPr>
          <w:noProof/>
          <w:lang w:eastAsia="en-AU"/>
        </w:rPr>
        <w:drawing>
          <wp:inline distT="0" distB="0" distL="0" distR="0" wp14:anchorId="59CB5928" wp14:editId="7D3FD942">
            <wp:extent cx="2882265" cy="2514600"/>
            <wp:effectExtent l="0" t="0" r="0" b="0"/>
            <wp:docPr id="254" name="Chart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E128E1">
        <w:rPr>
          <w:noProof/>
          <w:lang w:eastAsia="en-AU"/>
        </w:rPr>
        <w:drawing>
          <wp:inline distT="0" distB="0" distL="0" distR="0" wp14:anchorId="46B1B80D" wp14:editId="157EAC85">
            <wp:extent cx="2951480" cy="2613992"/>
            <wp:effectExtent l="0" t="0" r="127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E128E1">
        <w:rPr>
          <w:rFonts w:cs="Arial"/>
          <w:noProof/>
          <w:sz w:val="18"/>
          <w:szCs w:val="18"/>
          <w:lang w:eastAsia="en-AU"/>
        </w:rPr>
        <w:drawing>
          <wp:inline distT="0" distB="0" distL="0" distR="0" wp14:anchorId="2A304371" wp14:editId="37AD2164">
            <wp:extent cx="2882348" cy="2562225"/>
            <wp:effectExtent l="0" t="0" r="0" b="0"/>
            <wp:docPr id="255" name="Chart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D522858" w14:textId="4DC92229" w:rsidR="00987689" w:rsidRPr="00E128E1" w:rsidRDefault="00987689" w:rsidP="00987689">
      <w:pPr>
        <w:pStyle w:val="Caption"/>
      </w:pPr>
      <w:bookmarkStart w:id="78" w:name="_Ref521938583"/>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7</w:t>
      </w:r>
      <w:r w:rsidR="00655DCA">
        <w:rPr>
          <w:noProof/>
        </w:rPr>
        <w:fldChar w:fldCharType="end"/>
      </w:r>
      <w:bookmarkEnd w:id="78"/>
      <w:r>
        <w:t>: Regressions between discharge at Darling</w:t>
      </w:r>
      <w:r w:rsidR="00244A64">
        <w:t xml:space="preserve"> </w:t>
      </w:r>
      <w:r>
        <w:t>@</w:t>
      </w:r>
      <w:r w:rsidR="00244A64">
        <w:t xml:space="preserve"> </w:t>
      </w:r>
      <w:r>
        <w:t xml:space="preserve">Louth (NSW425004) on the Darling River system  and mean daily (a) temperature, (b) turbidity, (c) conductivity, (d) dissolved oxygen concentrations and (e) chlorophyll </w:t>
      </w:r>
      <w:r w:rsidRPr="0023576F">
        <w:rPr>
          <w:i/>
        </w:rPr>
        <w:t>a</w:t>
      </w:r>
      <w:r>
        <w:t xml:space="preserve"> concentrations.</w:t>
      </w:r>
      <w:r w:rsidR="00373684">
        <w:t xml:space="preserve"> </w:t>
      </w:r>
    </w:p>
    <w:p w14:paraId="325EB7E6" w14:textId="0D3B07EA" w:rsidR="00987689" w:rsidRDefault="00987689" w:rsidP="00987689">
      <w:pPr>
        <w:keepNext/>
        <w:spacing w:line="240" w:lineRule="auto"/>
      </w:pPr>
      <w:r w:rsidRPr="00E128E1">
        <w:rPr>
          <w:noProof/>
          <w:lang w:eastAsia="en-AU"/>
        </w:rPr>
        <w:drawing>
          <wp:inline distT="0" distB="0" distL="0" distR="0" wp14:anchorId="01C88784" wp14:editId="07E6C037">
            <wp:extent cx="5731510" cy="1381539"/>
            <wp:effectExtent l="0" t="0" r="2540" b="0"/>
            <wp:docPr id="215" name="Chart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3B4EA1" w:rsidRPr="00E128E1">
        <w:rPr>
          <w:noProof/>
          <w:lang w:eastAsia="en-AU"/>
        </w:rPr>
        <w:drawing>
          <wp:inline distT="0" distB="0" distL="0" distR="0" wp14:anchorId="2CAB6344" wp14:editId="3A68AB03">
            <wp:extent cx="5731510" cy="1242391"/>
            <wp:effectExtent l="0" t="0" r="2540" b="0"/>
            <wp:docPr id="481" name="Chart 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E128E1">
        <w:rPr>
          <w:noProof/>
          <w:lang w:eastAsia="en-AU"/>
        </w:rPr>
        <w:drawing>
          <wp:inline distT="0" distB="0" distL="0" distR="0" wp14:anchorId="19C3FEE5" wp14:editId="5C75724C">
            <wp:extent cx="5731510" cy="1302026"/>
            <wp:effectExtent l="0" t="0" r="2540" b="0"/>
            <wp:docPr id="217" name="Chart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E128E1">
        <w:rPr>
          <w:noProof/>
        </w:rPr>
        <w:t xml:space="preserve"> </w:t>
      </w:r>
      <w:r w:rsidRPr="00E128E1">
        <w:rPr>
          <w:noProof/>
          <w:lang w:eastAsia="en-AU"/>
        </w:rPr>
        <w:drawing>
          <wp:inline distT="0" distB="0" distL="0" distR="0" wp14:anchorId="692686A8" wp14:editId="20AEB024">
            <wp:extent cx="5731510" cy="1351722"/>
            <wp:effectExtent l="0" t="0" r="2540" b="1270"/>
            <wp:docPr id="218" name="Chart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E128E1">
        <w:rPr>
          <w:noProof/>
          <w:lang w:eastAsia="en-AU"/>
        </w:rPr>
        <w:drawing>
          <wp:inline distT="0" distB="0" distL="0" distR="0" wp14:anchorId="19EC9FB5" wp14:editId="68A82972">
            <wp:extent cx="5731510" cy="1391478"/>
            <wp:effectExtent l="0" t="0" r="2540" b="0"/>
            <wp:docPr id="219" name="Chart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003B4EA1">
        <w:rPr>
          <w:noProof/>
          <w:lang w:eastAsia="en-AU"/>
        </w:rPr>
        <w:drawing>
          <wp:inline distT="0" distB="0" distL="0" distR="0" wp14:anchorId="07803706" wp14:editId="164AE87D">
            <wp:extent cx="5903595" cy="1679713"/>
            <wp:effectExtent l="0" t="0" r="1905"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6C1BEFB" w14:textId="3183502F" w:rsidR="00987689" w:rsidRPr="00E128E1" w:rsidRDefault="00987689" w:rsidP="00987689">
      <w:pPr>
        <w:pStyle w:val="Caption"/>
        <w:rPr>
          <w:rFonts w:cs="Arial"/>
        </w:rPr>
      </w:pPr>
      <w:bookmarkStart w:id="79" w:name="_Ref521938593"/>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8</w:t>
      </w:r>
      <w:r w:rsidR="00655DCA">
        <w:rPr>
          <w:noProof/>
        </w:rPr>
        <w:fldChar w:fldCharType="end"/>
      </w:r>
      <w:bookmarkEnd w:id="79"/>
      <w:r>
        <w:t>:</w:t>
      </w:r>
      <w:r w:rsidRPr="00E128E1">
        <w:t xml:space="preserve"> Mean water quality indicators in the Darling upstream station </w:t>
      </w:r>
      <w:r w:rsidR="00F47529">
        <w:t>over the four years of the LTIM project</w:t>
      </w:r>
      <w:r w:rsidRPr="00E128E1">
        <w:t>.</w:t>
      </w:r>
    </w:p>
    <w:p w14:paraId="59BF55EE" w14:textId="77508C67" w:rsidR="00987689" w:rsidRDefault="00987689" w:rsidP="00987689">
      <w:pPr>
        <w:keepNext/>
        <w:spacing w:line="240" w:lineRule="auto"/>
      </w:pPr>
      <w:r w:rsidRPr="004C4A6B">
        <w:rPr>
          <w:noProof/>
          <w:lang w:eastAsia="en-AU"/>
        </w:rPr>
        <w:drawing>
          <wp:inline distT="0" distB="0" distL="0" distR="0" wp14:anchorId="55677455" wp14:editId="52C5B05E">
            <wp:extent cx="5731510" cy="1211283"/>
            <wp:effectExtent l="0" t="0" r="2540" b="8255"/>
            <wp:docPr id="220" name="Chart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3B4EA1" w:rsidRPr="004C4A6B">
        <w:rPr>
          <w:noProof/>
          <w:lang w:eastAsia="en-AU"/>
        </w:rPr>
        <w:drawing>
          <wp:inline distT="0" distB="0" distL="0" distR="0" wp14:anchorId="68274660" wp14:editId="050BDF64">
            <wp:extent cx="5731510" cy="1116280"/>
            <wp:effectExtent l="0" t="0" r="2540" b="8255"/>
            <wp:docPr id="480" name="Chart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Pr="004C4A6B">
        <w:rPr>
          <w:noProof/>
          <w:lang w:eastAsia="en-AU"/>
        </w:rPr>
        <w:drawing>
          <wp:inline distT="0" distB="0" distL="0" distR="0" wp14:anchorId="309D6BB4" wp14:editId="3385BF9E">
            <wp:extent cx="5731510" cy="1294410"/>
            <wp:effectExtent l="0" t="0" r="2540" b="1270"/>
            <wp:docPr id="222" name="Chart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Pr="004C4A6B">
        <w:rPr>
          <w:noProof/>
        </w:rPr>
        <w:t xml:space="preserve"> </w:t>
      </w:r>
      <w:r w:rsidRPr="004C4A6B">
        <w:rPr>
          <w:noProof/>
          <w:lang w:eastAsia="en-AU"/>
        </w:rPr>
        <w:drawing>
          <wp:inline distT="0" distB="0" distL="0" distR="0" wp14:anchorId="16D3FD03" wp14:editId="2D14E465">
            <wp:extent cx="5731510" cy="1391479"/>
            <wp:effectExtent l="0" t="0" r="2540" b="0"/>
            <wp:docPr id="223" name="Chart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Pr="004C4A6B">
        <w:rPr>
          <w:noProof/>
          <w:lang w:eastAsia="en-AU"/>
        </w:rPr>
        <w:drawing>
          <wp:inline distT="0" distB="0" distL="0" distR="0" wp14:anchorId="12974D0F" wp14:editId="158AC1EC">
            <wp:extent cx="5731510" cy="1411356"/>
            <wp:effectExtent l="0" t="0" r="2540" b="0"/>
            <wp:docPr id="256" name="Chart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003B4EA1">
        <w:rPr>
          <w:noProof/>
          <w:lang w:eastAsia="en-AU"/>
        </w:rPr>
        <w:drawing>
          <wp:inline distT="0" distB="0" distL="0" distR="0" wp14:anchorId="5E03E2DA" wp14:editId="073E3C4D">
            <wp:extent cx="5842000" cy="1789043"/>
            <wp:effectExtent l="0" t="0" r="6350" b="190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C507364" w14:textId="2AFB4F97" w:rsidR="00987689" w:rsidRDefault="00987689" w:rsidP="00987689">
      <w:pPr>
        <w:pStyle w:val="Caption"/>
      </w:pPr>
      <w:bookmarkStart w:id="80" w:name="_Ref521938599"/>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9</w:t>
      </w:r>
      <w:r w:rsidR="00655DCA">
        <w:rPr>
          <w:noProof/>
        </w:rPr>
        <w:fldChar w:fldCharType="end"/>
      </w:r>
      <w:bookmarkEnd w:id="80"/>
      <w:r>
        <w:t xml:space="preserve">: </w:t>
      </w:r>
      <w:r w:rsidRPr="004C4A6B">
        <w:t xml:space="preserve">Mean water quality indicators in the Darling downstream station </w:t>
      </w:r>
      <w:r w:rsidR="00F47529">
        <w:t>over the four years of the LTIM project</w:t>
      </w:r>
      <w:r w:rsidRPr="004C4A6B">
        <w:t>.</w:t>
      </w:r>
    </w:p>
    <w:p w14:paraId="6047EF8E" w14:textId="0F75928F" w:rsidR="00987689" w:rsidRDefault="00393B96" w:rsidP="00393B96">
      <w:pPr>
        <w:pStyle w:val="Heading7"/>
      </w:pPr>
      <w:r>
        <w:t>Discussion</w:t>
      </w:r>
    </w:p>
    <w:p w14:paraId="69F94990" w14:textId="7A88B1E9" w:rsidR="00393B96" w:rsidRDefault="00107591" w:rsidP="00393B96">
      <w:pPr>
        <w:rPr>
          <w:rFonts w:cs="Arial"/>
        </w:rPr>
      </w:pPr>
      <w:bookmarkStart w:id="81" w:name="_Hlk522109948"/>
      <w:r>
        <w:rPr>
          <w:rFonts w:cs="Arial"/>
        </w:rPr>
        <w:t>The f</w:t>
      </w:r>
      <w:r w:rsidR="00393B96" w:rsidRPr="001E691C">
        <w:rPr>
          <w:rFonts w:cs="Arial"/>
        </w:rPr>
        <w:t xml:space="preserve">our environmental water events (one event in 2016-17 and three events in 2017-18 water year) </w:t>
      </w:r>
      <w:r>
        <w:rPr>
          <w:rFonts w:cs="Arial"/>
        </w:rPr>
        <w:t xml:space="preserve">within the Darling River considered in this appendix </w:t>
      </w:r>
      <w:r w:rsidR="00393B96" w:rsidRPr="001E691C">
        <w:rPr>
          <w:rFonts w:cs="Arial"/>
        </w:rPr>
        <w:t xml:space="preserve">were </w:t>
      </w:r>
      <w:r w:rsidR="00397A2D">
        <w:rPr>
          <w:rFonts w:cs="Arial"/>
        </w:rPr>
        <w:t>small freshe</w:t>
      </w:r>
      <w:r>
        <w:rPr>
          <w:rFonts w:cs="Arial"/>
        </w:rPr>
        <w:t xml:space="preserve">s </w:t>
      </w:r>
      <w:r w:rsidR="004843BE">
        <w:rPr>
          <w:rFonts w:cs="Arial"/>
        </w:rPr>
        <w:t>that</w:t>
      </w:r>
      <w:r>
        <w:rPr>
          <w:rFonts w:cs="Arial"/>
        </w:rPr>
        <w:t xml:space="preserve"> aimed to </w:t>
      </w:r>
      <w:r w:rsidR="004843BE">
        <w:rPr>
          <w:rFonts w:cs="Arial"/>
        </w:rPr>
        <w:t xml:space="preserve">provide longitudinal connectivity, improve water quality and </w:t>
      </w:r>
      <w:r w:rsidR="00393B96" w:rsidRPr="001E691C">
        <w:rPr>
          <w:rFonts w:cs="Arial"/>
        </w:rPr>
        <w:t>inundate low level habitat</w:t>
      </w:r>
      <w:r w:rsidR="004843BE">
        <w:rPr>
          <w:rFonts w:cs="Arial"/>
        </w:rPr>
        <w:t>s</w:t>
      </w:r>
      <w:bookmarkEnd w:id="81"/>
      <w:r w:rsidR="00393B96" w:rsidRPr="001E691C">
        <w:rPr>
          <w:rFonts w:cs="Arial"/>
        </w:rPr>
        <w:t>. The peak flow of these four environmental water events rang</w:t>
      </w:r>
      <w:r w:rsidR="00393B96">
        <w:rPr>
          <w:rFonts w:cs="Arial"/>
        </w:rPr>
        <w:t>ed</w:t>
      </w:r>
      <w:r w:rsidR="00393B96" w:rsidRPr="001E691C">
        <w:rPr>
          <w:rFonts w:cs="Arial"/>
        </w:rPr>
        <w:t xml:space="preserve"> from 500</w:t>
      </w:r>
      <w:r w:rsidR="00346806">
        <w:rPr>
          <w:rFonts w:cs="Arial"/>
        </w:rPr>
        <w:t xml:space="preserve"> </w:t>
      </w:r>
      <w:r w:rsidR="00393B96" w:rsidRPr="001E691C">
        <w:rPr>
          <w:rFonts w:cs="Arial"/>
        </w:rPr>
        <w:t>ML/d to 3</w:t>
      </w:r>
      <w:r w:rsidR="00393B96">
        <w:rPr>
          <w:rFonts w:cs="Arial"/>
        </w:rPr>
        <w:t>,</w:t>
      </w:r>
      <w:r w:rsidR="00393B96" w:rsidRPr="001E691C">
        <w:rPr>
          <w:rFonts w:cs="Arial"/>
        </w:rPr>
        <w:t>500</w:t>
      </w:r>
      <w:r w:rsidR="00346806">
        <w:rPr>
          <w:rFonts w:cs="Arial"/>
        </w:rPr>
        <w:t xml:space="preserve"> </w:t>
      </w:r>
      <w:r w:rsidR="00393B96" w:rsidRPr="001E691C">
        <w:rPr>
          <w:rFonts w:cs="Arial"/>
        </w:rPr>
        <w:t>ML/d with different antecedent flow condition</w:t>
      </w:r>
      <w:r w:rsidR="00393B96">
        <w:rPr>
          <w:rFonts w:cs="Arial"/>
        </w:rPr>
        <w:t>s</w:t>
      </w:r>
      <w:r w:rsidR="00393B96" w:rsidRPr="001E691C">
        <w:rPr>
          <w:rFonts w:cs="Arial"/>
        </w:rPr>
        <w:t xml:space="preserve"> prior to </w:t>
      </w:r>
      <w:r w:rsidR="00393B96">
        <w:rPr>
          <w:rFonts w:cs="Arial"/>
        </w:rPr>
        <w:t>each</w:t>
      </w:r>
      <w:r w:rsidR="00393B96" w:rsidRPr="001E691C">
        <w:rPr>
          <w:rFonts w:cs="Arial"/>
        </w:rPr>
        <w:t xml:space="preserve"> event. The Darling River upstream and downstream stations exhibited </w:t>
      </w:r>
      <w:r w:rsidR="00393B96">
        <w:rPr>
          <w:rFonts w:cs="Arial"/>
        </w:rPr>
        <w:t xml:space="preserve">a </w:t>
      </w:r>
      <w:r w:rsidR="00393B96" w:rsidRPr="001E691C">
        <w:rPr>
          <w:rFonts w:cs="Arial"/>
        </w:rPr>
        <w:t>similar magnitude of discharge and water quality variability in response to contributions of environmental water</w:t>
      </w:r>
      <w:r w:rsidR="00393B96">
        <w:rPr>
          <w:rFonts w:cs="Arial"/>
        </w:rPr>
        <w:t>.</w:t>
      </w:r>
      <w:r w:rsidR="00393B96" w:rsidRPr="001E691C">
        <w:rPr>
          <w:rFonts w:cs="Arial"/>
        </w:rPr>
        <w:t xml:space="preserve"> The magnitude of flow events in this water year (peak flow around 1,700ML/d) was similar in magnitude with 2015-16 (peak flow around 1,300 ML/d) and 2014-15 (peak flow around 1,900 ML/d) and lower in magnitude than 2016-17 (peak flow around 39,000 ML/d). </w:t>
      </w:r>
    </w:p>
    <w:p w14:paraId="1B881938" w14:textId="088A12C3" w:rsidR="00393B96" w:rsidRPr="001E691C" w:rsidRDefault="00393B96" w:rsidP="00393B96">
      <w:pPr>
        <w:rPr>
          <w:rFonts w:cs="Arial"/>
        </w:rPr>
      </w:pPr>
      <w:r w:rsidRPr="001E691C">
        <w:rPr>
          <w:rFonts w:cs="Arial"/>
        </w:rPr>
        <w:t>In this water year, the delivery of environmental water generally led to significant improvement</w:t>
      </w:r>
      <w:r w:rsidR="004843BE">
        <w:rPr>
          <w:rFonts w:cs="Arial"/>
        </w:rPr>
        <w:t>s</w:t>
      </w:r>
      <w:r w:rsidRPr="001E691C">
        <w:rPr>
          <w:rFonts w:cs="Arial"/>
        </w:rPr>
        <w:t xml:space="preserve"> </w:t>
      </w:r>
      <w:r>
        <w:rPr>
          <w:rFonts w:cs="Arial"/>
        </w:rPr>
        <w:t>in</w:t>
      </w:r>
      <w:r w:rsidRPr="001E691C">
        <w:rPr>
          <w:rFonts w:cs="Arial"/>
        </w:rPr>
        <w:t xml:space="preserve"> conductivity. These processes reflect the dilution effects provided by </w:t>
      </w:r>
      <w:r w:rsidR="00514117">
        <w:rPr>
          <w:rFonts w:cs="Arial"/>
        </w:rPr>
        <w:t xml:space="preserve">flow events including </w:t>
      </w:r>
      <w:r w:rsidRPr="001E691C">
        <w:rPr>
          <w:rFonts w:cs="Arial"/>
        </w:rPr>
        <w:t xml:space="preserve">environmental water, and the changes in water chemistry associated with the increase in discharge and wetted area of channels. </w:t>
      </w:r>
      <w:r w:rsidR="002D3E89">
        <w:rPr>
          <w:rFonts w:cs="Arial"/>
        </w:rPr>
        <w:t>Event</w:t>
      </w:r>
      <w:r w:rsidRPr="001E691C">
        <w:rPr>
          <w:rFonts w:cs="Arial"/>
        </w:rPr>
        <w:t xml:space="preserve"> 2 led to </w:t>
      </w:r>
      <w:r>
        <w:rPr>
          <w:rFonts w:cs="Arial"/>
        </w:rPr>
        <w:t xml:space="preserve">a </w:t>
      </w:r>
      <w:r w:rsidRPr="001E691C">
        <w:rPr>
          <w:rFonts w:cs="Arial"/>
        </w:rPr>
        <w:t xml:space="preserve">significant </w:t>
      </w:r>
      <w:r>
        <w:rPr>
          <w:rFonts w:cs="Arial"/>
        </w:rPr>
        <w:t>reduction</w:t>
      </w:r>
      <w:r w:rsidRPr="001E691C">
        <w:rPr>
          <w:rFonts w:cs="Arial"/>
        </w:rPr>
        <w:t xml:space="preserve"> of conductivity within three days </w:t>
      </w:r>
      <w:r>
        <w:rPr>
          <w:rFonts w:cs="Arial"/>
        </w:rPr>
        <w:t>of</w:t>
      </w:r>
      <w:r w:rsidRPr="001E691C">
        <w:rPr>
          <w:rFonts w:cs="Arial"/>
        </w:rPr>
        <w:t xml:space="preserve"> the </w:t>
      </w:r>
      <w:r>
        <w:rPr>
          <w:rFonts w:cs="Arial"/>
        </w:rPr>
        <w:t>commencement</w:t>
      </w:r>
      <w:r w:rsidRPr="001E691C">
        <w:rPr>
          <w:rFonts w:cs="Arial"/>
        </w:rPr>
        <w:t xml:space="preserve"> of the event. This improvement in conductivity was enhanced further in </w:t>
      </w:r>
      <w:r w:rsidR="002D3E89">
        <w:rPr>
          <w:rFonts w:cs="Arial"/>
        </w:rPr>
        <w:t>E</w:t>
      </w:r>
      <w:r w:rsidRPr="001E691C">
        <w:rPr>
          <w:rFonts w:cs="Arial"/>
        </w:rPr>
        <w:t xml:space="preserve">vent 3 and </w:t>
      </w:r>
      <w:r w:rsidR="002D3E89">
        <w:rPr>
          <w:rFonts w:cs="Arial"/>
        </w:rPr>
        <w:t xml:space="preserve">then </w:t>
      </w:r>
      <w:r w:rsidRPr="001E691C">
        <w:rPr>
          <w:rFonts w:cs="Arial"/>
        </w:rPr>
        <w:t xml:space="preserve">maintained for at least three months </w:t>
      </w:r>
      <w:r>
        <w:rPr>
          <w:rFonts w:cs="Arial"/>
        </w:rPr>
        <w:t xml:space="preserve">after the flow </w:t>
      </w:r>
      <w:r w:rsidR="009C7251">
        <w:rPr>
          <w:rFonts w:cs="Arial"/>
        </w:rPr>
        <w:t>at</w:t>
      </w:r>
      <w:r w:rsidRPr="001E691C">
        <w:rPr>
          <w:rFonts w:cs="Arial"/>
        </w:rPr>
        <w:t xml:space="preserve"> both stations. </w:t>
      </w:r>
      <w:r w:rsidR="009C7251">
        <w:rPr>
          <w:rFonts w:cs="Arial"/>
        </w:rPr>
        <w:t xml:space="preserve">Flow events containing </w:t>
      </w:r>
      <w:r w:rsidRPr="001E691C">
        <w:rPr>
          <w:rFonts w:cs="Arial"/>
        </w:rPr>
        <w:t xml:space="preserve">environmental water </w:t>
      </w:r>
      <w:r w:rsidR="009C7251">
        <w:rPr>
          <w:rFonts w:cs="Arial"/>
        </w:rPr>
        <w:t xml:space="preserve">have </w:t>
      </w:r>
      <w:r w:rsidRPr="001E691C">
        <w:rPr>
          <w:rFonts w:cs="Arial"/>
        </w:rPr>
        <w:t xml:space="preserve">generally led to </w:t>
      </w:r>
      <w:r>
        <w:rPr>
          <w:rFonts w:cs="Arial"/>
        </w:rPr>
        <w:t>reduction</w:t>
      </w:r>
      <w:r w:rsidR="009C7251">
        <w:rPr>
          <w:rFonts w:cs="Arial"/>
        </w:rPr>
        <w:t>s</w:t>
      </w:r>
      <w:r>
        <w:rPr>
          <w:rFonts w:cs="Arial"/>
        </w:rPr>
        <w:t xml:space="preserve"> in </w:t>
      </w:r>
      <w:r w:rsidRPr="001E691C">
        <w:rPr>
          <w:rFonts w:cs="Arial"/>
        </w:rPr>
        <w:t>conductivity</w:t>
      </w:r>
      <w:r w:rsidR="009C7251">
        <w:rPr>
          <w:rFonts w:cs="Arial"/>
        </w:rPr>
        <w:t xml:space="preserve"> </w:t>
      </w:r>
      <w:proofErr w:type="spellStart"/>
      <w:r w:rsidR="009C7251">
        <w:rPr>
          <w:rFonts w:cs="Arial"/>
        </w:rPr>
        <w:t>over all</w:t>
      </w:r>
      <w:proofErr w:type="spellEnd"/>
      <w:r w:rsidR="009C7251">
        <w:rPr>
          <w:rFonts w:cs="Arial"/>
        </w:rPr>
        <w:t xml:space="preserve"> years of the LTIM project</w:t>
      </w:r>
      <w:r>
        <w:rPr>
          <w:rFonts w:cs="Arial"/>
        </w:rPr>
        <w:t xml:space="preserve">, </w:t>
      </w:r>
      <w:r w:rsidR="009C7251">
        <w:rPr>
          <w:rFonts w:cs="Arial"/>
        </w:rPr>
        <w:t>except for</w:t>
      </w:r>
      <w:r>
        <w:rPr>
          <w:rFonts w:cs="Arial"/>
        </w:rPr>
        <w:t xml:space="preserve"> e</w:t>
      </w:r>
      <w:r w:rsidRPr="001E691C">
        <w:rPr>
          <w:rFonts w:cs="Arial"/>
        </w:rPr>
        <w:t xml:space="preserve">levated conductivity associated with </w:t>
      </w:r>
      <w:r w:rsidR="009C7251">
        <w:rPr>
          <w:rFonts w:cs="Arial"/>
        </w:rPr>
        <w:t xml:space="preserve">a flow event </w:t>
      </w:r>
      <w:r w:rsidRPr="001E691C">
        <w:rPr>
          <w:rFonts w:cs="Arial"/>
        </w:rPr>
        <w:t>i</w:t>
      </w:r>
      <w:r>
        <w:rPr>
          <w:rFonts w:cs="Arial"/>
        </w:rPr>
        <w:t xml:space="preserve">n 2015-16 </w:t>
      </w:r>
      <w:r w:rsidR="009C7251">
        <w:rPr>
          <w:rFonts w:cs="Arial"/>
        </w:rPr>
        <w:t xml:space="preserve">which </w:t>
      </w:r>
      <w:r>
        <w:rPr>
          <w:rFonts w:cs="Arial"/>
        </w:rPr>
        <w:t>peak</w:t>
      </w:r>
      <w:r w:rsidR="009C7251">
        <w:rPr>
          <w:rFonts w:cs="Arial"/>
        </w:rPr>
        <w:t>ed</w:t>
      </w:r>
      <w:r>
        <w:rPr>
          <w:rFonts w:cs="Arial"/>
        </w:rPr>
        <w:t xml:space="preserve"> </w:t>
      </w:r>
      <w:r w:rsidR="009C7251">
        <w:rPr>
          <w:rFonts w:cs="Arial"/>
        </w:rPr>
        <w:t xml:space="preserve">at </w:t>
      </w:r>
      <w:r>
        <w:rPr>
          <w:rFonts w:cs="Arial"/>
        </w:rPr>
        <w:t>1,350</w:t>
      </w:r>
      <w:r w:rsidR="002D3E89">
        <w:rPr>
          <w:rFonts w:cs="Arial"/>
        </w:rPr>
        <w:t xml:space="preserve"> </w:t>
      </w:r>
      <w:r>
        <w:rPr>
          <w:rFonts w:cs="Arial"/>
        </w:rPr>
        <w:t>ML/d</w:t>
      </w:r>
      <w:r w:rsidR="009C7251">
        <w:rPr>
          <w:rFonts w:cs="Arial"/>
        </w:rPr>
        <w:t xml:space="preserve"> (Commonwealth of Australia 2016)</w:t>
      </w:r>
      <w:r>
        <w:rPr>
          <w:rFonts w:cs="Arial"/>
        </w:rPr>
        <w:t>. This</w:t>
      </w:r>
      <w:r w:rsidRPr="001E691C">
        <w:rPr>
          <w:rFonts w:cs="Arial"/>
        </w:rPr>
        <w:t xml:space="preserve"> suggest</w:t>
      </w:r>
      <w:r>
        <w:rPr>
          <w:rFonts w:cs="Arial"/>
        </w:rPr>
        <w:t>s</w:t>
      </w:r>
      <w:r w:rsidRPr="001E691C">
        <w:rPr>
          <w:rFonts w:cs="Arial"/>
        </w:rPr>
        <w:t xml:space="preserve"> </w:t>
      </w:r>
      <w:r>
        <w:rPr>
          <w:rFonts w:cs="Arial"/>
        </w:rPr>
        <w:t xml:space="preserve">that increased flows that contain environmental water may inundate low lying in-channel features that subsequently transport ions and suspended sediments into the system, thus driving the influx of materials rather than diluting concentrations. </w:t>
      </w:r>
      <w:r w:rsidRPr="001E691C">
        <w:rPr>
          <w:rFonts w:cs="Arial"/>
        </w:rPr>
        <w:t>It is proposed that inter-annual hydrological variability and antecedent flow condition play important roles in conductivity variability, highlighting the importance of long-term monitoring in highly dynamic systems.</w:t>
      </w:r>
    </w:p>
    <w:p w14:paraId="52E961F3" w14:textId="7C4610D3" w:rsidR="00393B96" w:rsidRDefault="00393B96" w:rsidP="00393B96">
      <w:pPr>
        <w:rPr>
          <w:rFonts w:cs="Arial"/>
        </w:rPr>
      </w:pPr>
      <w:r w:rsidRPr="001E691C">
        <w:rPr>
          <w:rFonts w:cs="Arial"/>
        </w:rPr>
        <w:t xml:space="preserve">The </w:t>
      </w:r>
      <w:r>
        <w:rPr>
          <w:rFonts w:cs="Arial"/>
        </w:rPr>
        <w:t xml:space="preserve">Darling </w:t>
      </w:r>
      <w:r w:rsidRPr="001E691C">
        <w:rPr>
          <w:rFonts w:cs="Arial"/>
        </w:rPr>
        <w:t xml:space="preserve">downstream station is designed to assess the influence of Warrego flows during longitudinal connectivity of the Warrego and Darling Rivers. </w:t>
      </w:r>
      <w:bookmarkStart w:id="82" w:name="_Hlk522692301"/>
      <w:r w:rsidRPr="001E691C">
        <w:rPr>
          <w:rFonts w:cs="Arial"/>
        </w:rPr>
        <w:t xml:space="preserve">Longitudinal connection between the Warrego and Darling due to the opening of </w:t>
      </w:r>
      <w:proofErr w:type="spellStart"/>
      <w:r w:rsidRPr="001E691C">
        <w:rPr>
          <w:rFonts w:cs="Arial"/>
        </w:rPr>
        <w:t>Boera</w:t>
      </w:r>
      <w:proofErr w:type="spellEnd"/>
      <w:r w:rsidRPr="001E691C">
        <w:rPr>
          <w:rFonts w:cs="Arial"/>
        </w:rPr>
        <w:t xml:space="preserve"> </w:t>
      </w:r>
      <w:r w:rsidR="00F0319C">
        <w:rPr>
          <w:rFonts w:cs="Arial"/>
        </w:rPr>
        <w:t xml:space="preserve">Dam </w:t>
      </w:r>
      <w:r w:rsidRPr="001E691C">
        <w:rPr>
          <w:rFonts w:cs="Arial"/>
        </w:rPr>
        <w:t>gate</w:t>
      </w:r>
      <w:r w:rsidR="00F0319C">
        <w:rPr>
          <w:rFonts w:cs="Arial"/>
        </w:rPr>
        <w:t>s</w:t>
      </w:r>
      <w:r w:rsidRPr="001E691C">
        <w:rPr>
          <w:rFonts w:cs="Arial"/>
        </w:rPr>
        <w:t xml:space="preserve"> occurred </w:t>
      </w:r>
      <w:r w:rsidR="00F0319C">
        <w:rPr>
          <w:rFonts w:cs="Arial"/>
        </w:rPr>
        <w:t xml:space="preserve">during event 2 in </w:t>
      </w:r>
      <w:r w:rsidRPr="002D378A">
        <w:rPr>
          <w:rFonts w:cs="Arial"/>
        </w:rPr>
        <w:t>mid-April</w:t>
      </w:r>
      <w:r w:rsidRPr="001E691C">
        <w:rPr>
          <w:rFonts w:cs="Arial"/>
        </w:rPr>
        <w:t xml:space="preserve"> 2018 resulting in connection for a </w:t>
      </w:r>
      <w:r w:rsidR="00F0319C">
        <w:rPr>
          <w:rFonts w:cs="Arial"/>
        </w:rPr>
        <w:t>maximum</w:t>
      </w:r>
      <w:r w:rsidRPr="001E691C">
        <w:rPr>
          <w:rFonts w:cs="Arial"/>
        </w:rPr>
        <w:t xml:space="preserve"> </w:t>
      </w:r>
      <w:r w:rsidRPr="007E1BE9">
        <w:rPr>
          <w:rFonts w:cs="Arial"/>
        </w:rPr>
        <w:t xml:space="preserve">of </w:t>
      </w:r>
      <w:r w:rsidR="00FD03B3">
        <w:rPr>
          <w:rFonts w:cs="Arial"/>
        </w:rPr>
        <w:t>16</w:t>
      </w:r>
      <w:r w:rsidRPr="007E1BE9">
        <w:rPr>
          <w:rFonts w:cs="Arial"/>
        </w:rPr>
        <w:t xml:space="preserve"> days</w:t>
      </w:r>
      <w:r w:rsidR="002D378A">
        <w:rPr>
          <w:rFonts w:cs="Arial"/>
        </w:rPr>
        <w:t xml:space="preserve"> (Appendix A)</w:t>
      </w:r>
      <w:r w:rsidRPr="007E1BE9">
        <w:rPr>
          <w:rFonts w:cs="Arial"/>
        </w:rPr>
        <w:t xml:space="preserve">. </w:t>
      </w:r>
      <w:r w:rsidR="00F0319C">
        <w:t>During this event, the inputs of water from the Warrego River to the Darling was not obvious on the Louth stream gauge, comparing it to the Weir 19a gauge. There was also no obvious influence of Warrego water on water quality in the Darling River downstream of the confluence during this event.</w:t>
      </w:r>
      <w:bookmarkEnd w:id="82"/>
      <w:r w:rsidR="00F0319C">
        <w:t xml:space="preserve"> </w:t>
      </w:r>
      <w:r w:rsidR="002D378A" w:rsidRPr="007E1BE9">
        <w:rPr>
          <w:rFonts w:cs="Arial"/>
        </w:rPr>
        <w:t>Like</w:t>
      </w:r>
      <w:r w:rsidRPr="001E691C">
        <w:rPr>
          <w:rFonts w:cs="Arial"/>
        </w:rPr>
        <w:t xml:space="preserve"> </w:t>
      </w:r>
      <w:r w:rsidR="002D378A">
        <w:rPr>
          <w:rFonts w:cs="Arial"/>
        </w:rPr>
        <w:t>previous years</w:t>
      </w:r>
      <w:r w:rsidRPr="001E691C">
        <w:rPr>
          <w:rFonts w:cs="Arial"/>
        </w:rPr>
        <w:t xml:space="preserve">, </w:t>
      </w:r>
      <w:r>
        <w:rPr>
          <w:rFonts w:cs="Arial"/>
        </w:rPr>
        <w:t xml:space="preserve">the </w:t>
      </w:r>
      <w:r w:rsidRPr="001E691C">
        <w:rPr>
          <w:rFonts w:cs="Arial"/>
        </w:rPr>
        <w:t xml:space="preserve">downstream station had lower conductivity regardless of flow conditions, suggesting that broader spatial patterns </w:t>
      </w:r>
      <w:r w:rsidR="002D378A">
        <w:rPr>
          <w:rFonts w:cs="Arial"/>
        </w:rPr>
        <w:t xml:space="preserve">are </w:t>
      </w:r>
      <w:r w:rsidRPr="001E691C">
        <w:rPr>
          <w:rFonts w:cs="Arial"/>
        </w:rPr>
        <w:t xml:space="preserve">predominantly driven by local characteristics and landscape-scale processes such as local geology and saline inputs. Additional water quality sampling in 2016-17 peak flow event also showed </w:t>
      </w:r>
      <w:r>
        <w:rPr>
          <w:rFonts w:cs="Arial"/>
        </w:rPr>
        <w:t xml:space="preserve">a </w:t>
      </w:r>
      <w:r w:rsidRPr="001E691C">
        <w:rPr>
          <w:rFonts w:cs="Arial"/>
        </w:rPr>
        <w:t xml:space="preserve">dilution effect in pH, conductivity, </w:t>
      </w:r>
      <w:proofErr w:type="gramStart"/>
      <w:r w:rsidRPr="001E691C">
        <w:rPr>
          <w:rFonts w:cs="Arial"/>
        </w:rPr>
        <w:t>total</w:t>
      </w:r>
      <w:proofErr w:type="gramEnd"/>
      <w:r w:rsidRPr="001E691C">
        <w:rPr>
          <w:rFonts w:cs="Arial"/>
        </w:rPr>
        <w:t xml:space="preserve"> nitrogen and chlorophyll </w:t>
      </w:r>
      <w:r w:rsidRPr="001E691C">
        <w:rPr>
          <w:rFonts w:cs="Arial"/>
          <w:i/>
        </w:rPr>
        <w:t>a</w:t>
      </w:r>
      <w:r w:rsidRPr="001E691C">
        <w:rPr>
          <w:rFonts w:cs="Arial"/>
        </w:rPr>
        <w:t xml:space="preserve"> concentrations by the Warrego inflow (</w:t>
      </w:r>
      <w:r w:rsidR="002D378A">
        <w:rPr>
          <w:rFonts w:cs="Arial"/>
        </w:rPr>
        <w:t>Commonwealth of Australia</w:t>
      </w:r>
      <w:r w:rsidRPr="001E691C">
        <w:rPr>
          <w:rFonts w:cs="Arial"/>
        </w:rPr>
        <w:t xml:space="preserve"> 2017).</w:t>
      </w:r>
    </w:p>
    <w:p w14:paraId="14B1E1FE" w14:textId="4F3580EA" w:rsidR="00393B96" w:rsidRDefault="00393B96" w:rsidP="00393B96">
      <w:pPr>
        <w:rPr>
          <w:rFonts w:cs="Arial"/>
        </w:rPr>
      </w:pPr>
      <w:r w:rsidRPr="001E691C">
        <w:rPr>
          <w:rFonts w:cs="Arial"/>
        </w:rPr>
        <w:t>Dissolved oxygen ha</w:t>
      </w:r>
      <w:r w:rsidR="002D378A">
        <w:rPr>
          <w:rFonts w:cs="Arial"/>
        </w:rPr>
        <w:t xml:space="preserve">s shown </w:t>
      </w:r>
      <w:r w:rsidRPr="001E691C">
        <w:rPr>
          <w:rFonts w:cs="Arial"/>
        </w:rPr>
        <w:t xml:space="preserve">inconsistent responses to </w:t>
      </w:r>
      <w:r w:rsidR="002D378A">
        <w:rPr>
          <w:rFonts w:cs="Arial"/>
        </w:rPr>
        <w:t>flow throughout the LTIM project</w:t>
      </w:r>
      <w:r w:rsidRPr="001E691C">
        <w:rPr>
          <w:rFonts w:cs="Arial"/>
        </w:rPr>
        <w:t xml:space="preserve">. </w:t>
      </w:r>
      <w:r w:rsidR="002D378A">
        <w:rPr>
          <w:rFonts w:cs="Arial"/>
        </w:rPr>
        <w:t>In 2017-18,</w:t>
      </w:r>
      <w:r w:rsidRPr="001E691C">
        <w:rPr>
          <w:rFonts w:cs="Arial"/>
        </w:rPr>
        <w:t xml:space="preserve"> </w:t>
      </w:r>
      <w:r>
        <w:rPr>
          <w:rFonts w:cs="Arial"/>
        </w:rPr>
        <w:t xml:space="preserve">increased discharge during </w:t>
      </w:r>
      <w:r w:rsidR="002D3E89">
        <w:rPr>
          <w:rFonts w:cs="Arial"/>
        </w:rPr>
        <w:t xml:space="preserve">Events </w:t>
      </w:r>
      <w:r w:rsidRPr="001E691C">
        <w:t>1 and</w:t>
      </w:r>
      <w:r w:rsidR="002D378A">
        <w:t xml:space="preserve"> </w:t>
      </w:r>
      <w:r w:rsidRPr="001E691C">
        <w:t>3 contributed to increase</w:t>
      </w:r>
      <w:r>
        <w:t>d</w:t>
      </w:r>
      <w:r w:rsidRPr="001E691C">
        <w:t xml:space="preserve"> dissolved oxygen </w:t>
      </w:r>
      <w:r>
        <w:t xml:space="preserve">concentrations </w:t>
      </w:r>
      <w:r w:rsidRPr="001E691C">
        <w:t xml:space="preserve">in both stations to within the ANZECC guideline trigger value. </w:t>
      </w:r>
      <w:r>
        <w:t xml:space="preserve">This suggests that flow of these magnitudes (peak flow of about 400 ML/d and 800 ML/d respectively at Darling@Weir19a) stimulate primary production measured as dissolved oxygen concentrations. In contrast, </w:t>
      </w:r>
      <w:r w:rsidR="002D378A">
        <w:t xml:space="preserve">during </w:t>
      </w:r>
      <w:r w:rsidR="002D3E89">
        <w:t xml:space="preserve">Event </w:t>
      </w:r>
      <w:r>
        <w:rPr>
          <w:rFonts w:cs="Arial"/>
          <w:szCs w:val="20"/>
        </w:rPr>
        <w:t>2 (peak flow about 1,600 ML</w:t>
      </w:r>
      <w:r w:rsidR="00397A2D">
        <w:rPr>
          <w:rFonts w:cs="Arial"/>
          <w:szCs w:val="20"/>
        </w:rPr>
        <w:t>/d</w:t>
      </w:r>
      <w:r w:rsidR="002D3E89">
        <w:rPr>
          <w:rFonts w:cs="Arial"/>
          <w:szCs w:val="20"/>
        </w:rPr>
        <w:t xml:space="preserve"> at Darling@Weir19a) after </w:t>
      </w:r>
      <w:r>
        <w:rPr>
          <w:rFonts w:cs="Arial"/>
          <w:szCs w:val="20"/>
        </w:rPr>
        <w:t>two months of constant base flows</w:t>
      </w:r>
      <w:r w:rsidR="002D378A">
        <w:rPr>
          <w:rFonts w:cs="Arial"/>
          <w:szCs w:val="20"/>
        </w:rPr>
        <w:t xml:space="preserve">, dissolved oxygen </w:t>
      </w:r>
      <w:r w:rsidR="00873AD4">
        <w:rPr>
          <w:rFonts w:cs="Arial"/>
          <w:szCs w:val="20"/>
        </w:rPr>
        <w:t>dropped from 70-80%</w:t>
      </w:r>
      <w:r>
        <w:rPr>
          <w:rFonts w:cs="Arial"/>
          <w:szCs w:val="20"/>
        </w:rPr>
        <w:t xml:space="preserve"> to below 20% </w:t>
      </w:r>
      <w:r w:rsidR="00873AD4">
        <w:rPr>
          <w:rFonts w:cs="Arial"/>
          <w:szCs w:val="20"/>
        </w:rPr>
        <w:t>at</w:t>
      </w:r>
      <w:r>
        <w:rPr>
          <w:rFonts w:cs="Arial"/>
          <w:szCs w:val="20"/>
        </w:rPr>
        <w:t xml:space="preserve"> both stations 15-20 days after </w:t>
      </w:r>
      <w:r w:rsidR="002D378A">
        <w:rPr>
          <w:rFonts w:cs="Arial"/>
          <w:szCs w:val="20"/>
        </w:rPr>
        <w:t xml:space="preserve">this </w:t>
      </w:r>
      <w:r>
        <w:rPr>
          <w:rFonts w:cs="Arial"/>
          <w:szCs w:val="20"/>
        </w:rPr>
        <w:t>flow commence</w:t>
      </w:r>
      <w:r w:rsidR="002D378A">
        <w:rPr>
          <w:rFonts w:cs="Arial"/>
          <w:szCs w:val="20"/>
        </w:rPr>
        <w:t>d</w:t>
      </w:r>
      <w:r>
        <w:rPr>
          <w:rFonts w:cs="Arial"/>
          <w:szCs w:val="20"/>
        </w:rPr>
        <w:t xml:space="preserve">. This reduction in dissolved oxygen coincided with an </w:t>
      </w:r>
      <w:r>
        <w:rPr>
          <w:rFonts w:cs="Arial"/>
        </w:rPr>
        <w:t xml:space="preserve">algal outbreak that </w:t>
      </w:r>
      <w:r w:rsidRPr="001E691C">
        <w:rPr>
          <w:rFonts w:cs="Arial"/>
        </w:rPr>
        <w:t xml:space="preserve">partly covered the water surface of the Darling River </w:t>
      </w:r>
      <w:r w:rsidRPr="00D4453B">
        <w:rPr>
          <w:rFonts w:cs="Arial"/>
        </w:rPr>
        <w:t>channel in April 2018</w:t>
      </w:r>
      <w:r w:rsidR="002D3E89">
        <w:rPr>
          <w:rFonts w:cs="Arial"/>
        </w:rPr>
        <w:t xml:space="preserve"> </w:t>
      </w:r>
      <w:r w:rsidRPr="001E691C">
        <w:rPr>
          <w:rFonts w:cs="Arial"/>
        </w:rPr>
        <w:t>(</w:t>
      </w:r>
      <w:r>
        <w:rPr>
          <w:rFonts w:cs="Arial"/>
        </w:rPr>
        <w:fldChar w:fldCharType="begin"/>
      </w:r>
      <w:r>
        <w:rPr>
          <w:rFonts w:cs="Arial"/>
        </w:rPr>
        <w:instrText xml:space="preserve"> REF _Ref521938499 \h </w:instrText>
      </w:r>
      <w:r>
        <w:rPr>
          <w:rFonts w:cs="Arial"/>
        </w:rPr>
      </w:r>
      <w:r>
        <w:rPr>
          <w:rFonts w:cs="Arial"/>
        </w:rPr>
        <w:fldChar w:fldCharType="separate"/>
      </w:r>
      <w:r w:rsidR="00392494">
        <w:t xml:space="preserve">Figure </w:t>
      </w:r>
      <w:r w:rsidR="00392494">
        <w:rPr>
          <w:noProof/>
        </w:rPr>
        <w:t>E</w:t>
      </w:r>
      <w:r w:rsidR="00392494">
        <w:noBreakHyphen/>
      </w:r>
      <w:r w:rsidR="00392494">
        <w:rPr>
          <w:noProof/>
        </w:rPr>
        <w:t>10</w:t>
      </w:r>
      <w:r>
        <w:rPr>
          <w:rFonts w:cs="Arial"/>
        </w:rPr>
        <w:fldChar w:fldCharType="end"/>
      </w:r>
      <w:r w:rsidRPr="001E691C">
        <w:rPr>
          <w:rFonts w:cs="Arial"/>
        </w:rPr>
        <w:t>)</w:t>
      </w:r>
      <w:r>
        <w:rPr>
          <w:rFonts w:cs="Arial"/>
        </w:rPr>
        <w:t xml:space="preserve">. Water quality records from short-term spot sampling </w:t>
      </w:r>
      <w:r w:rsidR="002D3E89">
        <w:rPr>
          <w:rFonts w:cs="Arial"/>
        </w:rPr>
        <w:t>shortly after Event 2</w:t>
      </w:r>
      <w:r>
        <w:rPr>
          <w:rFonts w:cs="Arial"/>
        </w:rPr>
        <w:t xml:space="preserve"> showed </w:t>
      </w:r>
      <w:r w:rsidR="002D3E89">
        <w:rPr>
          <w:rFonts w:cs="Arial"/>
        </w:rPr>
        <w:t>very</w:t>
      </w:r>
      <w:r>
        <w:rPr>
          <w:rFonts w:cs="Arial"/>
        </w:rPr>
        <w:t xml:space="preserve"> high turbidity of above 800 NTU and chlorophyll </w:t>
      </w:r>
      <w:r w:rsidRPr="004C54F5">
        <w:rPr>
          <w:rFonts w:cs="Arial"/>
          <w:i/>
        </w:rPr>
        <w:t>a</w:t>
      </w:r>
      <w:r>
        <w:rPr>
          <w:rFonts w:cs="Arial"/>
        </w:rPr>
        <w:t xml:space="preserve"> concentration around 30</w:t>
      </w:r>
      <w:r w:rsidR="00397A2D">
        <w:rPr>
          <w:rFonts w:cs="Arial"/>
        </w:rPr>
        <w:t> </w:t>
      </w:r>
      <w:r>
        <w:rPr>
          <w:rFonts w:cs="Arial"/>
        </w:rPr>
        <w:t xml:space="preserve">µg/L on 25 April 2018. </w:t>
      </w:r>
      <w:r w:rsidR="00873AD4">
        <w:rPr>
          <w:rFonts w:cs="Arial"/>
        </w:rPr>
        <w:t xml:space="preserve">There are several possible explanations for this inconsistent response of dissolved oxygen this year. </w:t>
      </w:r>
      <w:r>
        <w:rPr>
          <w:rFonts w:cs="Arial"/>
          <w:szCs w:val="20"/>
        </w:rPr>
        <w:t xml:space="preserve">Since </w:t>
      </w:r>
      <w:r w:rsidR="002D3E89">
        <w:rPr>
          <w:rFonts w:cs="Arial"/>
          <w:szCs w:val="20"/>
        </w:rPr>
        <w:t xml:space="preserve">Events </w:t>
      </w:r>
      <w:r>
        <w:rPr>
          <w:rFonts w:cs="Arial"/>
          <w:szCs w:val="20"/>
        </w:rPr>
        <w:t xml:space="preserve">1, 2 and 3 </w:t>
      </w:r>
      <w:r w:rsidR="00873AD4">
        <w:rPr>
          <w:rFonts w:cs="Arial"/>
          <w:szCs w:val="20"/>
        </w:rPr>
        <w:t>were</w:t>
      </w:r>
      <w:r>
        <w:rPr>
          <w:rFonts w:cs="Arial"/>
          <w:szCs w:val="20"/>
        </w:rPr>
        <w:t xml:space="preserve"> </w:t>
      </w:r>
      <w:r w:rsidR="00873AD4">
        <w:rPr>
          <w:rFonts w:cs="Arial"/>
          <w:szCs w:val="20"/>
        </w:rPr>
        <w:t>all small fresh events,</w:t>
      </w:r>
      <w:r>
        <w:rPr>
          <w:rFonts w:cs="Arial"/>
          <w:szCs w:val="20"/>
        </w:rPr>
        <w:t xml:space="preserve"> it is </w:t>
      </w:r>
      <w:r w:rsidR="00873AD4">
        <w:rPr>
          <w:rFonts w:cs="Arial"/>
          <w:szCs w:val="20"/>
        </w:rPr>
        <w:t>possible</w:t>
      </w:r>
      <w:r>
        <w:rPr>
          <w:rFonts w:cs="Arial"/>
          <w:szCs w:val="20"/>
        </w:rPr>
        <w:t xml:space="preserve"> that </w:t>
      </w:r>
      <w:r w:rsidR="00873AD4">
        <w:rPr>
          <w:rFonts w:cs="Arial"/>
          <w:szCs w:val="20"/>
        </w:rPr>
        <w:t xml:space="preserve">differences in upstream water sources </w:t>
      </w:r>
      <w:r w:rsidR="005D5C73">
        <w:rPr>
          <w:rFonts w:cs="Arial"/>
          <w:szCs w:val="20"/>
        </w:rPr>
        <w:t xml:space="preserve">containing </w:t>
      </w:r>
      <w:r w:rsidR="00873AD4">
        <w:rPr>
          <w:rFonts w:cs="Arial"/>
          <w:szCs w:val="20"/>
        </w:rPr>
        <w:t>different c</w:t>
      </w:r>
      <w:r>
        <w:rPr>
          <w:rFonts w:cs="Arial"/>
          <w:szCs w:val="20"/>
        </w:rPr>
        <w:t xml:space="preserve">hemical composition </w:t>
      </w:r>
      <w:r w:rsidR="00873AD4">
        <w:rPr>
          <w:rFonts w:cs="Arial"/>
          <w:szCs w:val="20"/>
        </w:rPr>
        <w:t xml:space="preserve">may have </w:t>
      </w:r>
      <w:r>
        <w:rPr>
          <w:rFonts w:cs="Arial"/>
          <w:szCs w:val="20"/>
        </w:rPr>
        <w:t>affect</w:t>
      </w:r>
      <w:r w:rsidR="005D5C73">
        <w:rPr>
          <w:rFonts w:cs="Arial"/>
          <w:szCs w:val="20"/>
        </w:rPr>
        <w:t>ed</w:t>
      </w:r>
      <w:r>
        <w:rPr>
          <w:rFonts w:cs="Arial"/>
          <w:szCs w:val="20"/>
        </w:rPr>
        <w:t xml:space="preserve"> the balance between productivity and respiration</w:t>
      </w:r>
      <w:r w:rsidR="005D5C73">
        <w:rPr>
          <w:rFonts w:cs="Arial"/>
          <w:szCs w:val="20"/>
        </w:rPr>
        <w:t>, and hence dissolved oxygen concentrations</w:t>
      </w:r>
      <w:r>
        <w:rPr>
          <w:rFonts w:cs="Arial"/>
          <w:szCs w:val="20"/>
        </w:rPr>
        <w:t xml:space="preserve">. </w:t>
      </w:r>
      <w:r w:rsidR="00873AD4">
        <w:rPr>
          <w:rFonts w:cs="Arial"/>
          <w:szCs w:val="20"/>
        </w:rPr>
        <w:t xml:space="preserve">Secondly, </w:t>
      </w:r>
      <w:r>
        <w:rPr>
          <w:rFonts w:cs="Arial"/>
        </w:rPr>
        <w:t xml:space="preserve">antecedent flow conditions associated with time since flow recession </w:t>
      </w:r>
      <w:r w:rsidR="00873AD4">
        <w:rPr>
          <w:rFonts w:cs="Arial"/>
        </w:rPr>
        <w:t xml:space="preserve">may </w:t>
      </w:r>
      <w:r>
        <w:rPr>
          <w:rFonts w:cs="Arial"/>
        </w:rPr>
        <w:t>play an important role in dissolved oxygen dynamics</w:t>
      </w:r>
      <w:r w:rsidR="005D5C73">
        <w:rPr>
          <w:rFonts w:cs="Arial"/>
        </w:rPr>
        <w:t xml:space="preserve"> in this system</w:t>
      </w:r>
      <w:r>
        <w:rPr>
          <w:rFonts w:cs="Arial"/>
        </w:rPr>
        <w:t xml:space="preserve">. </w:t>
      </w:r>
    </w:p>
    <w:p w14:paraId="171E2C59" w14:textId="519D1D4A" w:rsidR="00393B96" w:rsidRDefault="00393B96" w:rsidP="00393B96">
      <w:pPr>
        <w:autoSpaceDE w:val="0"/>
        <w:autoSpaceDN w:val="0"/>
        <w:adjustRightInd w:val="0"/>
        <w:spacing w:after="0" w:line="240" w:lineRule="auto"/>
      </w:pPr>
      <w:r w:rsidRPr="00A92063">
        <w:rPr>
          <w:rFonts w:cs="Arial"/>
          <w:noProof/>
          <w:color w:val="000000"/>
          <w:szCs w:val="20"/>
          <w:lang w:eastAsia="en-AU"/>
        </w:rPr>
        <w:drawing>
          <wp:inline distT="0" distB="0" distL="0" distR="0" wp14:anchorId="15EC5C4B" wp14:editId="608D7A05">
            <wp:extent cx="2923540" cy="2132868"/>
            <wp:effectExtent l="0" t="0" r="0" b="1270"/>
            <wp:docPr id="259" name="Picture 259" descr="\\cloud.une.edu.au\Aquatic Ecology Lab\CEWO\03.Photos\Warrego Photos\Warrego photos 2018_04\P119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oud.une.edu.au\Aquatic Ecology Lab\CEWO\03.Photos\Warrego Photos\Warrego photos 2018_04\P1190257.JPG"/>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2955330" cy="2156060"/>
                    </a:xfrm>
                    <a:prstGeom prst="rect">
                      <a:avLst/>
                    </a:prstGeom>
                    <a:noFill/>
                    <a:ln>
                      <a:noFill/>
                    </a:ln>
                    <a:extLst>
                      <a:ext uri="{53640926-AAD7-44D8-BBD7-CCE9431645EC}">
                        <a14:shadowObscured xmlns:a14="http://schemas.microsoft.com/office/drawing/2010/main"/>
                      </a:ext>
                    </a:extLst>
                  </pic:spPr>
                </pic:pic>
              </a:graphicData>
            </a:graphic>
          </wp:inline>
        </w:drawing>
      </w:r>
      <w:r w:rsidRPr="00A92063">
        <w:rPr>
          <w:rFonts w:cs="Arial"/>
          <w:noProof/>
          <w:color w:val="000000"/>
          <w:szCs w:val="20"/>
          <w:lang w:eastAsia="en-AU"/>
        </w:rPr>
        <w:drawing>
          <wp:inline distT="0" distB="0" distL="0" distR="0" wp14:anchorId="1379796D" wp14:editId="369A048D">
            <wp:extent cx="2914003" cy="2134677"/>
            <wp:effectExtent l="0" t="0" r="1270" b="0"/>
            <wp:docPr id="260" name="Picture 260" descr="\\cloud.une.edu.au\Aquatic Ecology Lab\CEWO\03.Photos\Warrego Photos\Warrego photos 2018_06\P119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oud.une.edu.au\Aquatic Ecology Lab\CEWO\03.Photos\Warrego Photos\Warrego photos 2018_06\P1190713.JPG"/>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2942877" cy="2155829"/>
                    </a:xfrm>
                    <a:prstGeom prst="rect">
                      <a:avLst/>
                    </a:prstGeom>
                    <a:noFill/>
                    <a:ln>
                      <a:noFill/>
                    </a:ln>
                    <a:extLst>
                      <a:ext uri="{53640926-AAD7-44D8-BBD7-CCE9431645EC}">
                        <a14:shadowObscured xmlns:a14="http://schemas.microsoft.com/office/drawing/2010/main"/>
                      </a:ext>
                    </a:extLst>
                  </pic:spPr>
                </pic:pic>
              </a:graphicData>
            </a:graphic>
          </wp:inline>
        </w:drawing>
      </w:r>
    </w:p>
    <w:p w14:paraId="7B981F0E" w14:textId="4167A563" w:rsidR="00393B96" w:rsidRDefault="00393B96" w:rsidP="00393B96">
      <w:pPr>
        <w:pStyle w:val="Caption"/>
        <w:rPr>
          <w:rFonts w:cs="Arial"/>
          <w:color w:val="000000"/>
          <w:sz w:val="20"/>
        </w:rPr>
      </w:pPr>
      <w:bookmarkStart w:id="83" w:name="_Ref521938499"/>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E</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10</w:t>
      </w:r>
      <w:r w:rsidR="00655DCA">
        <w:rPr>
          <w:noProof/>
        </w:rPr>
        <w:fldChar w:fldCharType="end"/>
      </w:r>
      <w:bookmarkEnd w:id="83"/>
      <w:r>
        <w:rPr>
          <w:rFonts w:cs="Arial"/>
          <w:color w:val="000000"/>
          <w:sz w:val="20"/>
        </w:rPr>
        <w:t xml:space="preserve">: </w:t>
      </w:r>
      <w:r>
        <w:t>Darling Pump</w:t>
      </w:r>
      <w:r w:rsidR="005D5C73">
        <w:t xml:space="preserve"> water quality site</w:t>
      </w:r>
      <w:r>
        <w:t xml:space="preserve"> on 25</w:t>
      </w:r>
      <w:r w:rsidRPr="00535F58">
        <w:rPr>
          <w:vertAlign w:val="superscript"/>
        </w:rPr>
        <w:t>th</w:t>
      </w:r>
      <w:r>
        <w:t xml:space="preserve"> April 2018 (during </w:t>
      </w:r>
      <w:r w:rsidR="005D5C73">
        <w:t>E</w:t>
      </w:r>
      <w:r>
        <w:t>vent 2) and 29</w:t>
      </w:r>
      <w:r w:rsidRPr="00535F58">
        <w:rPr>
          <w:vertAlign w:val="superscript"/>
        </w:rPr>
        <w:t>th</w:t>
      </w:r>
      <w:r>
        <w:t xml:space="preserve"> June 2018 (during </w:t>
      </w:r>
      <w:r w:rsidR="005D5C73">
        <w:t>E</w:t>
      </w:r>
      <w:r>
        <w:t xml:space="preserve">vent 3). </w:t>
      </w:r>
    </w:p>
    <w:p w14:paraId="4EA8E9BC" w14:textId="77777777" w:rsidR="00353B33" w:rsidRDefault="00353B33" w:rsidP="00353B33">
      <w:pPr>
        <w:pStyle w:val="Heading7"/>
      </w:pPr>
      <w:r>
        <w:t>Conclusion</w:t>
      </w:r>
    </w:p>
    <w:p w14:paraId="39FCAA37" w14:textId="62F59021" w:rsidR="00987689" w:rsidRPr="001F2F8C" w:rsidRDefault="00987689" w:rsidP="00987689">
      <w:pPr>
        <w:rPr>
          <w:rFonts w:cs="Arial"/>
        </w:rPr>
      </w:pPr>
      <w:r w:rsidRPr="001F2F8C">
        <w:rPr>
          <w:rFonts w:cs="Arial"/>
        </w:rPr>
        <w:t xml:space="preserve">The delivery of environmental water generally led to </w:t>
      </w:r>
      <w:r w:rsidR="00397A2D">
        <w:rPr>
          <w:rFonts w:cs="Arial"/>
        </w:rPr>
        <w:t>a reduction in</w:t>
      </w:r>
      <w:r w:rsidRPr="001F2F8C">
        <w:rPr>
          <w:rFonts w:cs="Arial"/>
        </w:rPr>
        <w:t xml:space="preserve"> conductivity levels</w:t>
      </w:r>
      <w:r>
        <w:rPr>
          <w:rFonts w:cs="Arial"/>
        </w:rPr>
        <w:t xml:space="preserve"> reflecting </w:t>
      </w:r>
      <w:r w:rsidRPr="001F2F8C">
        <w:rPr>
          <w:rFonts w:cs="Arial"/>
        </w:rPr>
        <w:t xml:space="preserve">dilution provided by </w:t>
      </w:r>
      <w:r w:rsidR="005D5C73">
        <w:rPr>
          <w:rFonts w:cs="Arial"/>
        </w:rPr>
        <w:t xml:space="preserve">flows containing </w:t>
      </w:r>
      <w:r w:rsidRPr="001F2F8C">
        <w:rPr>
          <w:rFonts w:cs="Arial"/>
        </w:rPr>
        <w:t>environmental water</w:t>
      </w:r>
      <w:r w:rsidR="005D5C73">
        <w:rPr>
          <w:rFonts w:cs="Arial"/>
        </w:rPr>
        <w:t xml:space="preserve"> in 2017-18</w:t>
      </w:r>
      <w:r w:rsidRPr="001F2F8C">
        <w:rPr>
          <w:rFonts w:cs="Arial"/>
        </w:rPr>
        <w:t xml:space="preserve">, </w:t>
      </w:r>
      <w:r w:rsidR="005D5C73">
        <w:rPr>
          <w:rFonts w:cs="Arial"/>
        </w:rPr>
        <w:t xml:space="preserve">which is a </w:t>
      </w:r>
      <w:r w:rsidRPr="001F2F8C">
        <w:rPr>
          <w:rFonts w:cs="Arial"/>
        </w:rPr>
        <w:t xml:space="preserve">similar </w:t>
      </w:r>
      <w:r w:rsidR="005D5C73">
        <w:rPr>
          <w:rFonts w:cs="Arial"/>
        </w:rPr>
        <w:t>finding to previous years.</w:t>
      </w:r>
      <w:r w:rsidRPr="001F2F8C">
        <w:rPr>
          <w:rFonts w:cs="Arial"/>
        </w:rPr>
        <w:t xml:space="preserve"> The improvement in conductivity was more profound </w:t>
      </w:r>
      <w:r w:rsidR="005D5C73">
        <w:rPr>
          <w:rFonts w:cs="Arial"/>
        </w:rPr>
        <w:t xml:space="preserve">during the flow event </w:t>
      </w:r>
      <w:r w:rsidR="00397A2D">
        <w:rPr>
          <w:rFonts w:cs="Arial"/>
        </w:rPr>
        <w:t>associated with a</w:t>
      </w:r>
      <w:r>
        <w:rPr>
          <w:rFonts w:cs="Arial"/>
        </w:rPr>
        <w:t xml:space="preserve"> </w:t>
      </w:r>
      <w:r w:rsidRPr="001F2F8C">
        <w:rPr>
          <w:rFonts w:cs="Arial"/>
        </w:rPr>
        <w:t xml:space="preserve">natural </w:t>
      </w:r>
      <w:r>
        <w:rPr>
          <w:rFonts w:cs="Arial"/>
        </w:rPr>
        <w:t>low</w:t>
      </w:r>
      <w:r w:rsidRPr="001F2F8C">
        <w:rPr>
          <w:rFonts w:cs="Arial"/>
        </w:rPr>
        <w:t xml:space="preserve"> flow period. On the other hand, the delivery of environmental water during natural</w:t>
      </w:r>
      <w:r w:rsidR="005D5C73">
        <w:rPr>
          <w:rFonts w:cs="Arial"/>
        </w:rPr>
        <w:t>ly</w:t>
      </w:r>
      <w:r w:rsidRPr="001F2F8C">
        <w:rPr>
          <w:rFonts w:cs="Arial"/>
        </w:rPr>
        <w:t xml:space="preserve"> variable flow periods in 2017-18 did not lead to </w:t>
      </w:r>
      <w:r>
        <w:rPr>
          <w:rFonts w:cs="Arial"/>
        </w:rPr>
        <w:t>predictable</w:t>
      </w:r>
      <w:r w:rsidRPr="001F2F8C">
        <w:rPr>
          <w:rFonts w:cs="Arial"/>
        </w:rPr>
        <w:t xml:space="preserve"> dissolved oxygen responses</w:t>
      </w:r>
      <w:r w:rsidR="005D5C73">
        <w:rPr>
          <w:rFonts w:cs="Arial"/>
        </w:rPr>
        <w:t xml:space="preserve">. It is proposed that flow source and/or </w:t>
      </w:r>
      <w:r w:rsidRPr="001F2F8C">
        <w:rPr>
          <w:rFonts w:cs="Arial"/>
        </w:rPr>
        <w:t>antecedent flow condition</w:t>
      </w:r>
      <w:r>
        <w:rPr>
          <w:rFonts w:cs="Arial"/>
        </w:rPr>
        <w:t>s</w:t>
      </w:r>
      <w:r w:rsidRPr="001F2F8C">
        <w:rPr>
          <w:rFonts w:cs="Arial"/>
        </w:rPr>
        <w:t xml:space="preserve"> play important roles in dissolved oxygen variability, highlighting the importance of long-term monitoring in highly dynamic system to allow multi-year comparisons. </w:t>
      </w:r>
    </w:p>
    <w:p w14:paraId="5F5E59EB" w14:textId="77777777" w:rsidR="00353B33" w:rsidRDefault="00353B33" w:rsidP="00353B33">
      <w:pPr>
        <w:pStyle w:val="Heading7"/>
      </w:pPr>
      <w:r>
        <w:t>References</w:t>
      </w:r>
    </w:p>
    <w:p w14:paraId="4BAB2B8F" w14:textId="77777777" w:rsidR="00987689" w:rsidRDefault="00987689" w:rsidP="00987689">
      <w:r>
        <w:t xml:space="preserve">Allan, J.D. and Castillo, M.M., 2007. </w:t>
      </w:r>
      <w:r w:rsidRPr="00B35F1D">
        <w:rPr>
          <w:i/>
        </w:rPr>
        <w:t>Stream ecology: structure and function of running waters</w:t>
      </w:r>
      <w:r>
        <w:t>. Springer Science &amp; Business Media.</w:t>
      </w:r>
    </w:p>
    <w:p w14:paraId="00B2FCE5" w14:textId="16E7779E" w:rsidR="00987689" w:rsidRDefault="00987689" w:rsidP="00987689">
      <w:r>
        <w:t xml:space="preserve">Commonwealth of Australia. 2015. </w:t>
      </w:r>
      <w:r w:rsidRPr="00B35F1D">
        <w:rPr>
          <w:i/>
        </w:rPr>
        <w:t xml:space="preserve">Commonwealth Environmental Water Office Long Term Intervention Monitoring Project Junction of the Warrego and Darling rivers Selected Area. </w:t>
      </w:r>
      <w:r w:rsidR="005D5C73">
        <w:rPr>
          <w:i/>
        </w:rPr>
        <w:t>2014-15 annual report</w:t>
      </w:r>
      <w:r w:rsidR="005D5C73">
        <w:t>. Commonwealth of Australia</w:t>
      </w:r>
      <w:r>
        <w:t>, Canberra.</w:t>
      </w:r>
    </w:p>
    <w:p w14:paraId="0FC2E1E6" w14:textId="118BF2D8" w:rsidR="005D5C73" w:rsidRDefault="005D5C73" w:rsidP="00987689">
      <w:r>
        <w:t xml:space="preserve">Commonwealth of Australia. 2016. </w:t>
      </w:r>
      <w:r w:rsidRPr="00B35F1D">
        <w:rPr>
          <w:i/>
        </w:rPr>
        <w:t xml:space="preserve">Commonwealth Environmental Water Office Long Term Intervention Monitoring Project Junction of the Warrego and Darling rivers Selected Area. </w:t>
      </w:r>
      <w:r>
        <w:rPr>
          <w:i/>
        </w:rPr>
        <w:t>2015-16 annual report</w:t>
      </w:r>
      <w:r>
        <w:t>. Commonwealth of Australia, Canberra.</w:t>
      </w:r>
    </w:p>
    <w:p w14:paraId="2BC33A53" w14:textId="2A86C867" w:rsidR="005D5C73" w:rsidRDefault="005D5C73" w:rsidP="00987689">
      <w:r>
        <w:t xml:space="preserve">Commonwealth of Australia. 2017. </w:t>
      </w:r>
      <w:r w:rsidRPr="00B35F1D">
        <w:rPr>
          <w:i/>
        </w:rPr>
        <w:t xml:space="preserve">Commonwealth Environmental Water Office Long Term Intervention Monitoring Project Junction of the Warrego and Darling rivers Selected Area. </w:t>
      </w:r>
      <w:r>
        <w:rPr>
          <w:i/>
        </w:rPr>
        <w:t>2016-17 annual report</w:t>
      </w:r>
      <w:r>
        <w:t>. Commonwealth of Australia, Canberra.</w:t>
      </w:r>
    </w:p>
    <w:p w14:paraId="6D9C9EE7" w14:textId="112724CA" w:rsidR="00987689" w:rsidRDefault="00114E4E" w:rsidP="00987689">
      <w:r>
        <w:t xml:space="preserve">Junk, W.J., </w:t>
      </w:r>
      <w:r w:rsidR="00987689">
        <w:t xml:space="preserve">Bayley, P. B., &amp; Sparks, R. E. 1989. </w:t>
      </w:r>
      <w:r>
        <w:rPr>
          <w:i/>
        </w:rPr>
        <w:t>The F</w:t>
      </w:r>
      <w:r w:rsidR="00987689" w:rsidRPr="00B35F1D">
        <w:rPr>
          <w:i/>
        </w:rPr>
        <w:t xml:space="preserve">lood </w:t>
      </w:r>
      <w:r>
        <w:rPr>
          <w:i/>
        </w:rPr>
        <w:t>P</w:t>
      </w:r>
      <w:r w:rsidR="00987689" w:rsidRPr="00B35F1D">
        <w:rPr>
          <w:i/>
        </w:rPr>
        <w:t xml:space="preserve">ulse </w:t>
      </w:r>
      <w:r>
        <w:rPr>
          <w:i/>
        </w:rPr>
        <w:t>C</w:t>
      </w:r>
      <w:r w:rsidR="00987689" w:rsidRPr="00B35F1D">
        <w:rPr>
          <w:i/>
        </w:rPr>
        <w:t xml:space="preserve">oncept in </w:t>
      </w:r>
      <w:r>
        <w:rPr>
          <w:i/>
        </w:rPr>
        <w:t>R</w:t>
      </w:r>
      <w:r w:rsidR="00987689" w:rsidRPr="00B35F1D">
        <w:rPr>
          <w:i/>
        </w:rPr>
        <w:t>iver-</w:t>
      </w:r>
      <w:r>
        <w:rPr>
          <w:i/>
        </w:rPr>
        <w:t>F</w:t>
      </w:r>
      <w:r w:rsidR="00987689" w:rsidRPr="00B35F1D">
        <w:rPr>
          <w:i/>
        </w:rPr>
        <w:t xml:space="preserve">loodplain </w:t>
      </w:r>
      <w:r>
        <w:rPr>
          <w:i/>
        </w:rPr>
        <w:t>S</w:t>
      </w:r>
      <w:r w:rsidR="00987689" w:rsidRPr="00B35F1D">
        <w:rPr>
          <w:i/>
        </w:rPr>
        <w:t xml:space="preserve">ystems. </w:t>
      </w:r>
      <w:r>
        <w:rPr>
          <w:i/>
        </w:rPr>
        <w:t xml:space="preserve">P.110-127 </w:t>
      </w:r>
      <w:r w:rsidRPr="00114E4E">
        <w:t>In D.P. Dodge (ed.)</w:t>
      </w:r>
      <w:r>
        <w:rPr>
          <w:i/>
        </w:rPr>
        <w:t xml:space="preserve"> </w:t>
      </w:r>
      <w:r w:rsidR="00987689" w:rsidRPr="00B35F1D">
        <w:rPr>
          <w:i/>
        </w:rPr>
        <w:t>Proceedings of the International Large River Symposium</w:t>
      </w:r>
      <w:r w:rsidR="00987689">
        <w:t xml:space="preserve">. Can. Spec. Publ. Fish. </w:t>
      </w:r>
      <w:proofErr w:type="spellStart"/>
      <w:r w:rsidR="00987689">
        <w:t>Aquat</w:t>
      </w:r>
      <w:proofErr w:type="spellEnd"/>
      <w:r w:rsidR="00987689">
        <w:t>. Sci.</w:t>
      </w:r>
      <w:r>
        <w:t xml:space="preserve"> 106</w:t>
      </w:r>
    </w:p>
    <w:p w14:paraId="5F803FFD" w14:textId="323CC624" w:rsidR="00353B33" w:rsidRPr="00353B33" w:rsidRDefault="00987689" w:rsidP="00353B33">
      <w:r>
        <w:t xml:space="preserve">Sheldon, F., &amp; Fellows, C. S. 2010. Water quality in two Australian dryland rivers: spatial and temporal variability and the role of flow. </w:t>
      </w:r>
      <w:r w:rsidRPr="00B35F1D">
        <w:rPr>
          <w:i/>
        </w:rPr>
        <w:t>Marine and Freshwater Research</w:t>
      </w:r>
      <w:r>
        <w:t xml:space="preserve">, </w:t>
      </w:r>
      <w:r w:rsidRPr="00B35F1D">
        <w:rPr>
          <w:b/>
        </w:rPr>
        <w:t>61(8)</w:t>
      </w:r>
      <w:r w:rsidRPr="00B35F1D">
        <w:t>,</w:t>
      </w:r>
      <w:r>
        <w:t xml:space="preserve"> 864-874. </w:t>
      </w:r>
    </w:p>
    <w:p w14:paraId="4BF9A8F9" w14:textId="77777777" w:rsidR="008766C3" w:rsidRDefault="008766C3" w:rsidP="00A64546">
      <w:pPr>
        <w:rPr>
          <w:lang w:val="en-US"/>
        </w:rPr>
        <w:sectPr w:rsidR="008766C3" w:rsidSect="003A52B6">
          <w:headerReference w:type="default" r:id="rId88"/>
          <w:pgSz w:w="11899" w:h="16838" w:code="9"/>
          <w:pgMar w:top="1508" w:right="1219" w:bottom="1457" w:left="1480" w:header="811" w:footer="306" w:gutter="0"/>
          <w:pgNumType w:start="1" w:chapStyle="6"/>
          <w:cols w:space="708"/>
        </w:sectPr>
      </w:pPr>
    </w:p>
    <w:p w14:paraId="43113CB0" w14:textId="3DBD9DDB" w:rsidR="008766C3" w:rsidRDefault="008766C3" w:rsidP="008766C3">
      <w:pPr>
        <w:pStyle w:val="Heading6"/>
      </w:pPr>
      <w:r>
        <w:t>Stream Metabolism</w:t>
      </w:r>
    </w:p>
    <w:p w14:paraId="6D04E43A" w14:textId="77777777" w:rsidR="00353B33" w:rsidRPr="00353B33" w:rsidRDefault="00353B33" w:rsidP="00353B33">
      <w:pPr>
        <w:pStyle w:val="Heading7"/>
      </w:pPr>
      <w:r w:rsidRPr="00353B33">
        <w:t>Introduction</w:t>
      </w:r>
    </w:p>
    <w:p w14:paraId="6FB47709" w14:textId="461442EF" w:rsidR="00353B33" w:rsidRPr="00353B33" w:rsidRDefault="00353B33" w:rsidP="00353B33">
      <w:r w:rsidRPr="00353B33">
        <w:t xml:space="preserve">The Category I Stream Metabolism indicator aims to assess the contribution of Commonwealth environmental water to improving stream metabolism in the Darling River zone of the Junction of the Warrego and Darling rivers Selected Area (Selected Area). As such, this indicator is linked to Hydrology (River and Northern tributaries), </w:t>
      </w:r>
      <w:r w:rsidR="00114E4E">
        <w:t>and the Water quality</w:t>
      </w:r>
      <w:r w:rsidRPr="00353B33">
        <w:t xml:space="preserve"> indicators. Two specific questions were addressed through this indicator within the Darling River zone during the 2017-18</w:t>
      </w:r>
      <w:r w:rsidR="00914337">
        <w:t>:</w:t>
      </w:r>
    </w:p>
    <w:p w14:paraId="79478449" w14:textId="77777777" w:rsidR="00353B33" w:rsidRPr="00353B33" w:rsidRDefault="00353B33" w:rsidP="00914337">
      <w:pPr>
        <w:numPr>
          <w:ilvl w:val="0"/>
          <w:numId w:val="9"/>
        </w:numPr>
        <w:spacing w:after="0"/>
        <w:ind w:left="851" w:hanging="426"/>
        <w:jc w:val="left"/>
      </w:pPr>
      <w:r w:rsidRPr="00353B33">
        <w:t xml:space="preserve">What did Commonwealth environmental water contribute to patterns and rates of decomposition? </w:t>
      </w:r>
    </w:p>
    <w:p w14:paraId="47AAD3A3" w14:textId="77777777" w:rsidR="00353B33" w:rsidRPr="00353B33" w:rsidRDefault="00353B33" w:rsidP="00353B33">
      <w:pPr>
        <w:numPr>
          <w:ilvl w:val="0"/>
          <w:numId w:val="9"/>
        </w:numPr>
        <w:ind w:left="851" w:hanging="426"/>
        <w:jc w:val="left"/>
      </w:pPr>
      <w:r w:rsidRPr="00353B33">
        <w:t xml:space="preserve">What did Commonwealth environmental water contribute to patterns and rates of primary productivity? </w:t>
      </w:r>
    </w:p>
    <w:p w14:paraId="7F85FC70" w14:textId="77777777" w:rsidR="00353B33" w:rsidRPr="00353B33" w:rsidRDefault="00353B33" w:rsidP="00353B33">
      <w:pPr>
        <w:numPr>
          <w:ilvl w:val="7"/>
          <w:numId w:val="10"/>
        </w:numPr>
        <w:spacing w:before="240" w:after="120"/>
        <w:outlineLvl w:val="7"/>
        <w:rPr>
          <w:b/>
          <w:szCs w:val="20"/>
        </w:rPr>
      </w:pPr>
      <w:r w:rsidRPr="00353B33">
        <w:rPr>
          <w:b/>
          <w:szCs w:val="20"/>
        </w:rPr>
        <w:t>Environmental watering in 2017-18</w:t>
      </w:r>
    </w:p>
    <w:p w14:paraId="523247ED" w14:textId="77777777" w:rsidR="00353B33" w:rsidRPr="003A5CE2" w:rsidRDefault="00353B33" w:rsidP="00353B33">
      <w:pPr>
        <w:rPr>
          <w:b/>
          <w:i/>
        </w:rPr>
      </w:pPr>
      <w:r w:rsidRPr="003A5CE2">
        <w:rPr>
          <w:b/>
          <w:i/>
        </w:rPr>
        <w:t>Barwon-Darling and northern tributaries</w:t>
      </w:r>
    </w:p>
    <w:p w14:paraId="739FA37B" w14:textId="36503AE6" w:rsidR="00511BBE" w:rsidRPr="00C838E6" w:rsidRDefault="00511BBE" w:rsidP="00511BBE">
      <w:r w:rsidRPr="00C838E6">
        <w:t>The 2017</w:t>
      </w:r>
      <w:r>
        <w:t>-</w:t>
      </w:r>
      <w:r w:rsidRPr="00C838E6">
        <w:t xml:space="preserve">18 water year was characterised by dry conditions and very </w:t>
      </w:r>
      <w:proofErr w:type="gramStart"/>
      <w:r w:rsidRPr="00C838E6">
        <w:t>low river</w:t>
      </w:r>
      <w:proofErr w:type="gramEnd"/>
      <w:r w:rsidRPr="00C838E6">
        <w:t xml:space="preserve"> flows throughout the northern tributaries.  Three instream flow events including both unregulated and regulated environmental water occurred during July-November 2017, March – April 2018 and May 2018, providing approximately </w:t>
      </w:r>
      <w:r w:rsidR="002A0158">
        <w:t>21,669 ML, 3,446 ML and 13,332 ML</w:t>
      </w:r>
      <w:r w:rsidRPr="00C838E6">
        <w:t xml:space="preserve"> of environmental water, respectively, at Louth, downstream of the Selected Area (</w:t>
      </w:r>
      <w:r>
        <w:t>Appendix B</w:t>
      </w:r>
      <w:r w:rsidRPr="00C838E6">
        <w:t xml:space="preserve">).  It is estimated that during each event environmental water made up a significant proportion of these flows (between </w:t>
      </w:r>
      <w:r>
        <w:t>2</w:t>
      </w:r>
      <w:r w:rsidR="002A0158">
        <w:t>4</w:t>
      </w:r>
      <w:r>
        <w:t>.3</w:t>
      </w:r>
      <w:r w:rsidRPr="00C838E6">
        <w:t xml:space="preserve">% and </w:t>
      </w:r>
      <w:r>
        <w:t>99.6</w:t>
      </w:r>
      <w:r w:rsidRPr="00C838E6">
        <w:t>%).</w:t>
      </w:r>
    </w:p>
    <w:p w14:paraId="4C91B88C" w14:textId="77777777" w:rsidR="00353B33" w:rsidRPr="003A5CE2" w:rsidRDefault="00353B33" w:rsidP="00353B33">
      <w:pPr>
        <w:rPr>
          <w:b/>
          <w:i/>
        </w:rPr>
      </w:pPr>
      <w:r w:rsidRPr="003A5CE2">
        <w:rPr>
          <w:b/>
          <w:i/>
        </w:rPr>
        <w:t>Warrego River</w:t>
      </w:r>
    </w:p>
    <w:p w14:paraId="0D61A4E9" w14:textId="2BCBE037" w:rsidR="00353B33" w:rsidRPr="00353B33" w:rsidRDefault="00511BBE" w:rsidP="00353B33">
      <w:r>
        <w:t>F</w:t>
      </w:r>
      <w:r w:rsidRPr="00C838E6">
        <w:t>lows in the Warrego River during the 2017-18 water year were very low, with water enteri</w:t>
      </w:r>
      <w:r>
        <w:t>ng the Selected Area during four</w:t>
      </w:r>
      <w:r w:rsidRPr="00C838E6">
        <w:t xml:space="preserve"> small flow events in October 2017, December 2017, March-April 2018 and June 2018. Commonwealth environmental water </w:t>
      </w:r>
      <w:r>
        <w:t xml:space="preserve">made up </w:t>
      </w:r>
      <w:r w:rsidR="002A0158">
        <w:t>17.3</w:t>
      </w:r>
      <w:r>
        <w:t>% of the flow event during March-April 2018.</w:t>
      </w:r>
      <w:r w:rsidRPr="00C838E6">
        <w:t xml:space="preserve"> Water levels in </w:t>
      </w:r>
      <w:proofErr w:type="spellStart"/>
      <w:r w:rsidRPr="00C838E6">
        <w:t>Boera</w:t>
      </w:r>
      <w:proofErr w:type="spellEnd"/>
      <w:r w:rsidRPr="00C838E6">
        <w:t xml:space="preserve"> Dam remained below the Western Floodplain connection level for most of the year with only one brief period of connection to the floodplain observed in December 2017 </w:t>
      </w:r>
      <w:r w:rsidR="00353B33" w:rsidRPr="00353B33">
        <w:t>(</w:t>
      </w:r>
      <w:r w:rsidR="00353B33" w:rsidRPr="003A5CE2">
        <w:rPr>
          <w:szCs w:val="20"/>
        </w:rPr>
        <w:fldChar w:fldCharType="begin"/>
      </w:r>
      <w:r w:rsidR="00353B33" w:rsidRPr="003A5CE2">
        <w:rPr>
          <w:szCs w:val="20"/>
        </w:rPr>
        <w:instrText xml:space="preserve"> REF _Ref518541657 \h </w:instrText>
      </w:r>
      <w:r w:rsidR="003A5CE2" w:rsidRPr="003A5CE2">
        <w:rPr>
          <w:szCs w:val="20"/>
        </w:rPr>
        <w:instrText xml:space="preserve"> \* MERGEFORMAT </w:instrText>
      </w:r>
      <w:r w:rsidR="00353B33" w:rsidRPr="003A5CE2">
        <w:rPr>
          <w:szCs w:val="20"/>
        </w:rPr>
      </w:r>
      <w:r w:rsidR="00353B33" w:rsidRPr="003A5CE2">
        <w:rPr>
          <w:szCs w:val="20"/>
        </w:rPr>
        <w:fldChar w:fldCharType="separate"/>
      </w:r>
      <w:r w:rsidR="00392494" w:rsidRPr="00392494">
        <w:rPr>
          <w:bCs/>
          <w:szCs w:val="20"/>
        </w:rPr>
        <w:t xml:space="preserve">Figure </w:t>
      </w:r>
      <w:r w:rsidR="00392494" w:rsidRPr="00392494">
        <w:rPr>
          <w:bCs/>
          <w:noProof/>
          <w:szCs w:val="20"/>
        </w:rPr>
        <w:t>F</w:t>
      </w:r>
      <w:r w:rsidR="00392494" w:rsidRPr="00392494">
        <w:rPr>
          <w:bCs/>
          <w:noProof/>
          <w:szCs w:val="20"/>
        </w:rPr>
        <w:noBreakHyphen/>
        <w:t>1</w:t>
      </w:r>
      <w:r w:rsidR="00353B33" w:rsidRPr="003A5CE2">
        <w:rPr>
          <w:szCs w:val="20"/>
        </w:rPr>
        <w:fldChar w:fldCharType="end"/>
      </w:r>
      <w:r w:rsidR="00353B33" w:rsidRPr="003A5CE2">
        <w:rPr>
          <w:szCs w:val="20"/>
        </w:rPr>
        <w:t>).</w:t>
      </w:r>
      <w:r w:rsidR="00353B33" w:rsidRPr="00353B33">
        <w:t xml:space="preserve"> </w:t>
      </w:r>
      <w:r w:rsidRPr="00DB1ACA">
        <w:rPr>
          <w:szCs w:val="20"/>
        </w:rPr>
        <w:t xml:space="preserve">During the flow event in March-April 2018, </w:t>
      </w:r>
      <w:r>
        <w:rPr>
          <w:szCs w:val="20"/>
        </w:rPr>
        <w:t>t</w:t>
      </w:r>
      <w:r w:rsidRPr="00C838E6">
        <w:t xml:space="preserve">he </w:t>
      </w:r>
      <w:proofErr w:type="spellStart"/>
      <w:r w:rsidRPr="00C838E6">
        <w:t>Boera</w:t>
      </w:r>
      <w:proofErr w:type="spellEnd"/>
      <w:r w:rsidRPr="00C838E6">
        <w:t xml:space="preserve"> Dam regulating gates were partially opened for a total of 16 days, though flows were restricted to 300 ML/d or less in response to </w:t>
      </w:r>
      <w:proofErr w:type="spellStart"/>
      <w:r w:rsidRPr="00C838E6">
        <w:t>Boera</w:t>
      </w:r>
      <w:proofErr w:type="spellEnd"/>
      <w:r w:rsidRPr="00C838E6">
        <w:t xml:space="preserve"> Dam inflows. This event reconnected the waterholes in the lower Warrego system and provided connection through to the Darling River.</w:t>
      </w:r>
    </w:p>
    <w:p w14:paraId="76002E25" w14:textId="1C5B07F1" w:rsidR="00353B33" w:rsidRPr="00353B33" w:rsidRDefault="00AF0829" w:rsidP="00353B33">
      <w:pPr>
        <w:keepNext/>
        <w:spacing w:line="240" w:lineRule="auto"/>
      </w:pPr>
      <w:r>
        <w:rPr>
          <w:noProof/>
          <w:lang w:eastAsia="en-AU"/>
        </w:rPr>
        <w:drawing>
          <wp:inline distT="0" distB="0" distL="0" distR="0" wp14:anchorId="6B4C5A60" wp14:editId="0D429F2B">
            <wp:extent cx="5842000" cy="3870960"/>
            <wp:effectExtent l="0" t="0" r="635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a:ext>
                      </a:extLst>
                    </a:blip>
                    <a:stretch>
                      <a:fillRect/>
                    </a:stretch>
                  </pic:blipFill>
                  <pic:spPr>
                    <a:xfrm>
                      <a:off x="0" y="0"/>
                      <a:ext cx="5842000" cy="3870960"/>
                    </a:xfrm>
                    <a:prstGeom prst="rect">
                      <a:avLst/>
                    </a:prstGeom>
                  </pic:spPr>
                </pic:pic>
              </a:graphicData>
            </a:graphic>
          </wp:inline>
        </w:drawing>
      </w:r>
    </w:p>
    <w:p w14:paraId="7FF747C9" w14:textId="08562FF6" w:rsidR="00353B33" w:rsidRPr="00353B33" w:rsidRDefault="00353B33" w:rsidP="00353B33">
      <w:pPr>
        <w:spacing w:before="120" w:after="120" w:line="240" w:lineRule="auto"/>
        <w:rPr>
          <w:b/>
          <w:bCs/>
          <w:sz w:val="18"/>
          <w:szCs w:val="20"/>
        </w:rPr>
      </w:pPr>
      <w:bookmarkStart w:id="84" w:name="_Ref518541657"/>
      <w:r w:rsidRPr="00353B33">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F</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1</w:t>
      </w:r>
      <w:r w:rsidR="00626054">
        <w:rPr>
          <w:b/>
          <w:bCs/>
          <w:sz w:val="18"/>
          <w:szCs w:val="20"/>
        </w:rPr>
        <w:fldChar w:fldCharType="end"/>
      </w:r>
      <w:bookmarkEnd w:id="84"/>
      <w:r w:rsidR="00F606ED">
        <w:rPr>
          <w:b/>
          <w:bCs/>
          <w:sz w:val="18"/>
          <w:szCs w:val="20"/>
        </w:rPr>
        <w:t>:</w:t>
      </w:r>
      <w:r w:rsidRPr="00353B33">
        <w:rPr>
          <w:b/>
          <w:bCs/>
          <w:sz w:val="18"/>
          <w:szCs w:val="20"/>
        </w:rPr>
        <w:t xml:space="preserve"> </w:t>
      </w:r>
      <w:proofErr w:type="spellStart"/>
      <w:r w:rsidRPr="00353B33">
        <w:rPr>
          <w:b/>
          <w:bCs/>
          <w:sz w:val="18"/>
          <w:szCs w:val="20"/>
        </w:rPr>
        <w:t>Boera</w:t>
      </w:r>
      <w:proofErr w:type="spellEnd"/>
      <w:r w:rsidRPr="00353B33">
        <w:rPr>
          <w:b/>
          <w:bCs/>
          <w:sz w:val="18"/>
          <w:szCs w:val="20"/>
        </w:rPr>
        <w:t xml:space="preserve"> Dam levels during 2017-18 water year and flow to Western Floodplain and/or into lower Warrego channels (gates open).</w:t>
      </w:r>
    </w:p>
    <w:p w14:paraId="4C89DE15" w14:textId="77777777" w:rsidR="00353B33" w:rsidRPr="00353B33" w:rsidRDefault="00353B33" w:rsidP="00353B33">
      <w:pPr>
        <w:numPr>
          <w:ilvl w:val="7"/>
          <w:numId w:val="10"/>
        </w:numPr>
        <w:spacing w:before="240" w:after="120"/>
        <w:outlineLvl w:val="7"/>
        <w:rPr>
          <w:b/>
          <w:szCs w:val="20"/>
        </w:rPr>
      </w:pPr>
      <w:r w:rsidRPr="00353B33">
        <w:rPr>
          <w:b/>
          <w:szCs w:val="20"/>
        </w:rPr>
        <w:t>Previous monitoring</w:t>
      </w:r>
    </w:p>
    <w:p w14:paraId="6019B367" w14:textId="208971D9" w:rsidR="00353B33" w:rsidRPr="00FD03B3" w:rsidRDefault="00353B33" w:rsidP="00353B33">
      <w:r w:rsidRPr="00353B33">
        <w:t xml:space="preserve">The monitoring of water quality and metabolism during 2015-16 revealed positive relationships between rates of gross primary production (GPP), ecosystem respiration (ER), net primary production (NPP) and nutrient concentrations in a range of low volume </w:t>
      </w:r>
      <w:r w:rsidR="00114E4E">
        <w:t>flow events</w:t>
      </w:r>
      <w:r w:rsidRPr="00353B33">
        <w:t xml:space="preserve"> containing contributions of Commonwealth environmental wat</w:t>
      </w:r>
      <w:r w:rsidR="00114E4E">
        <w:t>er (peak flow around 1,300 ML/d</w:t>
      </w:r>
      <w:r w:rsidRPr="00353B33">
        <w:t xml:space="preserve">). In </w:t>
      </w:r>
      <w:r w:rsidR="00114E4E">
        <w:t xml:space="preserve">previous years, </w:t>
      </w:r>
      <w:r w:rsidRPr="00353B33">
        <w:t xml:space="preserve">increased rates of GPP </w:t>
      </w:r>
      <w:r w:rsidR="00114E4E">
        <w:t xml:space="preserve">have been </w:t>
      </w:r>
      <w:r w:rsidRPr="00353B33">
        <w:t>associated with higher discharge</w:t>
      </w:r>
      <w:r w:rsidR="00114E4E">
        <w:t xml:space="preserve"> events</w:t>
      </w:r>
      <w:r w:rsidRPr="00353B33">
        <w:t xml:space="preserve">. In turn, higher rates of NPP suggest that </w:t>
      </w:r>
      <w:r w:rsidR="00114E4E">
        <w:t xml:space="preserve">flows containing </w:t>
      </w:r>
      <w:r w:rsidRPr="00353B33">
        <w:t xml:space="preserve">environmental water in the Darling River contribute to an increased supply of inorganic nutrients and carbon that promote pelagic primary </w:t>
      </w:r>
      <w:r w:rsidRPr="00FD03B3">
        <w:t xml:space="preserve">production. </w:t>
      </w:r>
    </w:p>
    <w:p w14:paraId="5C913BC3" w14:textId="77777777" w:rsidR="00353B33" w:rsidRPr="00FD03B3" w:rsidRDefault="00353B33" w:rsidP="00353B33">
      <w:pPr>
        <w:pStyle w:val="Heading7"/>
      </w:pPr>
      <w:r w:rsidRPr="00FD03B3">
        <w:t>Methods</w:t>
      </w:r>
    </w:p>
    <w:p w14:paraId="4AAE95E9" w14:textId="77777777" w:rsidR="00353B33" w:rsidRPr="00624B6C" w:rsidRDefault="00353B33" w:rsidP="00353B33">
      <w:pPr>
        <w:pStyle w:val="Heading8"/>
      </w:pPr>
      <w:r>
        <w:t>Darling River long-term stations</w:t>
      </w:r>
    </w:p>
    <w:p w14:paraId="26B9DEF7" w14:textId="1D5F9112" w:rsidR="00353B33" w:rsidRDefault="00353B33" w:rsidP="00353B33">
      <w:r>
        <w:t xml:space="preserve">Stream metabolism </w:t>
      </w:r>
      <w:r w:rsidR="00114E4E">
        <w:t>parameters</w:t>
      </w:r>
      <w:r>
        <w:t xml:space="preserve"> (</w:t>
      </w:r>
      <w:r>
        <w:fldChar w:fldCharType="begin"/>
      </w:r>
      <w:r>
        <w:instrText xml:space="preserve"> REF _Ref521501160 \h </w:instrText>
      </w:r>
      <w:r>
        <w:fldChar w:fldCharType="separate"/>
      </w:r>
      <w:r w:rsidR="00392494">
        <w:t xml:space="preserve">Table </w:t>
      </w:r>
      <w:r w:rsidR="00392494">
        <w:rPr>
          <w:noProof/>
        </w:rPr>
        <w:t>F</w:t>
      </w:r>
      <w:r w:rsidR="00392494">
        <w:noBreakHyphen/>
      </w:r>
      <w:r w:rsidR="00392494">
        <w:rPr>
          <w:noProof/>
        </w:rPr>
        <w:t>1</w:t>
      </w:r>
      <w:r>
        <w:fldChar w:fldCharType="end"/>
      </w:r>
      <w:r>
        <w:t xml:space="preserve">) were monitored </w:t>
      </w:r>
      <w:r w:rsidRPr="001340BF">
        <w:t xml:space="preserve">at two stations in the Darling River zone of the Selected Area that have permanent surface water in a defined channel. The Darling upstream station is located </w:t>
      </w:r>
      <w:r>
        <w:t>at Darling pump</w:t>
      </w:r>
      <w:r w:rsidR="00114E4E">
        <w:t>s</w:t>
      </w:r>
      <w:r w:rsidRPr="001340BF">
        <w:t xml:space="preserve">, and all Commonwealth environmental water derived in the upstream tributaries of the Darling Basin (except the Warrego River) passes through this </w:t>
      </w:r>
      <w:r w:rsidR="00114E4E">
        <w:t>site</w:t>
      </w:r>
      <w:r w:rsidRPr="001340BF">
        <w:t xml:space="preserve"> </w:t>
      </w:r>
      <w:r>
        <w:t>(</w:t>
      </w:r>
      <w:r>
        <w:fldChar w:fldCharType="begin"/>
      </w:r>
      <w:r>
        <w:instrText xml:space="preserve"> REF _Ref521501512 \h </w:instrText>
      </w:r>
      <w:r>
        <w:fldChar w:fldCharType="separate"/>
      </w:r>
      <w:r w:rsidR="00392494">
        <w:t xml:space="preserve">Figure </w:t>
      </w:r>
      <w:r w:rsidR="00392494">
        <w:rPr>
          <w:noProof/>
        </w:rPr>
        <w:t>F</w:t>
      </w:r>
      <w:r w:rsidR="00392494">
        <w:noBreakHyphen/>
      </w:r>
      <w:r w:rsidR="00392494">
        <w:rPr>
          <w:noProof/>
        </w:rPr>
        <w:t>2</w:t>
      </w:r>
      <w:r>
        <w:fldChar w:fldCharType="end"/>
      </w:r>
      <w:r>
        <w:t xml:space="preserve">). </w:t>
      </w:r>
      <w:r w:rsidRPr="001340BF">
        <w:t>The Darling downstream station is located downstream of the confluence of the Warrego and Darling Rivers near Akuna homestead (</w:t>
      </w:r>
      <w:r>
        <w:fldChar w:fldCharType="begin"/>
      </w:r>
      <w:r>
        <w:instrText xml:space="preserve"> REF _Ref521501512 \h </w:instrText>
      </w:r>
      <w:r>
        <w:fldChar w:fldCharType="separate"/>
      </w:r>
      <w:r w:rsidR="00392494">
        <w:t xml:space="preserve">Figure </w:t>
      </w:r>
      <w:r w:rsidR="00392494">
        <w:rPr>
          <w:noProof/>
        </w:rPr>
        <w:t>F</w:t>
      </w:r>
      <w:r w:rsidR="00392494">
        <w:noBreakHyphen/>
      </w:r>
      <w:r w:rsidR="00392494">
        <w:rPr>
          <w:noProof/>
        </w:rPr>
        <w:t>2</w:t>
      </w:r>
      <w:r>
        <w:fldChar w:fldCharType="end"/>
      </w:r>
      <w:r w:rsidRPr="001340BF">
        <w:t>). As such, the Darling downstream station can be used to assess the influence of Warrego River flow to the water chemistry of the Darling River.</w:t>
      </w:r>
    </w:p>
    <w:p w14:paraId="43AB82F8" w14:textId="1F27E18B" w:rsidR="00353B33" w:rsidRDefault="00353B33" w:rsidP="00353B33">
      <w:r>
        <w:t xml:space="preserve">Continuous monitoring of the dependant variables temperature (°C) and dissolved oxygen (%) </w:t>
      </w:r>
      <w:r w:rsidR="00B01782">
        <w:t>occurred</w:t>
      </w:r>
      <w:r>
        <w:t xml:space="preserve"> at the two stations using PME </w:t>
      </w:r>
      <w:proofErr w:type="spellStart"/>
      <w:r>
        <w:t>miniDOT</w:t>
      </w:r>
      <w:proofErr w:type="spellEnd"/>
      <w:r>
        <w:t xml:space="preserve"> logger</w:t>
      </w:r>
      <w:r w:rsidR="00114E4E">
        <w:t>s</w:t>
      </w:r>
      <w:r>
        <w:t xml:space="preserve">. Each </w:t>
      </w:r>
      <w:r w:rsidR="00114E4E">
        <w:t>logger</w:t>
      </w:r>
      <w:r>
        <w:t xml:space="preserve"> was mounted to a floating pontoon to ensure it was kept under the water but away from obstructions. Each water quality variable </w:t>
      </w:r>
      <w:r w:rsidR="00114E4E">
        <w:t>was</w:t>
      </w:r>
      <w:r>
        <w:t xml:space="preserve"> logged at 10</w:t>
      </w:r>
      <w:r w:rsidR="001A4D3C">
        <w:t> </w:t>
      </w:r>
      <w:r>
        <w:t>minute intervals. Photosynthetically active radiation (PAR) and barometric pressure were also logged at 10</w:t>
      </w:r>
      <w:r w:rsidR="00FD03B3">
        <w:t> </w:t>
      </w:r>
      <w:r>
        <w:t>minute intervals. Daily rates of GPP, ER and NPP were calculated using the BASE</w:t>
      </w:r>
      <w:r w:rsidR="00B01782">
        <w:t>2</w:t>
      </w:r>
      <w:r>
        <w:t xml:space="preserve"> modelling package</w:t>
      </w:r>
      <w:r w:rsidR="001A4D3C">
        <w:t xml:space="preserve"> (Grace </w:t>
      </w:r>
      <w:r w:rsidR="001A4D3C">
        <w:rPr>
          <w:i/>
        </w:rPr>
        <w:t>et al.</w:t>
      </w:r>
      <w:r w:rsidR="001A4D3C">
        <w:t xml:space="preserve"> 2015). </w:t>
      </w:r>
      <w:r w:rsidRPr="007C7CE3">
        <w:t xml:space="preserve">Regression analyses were used to explore relationships between discharge (ML/d) and each </w:t>
      </w:r>
      <w:r>
        <w:t>stream metabolism</w:t>
      </w:r>
      <w:r w:rsidRPr="007C7CE3">
        <w:t xml:space="preserve"> </w:t>
      </w:r>
      <w:r>
        <w:t>indicator</w:t>
      </w:r>
      <w:r w:rsidRPr="007C7CE3">
        <w:t xml:space="preserve"> </w:t>
      </w:r>
      <w:r w:rsidR="00114E4E" w:rsidRPr="007C7CE3">
        <w:t>to</w:t>
      </w:r>
      <w:r w:rsidRPr="007C7CE3">
        <w:t xml:space="preserve"> separate the time/season of delivery from the discharge volume. </w:t>
      </w:r>
      <w:r w:rsidR="00383282">
        <w:t>D</w:t>
      </w:r>
      <w:r w:rsidR="00383282" w:rsidRPr="00610860">
        <w:rPr>
          <w:rFonts w:cs="Arial"/>
          <w:color w:val="000000"/>
        </w:rPr>
        <w:t xml:space="preserve">ischarge data was collated from </w:t>
      </w:r>
      <w:r w:rsidR="00383282">
        <w:rPr>
          <w:rFonts w:cs="Arial"/>
          <w:color w:val="000000"/>
        </w:rPr>
        <w:t>DPI Water gauge station Darling @ D/S Weir 19a (NSW</w:t>
      </w:r>
      <w:r w:rsidR="00914337">
        <w:rPr>
          <w:rFonts w:cs="Arial"/>
          <w:color w:val="000000"/>
        </w:rPr>
        <w:t> </w:t>
      </w:r>
      <w:r w:rsidR="00383282">
        <w:rPr>
          <w:rFonts w:cs="Arial"/>
          <w:color w:val="000000"/>
        </w:rPr>
        <w:t>425037) for the Darling upstream station and DPI Water gauge station Darling @ Louth (NSW 425004) for the Darling downstream station.</w:t>
      </w:r>
    </w:p>
    <w:p w14:paraId="20925044" w14:textId="5903A795" w:rsidR="00383282" w:rsidRDefault="00383282" w:rsidP="00353B33">
      <w:r w:rsidRPr="001340BF">
        <w:rPr>
          <w:rFonts w:cs="Arial"/>
          <w:color w:val="000000"/>
        </w:rPr>
        <w:t>In the 201</w:t>
      </w:r>
      <w:r>
        <w:rPr>
          <w:rFonts w:cs="Arial"/>
          <w:color w:val="000000"/>
        </w:rPr>
        <w:t>7-</w:t>
      </w:r>
      <w:r w:rsidRPr="001340BF">
        <w:rPr>
          <w:rFonts w:cs="Arial"/>
          <w:color w:val="000000"/>
        </w:rPr>
        <w:t>1</w:t>
      </w:r>
      <w:r>
        <w:rPr>
          <w:rFonts w:cs="Arial"/>
          <w:color w:val="000000"/>
        </w:rPr>
        <w:t>8 water year</w:t>
      </w:r>
      <w:r w:rsidRPr="001340BF">
        <w:rPr>
          <w:rFonts w:cs="Arial"/>
          <w:color w:val="000000"/>
        </w:rPr>
        <w:t xml:space="preserve">, three in-channel flow </w:t>
      </w:r>
      <w:r>
        <w:rPr>
          <w:rFonts w:cs="Arial"/>
          <w:color w:val="000000"/>
        </w:rPr>
        <w:t xml:space="preserve">pulses </w:t>
      </w:r>
      <w:r w:rsidRPr="001340BF">
        <w:rPr>
          <w:rFonts w:cs="Arial"/>
          <w:color w:val="000000"/>
        </w:rPr>
        <w:t xml:space="preserve">containing Commonwealth environmental water </w:t>
      </w:r>
      <w:r>
        <w:rPr>
          <w:rFonts w:cs="Arial"/>
          <w:color w:val="000000"/>
        </w:rPr>
        <w:t xml:space="preserve">were </w:t>
      </w:r>
      <w:r w:rsidRPr="001340BF">
        <w:rPr>
          <w:rFonts w:cs="Arial"/>
          <w:color w:val="000000"/>
        </w:rPr>
        <w:t xml:space="preserve">used to examine responses in water quality </w:t>
      </w:r>
      <w:r>
        <w:rPr>
          <w:rFonts w:cs="Arial"/>
          <w:color w:val="000000"/>
        </w:rPr>
        <w:t>parameter</w:t>
      </w:r>
      <w:r w:rsidRPr="001340BF">
        <w:rPr>
          <w:rFonts w:cs="Arial"/>
          <w:color w:val="000000"/>
        </w:rPr>
        <w:t>s (</w:t>
      </w:r>
      <w:r>
        <w:rPr>
          <w:rFonts w:cs="Arial"/>
          <w:color w:val="000000"/>
        </w:rPr>
        <w:fldChar w:fldCharType="begin"/>
      </w:r>
      <w:r>
        <w:rPr>
          <w:rFonts w:cs="Arial"/>
          <w:color w:val="000000"/>
        </w:rPr>
        <w:instrText xml:space="preserve"> REF _Ref522109211 \h </w:instrText>
      </w:r>
      <w:r>
        <w:rPr>
          <w:rFonts w:cs="Arial"/>
          <w:color w:val="000000"/>
        </w:rPr>
      </w:r>
      <w:r>
        <w:rPr>
          <w:rFonts w:cs="Arial"/>
          <w:color w:val="000000"/>
        </w:rPr>
        <w:fldChar w:fldCharType="separate"/>
      </w:r>
      <w:r w:rsidR="00392494">
        <w:t xml:space="preserve">Figure </w:t>
      </w:r>
      <w:r w:rsidR="00392494">
        <w:rPr>
          <w:noProof/>
        </w:rPr>
        <w:t>F</w:t>
      </w:r>
      <w:r w:rsidR="00392494">
        <w:noBreakHyphen/>
      </w:r>
      <w:r w:rsidR="00392494">
        <w:rPr>
          <w:noProof/>
        </w:rPr>
        <w:t>3</w:t>
      </w:r>
      <w:r>
        <w:rPr>
          <w:rFonts w:cs="Arial"/>
          <w:color w:val="000000"/>
        </w:rPr>
        <w:fldChar w:fldCharType="end"/>
      </w:r>
      <w:r>
        <w:rPr>
          <w:rFonts w:cs="Arial"/>
          <w:color w:val="000000"/>
        </w:rPr>
        <w:t xml:space="preserve"> and </w:t>
      </w:r>
      <w:r>
        <w:rPr>
          <w:rFonts w:cs="Arial"/>
          <w:color w:val="000000"/>
        </w:rPr>
        <w:fldChar w:fldCharType="begin"/>
      </w:r>
      <w:r>
        <w:rPr>
          <w:rFonts w:cs="Arial"/>
          <w:color w:val="000000"/>
        </w:rPr>
        <w:instrText xml:space="preserve"> REF _Ref521501167 \h </w:instrText>
      </w:r>
      <w:r>
        <w:rPr>
          <w:rFonts w:cs="Arial"/>
          <w:color w:val="000000"/>
        </w:rPr>
      </w:r>
      <w:r>
        <w:rPr>
          <w:rFonts w:cs="Arial"/>
          <w:color w:val="000000"/>
        </w:rPr>
        <w:fldChar w:fldCharType="separate"/>
      </w:r>
      <w:r w:rsidR="00392494">
        <w:t xml:space="preserve">Table </w:t>
      </w:r>
      <w:r w:rsidR="00392494">
        <w:rPr>
          <w:noProof/>
        </w:rPr>
        <w:t>F</w:t>
      </w:r>
      <w:r w:rsidR="00392494">
        <w:noBreakHyphen/>
      </w:r>
      <w:r w:rsidR="00392494">
        <w:rPr>
          <w:noProof/>
        </w:rPr>
        <w:t>2</w:t>
      </w:r>
      <w:r>
        <w:rPr>
          <w:rFonts w:cs="Arial"/>
          <w:color w:val="000000"/>
        </w:rPr>
        <w:fldChar w:fldCharType="end"/>
      </w:r>
      <w:r w:rsidRPr="001340BF">
        <w:rPr>
          <w:rFonts w:cs="Arial"/>
          <w:color w:val="000000"/>
        </w:rPr>
        <w:t xml:space="preserve">). </w:t>
      </w:r>
      <w:r>
        <w:rPr>
          <w:rFonts w:cs="Arial"/>
          <w:color w:val="000000"/>
        </w:rPr>
        <w:t xml:space="preserve">In addition, stream metabolism data collected late in the 2016-17 water year is reported in this appendix covering the fourth environmental water event (April – May 2017) in 2016-17 water year. </w:t>
      </w:r>
      <w:r w:rsidR="000E24E1">
        <w:rPr>
          <w:rFonts w:cs="Arial"/>
          <w:color w:val="000000"/>
        </w:rPr>
        <w:t xml:space="preserve">As this flow occurred after the field collection of data was undertaken in 2016-17, it is reported here for completeness. These four </w:t>
      </w:r>
      <w:r w:rsidRPr="001340BF">
        <w:rPr>
          <w:rFonts w:cs="Arial"/>
          <w:color w:val="000000"/>
        </w:rPr>
        <w:t xml:space="preserve">flow events vary in magnitude, duration and variability in discharge </w:t>
      </w:r>
      <w:r>
        <w:rPr>
          <w:rFonts w:cs="Arial"/>
          <w:color w:val="000000"/>
        </w:rPr>
        <w:t>(</w:t>
      </w:r>
      <w:r>
        <w:rPr>
          <w:rFonts w:cs="Arial"/>
          <w:color w:val="000000"/>
        </w:rPr>
        <w:fldChar w:fldCharType="begin"/>
      </w:r>
      <w:r>
        <w:rPr>
          <w:rFonts w:cs="Arial"/>
          <w:color w:val="000000"/>
        </w:rPr>
        <w:instrText xml:space="preserve"> REF _Ref522109211 \h </w:instrText>
      </w:r>
      <w:r>
        <w:rPr>
          <w:rFonts w:cs="Arial"/>
          <w:color w:val="000000"/>
        </w:rPr>
      </w:r>
      <w:r>
        <w:rPr>
          <w:rFonts w:cs="Arial"/>
          <w:color w:val="000000"/>
        </w:rPr>
        <w:fldChar w:fldCharType="separate"/>
      </w:r>
      <w:r w:rsidR="00392494">
        <w:t xml:space="preserve">Figure </w:t>
      </w:r>
      <w:r w:rsidR="00392494">
        <w:rPr>
          <w:noProof/>
        </w:rPr>
        <w:t>F</w:t>
      </w:r>
      <w:r w:rsidR="00392494">
        <w:noBreakHyphen/>
      </w:r>
      <w:r w:rsidR="00392494">
        <w:rPr>
          <w:noProof/>
        </w:rPr>
        <w:t>3</w:t>
      </w:r>
      <w:r>
        <w:rPr>
          <w:rFonts w:cs="Arial"/>
          <w:color w:val="000000"/>
        </w:rPr>
        <w:fldChar w:fldCharType="end"/>
      </w:r>
      <w:r w:rsidRPr="001340BF">
        <w:rPr>
          <w:rFonts w:cs="Arial"/>
          <w:color w:val="000000"/>
        </w:rPr>
        <w:t>).</w:t>
      </w:r>
      <w:r>
        <w:rPr>
          <w:rFonts w:cs="Arial"/>
          <w:color w:val="000000"/>
        </w:rPr>
        <w:t xml:space="preserve"> </w:t>
      </w:r>
      <w:r w:rsidRPr="00CD50A3">
        <w:t>Four non-environmental water periods, immediately before environmental water delivery</w:t>
      </w:r>
      <w:r>
        <w:t xml:space="preserve"> periods</w:t>
      </w:r>
      <w:r w:rsidRPr="00CD50A3">
        <w:t xml:space="preserve">, were used to examine differences in </w:t>
      </w:r>
      <w:r>
        <w:t>stream metabolism</w:t>
      </w:r>
      <w:r w:rsidRPr="00CD50A3">
        <w:t xml:space="preserve"> indicators between periods of environmental water delivery and non-environmental water </w:t>
      </w:r>
      <w:r w:rsidRPr="00CE0B78">
        <w:t>periods (</w:t>
      </w:r>
      <w:r>
        <w:fldChar w:fldCharType="begin"/>
      </w:r>
      <w:r>
        <w:instrText xml:space="preserve"> REF _Ref522109211 \h </w:instrText>
      </w:r>
      <w:r>
        <w:fldChar w:fldCharType="separate"/>
      </w:r>
      <w:r w:rsidR="00392494">
        <w:t xml:space="preserve">Figure </w:t>
      </w:r>
      <w:r w:rsidR="00392494">
        <w:rPr>
          <w:noProof/>
        </w:rPr>
        <w:t>F</w:t>
      </w:r>
      <w:r w:rsidR="00392494">
        <w:noBreakHyphen/>
      </w:r>
      <w:r w:rsidR="00392494">
        <w:rPr>
          <w:noProof/>
        </w:rPr>
        <w:t>3</w:t>
      </w:r>
      <w:r>
        <w:fldChar w:fldCharType="end"/>
      </w:r>
      <w:r>
        <w:t>)</w:t>
      </w:r>
      <w:r w:rsidRPr="00CE0B78">
        <w:rPr>
          <w:szCs w:val="20"/>
        </w:rPr>
        <w:t>.</w:t>
      </w:r>
    </w:p>
    <w:p w14:paraId="25CC4ABF" w14:textId="5ECB16D4" w:rsidR="00353B33" w:rsidRDefault="00904238" w:rsidP="00353B33">
      <w:r w:rsidRPr="00612121">
        <w:rPr>
          <w:rFonts w:cs="Arial"/>
          <w:color w:val="000000"/>
          <w:szCs w:val="20"/>
        </w:rPr>
        <w:t xml:space="preserve">Due to issues with power supply, instrument failure </w:t>
      </w:r>
      <w:r>
        <w:rPr>
          <w:rFonts w:cs="Arial"/>
          <w:color w:val="000000"/>
          <w:szCs w:val="20"/>
        </w:rPr>
        <w:t xml:space="preserve">(turbidity and biofouling) </w:t>
      </w:r>
      <w:r w:rsidRPr="00612121">
        <w:rPr>
          <w:rFonts w:cs="Arial"/>
          <w:color w:val="000000"/>
          <w:szCs w:val="20"/>
        </w:rPr>
        <w:t xml:space="preserve">at both sites and the </w:t>
      </w:r>
      <w:r>
        <w:rPr>
          <w:rFonts w:cs="Arial"/>
          <w:color w:val="000000"/>
          <w:szCs w:val="20"/>
        </w:rPr>
        <w:t xml:space="preserve">permanent </w:t>
      </w:r>
      <w:r w:rsidRPr="00612121">
        <w:rPr>
          <w:rFonts w:cs="Arial"/>
          <w:color w:val="000000"/>
          <w:szCs w:val="20"/>
        </w:rPr>
        <w:t xml:space="preserve">loss of </w:t>
      </w:r>
      <w:r>
        <w:rPr>
          <w:rFonts w:cs="Arial"/>
          <w:color w:val="000000"/>
          <w:szCs w:val="20"/>
        </w:rPr>
        <w:t xml:space="preserve">the </w:t>
      </w:r>
      <w:r w:rsidRPr="00612121">
        <w:rPr>
          <w:rFonts w:cs="Arial"/>
          <w:color w:val="000000"/>
          <w:szCs w:val="20"/>
        </w:rPr>
        <w:t>instrument in the Darling upstream station</w:t>
      </w:r>
      <w:r>
        <w:rPr>
          <w:rFonts w:cs="Arial"/>
          <w:color w:val="000000"/>
          <w:szCs w:val="20"/>
        </w:rPr>
        <w:t xml:space="preserve"> during a high flow event </w:t>
      </w:r>
      <w:r w:rsidR="000E24E1">
        <w:rPr>
          <w:rFonts w:cs="Arial"/>
          <w:color w:val="000000"/>
          <w:szCs w:val="20"/>
        </w:rPr>
        <w:t xml:space="preserve">in </w:t>
      </w:r>
      <w:r>
        <w:rPr>
          <w:rFonts w:cs="Arial"/>
          <w:color w:val="000000"/>
          <w:szCs w:val="20"/>
        </w:rPr>
        <w:t>September</w:t>
      </w:r>
      <w:r w:rsidR="000E24E1">
        <w:rPr>
          <w:rFonts w:cs="Arial"/>
          <w:color w:val="000000"/>
          <w:szCs w:val="20"/>
        </w:rPr>
        <w:t> </w:t>
      </w:r>
      <w:r>
        <w:rPr>
          <w:rFonts w:cs="Arial"/>
          <w:color w:val="000000"/>
          <w:szCs w:val="20"/>
        </w:rPr>
        <w:t>2016</w:t>
      </w:r>
      <w:r w:rsidRPr="00612121">
        <w:rPr>
          <w:rFonts w:cs="Arial"/>
          <w:color w:val="000000"/>
          <w:szCs w:val="20"/>
        </w:rPr>
        <w:t>, datasets were partly discontinuous in the 2016-17 water year.</w:t>
      </w:r>
      <w:r>
        <w:rPr>
          <w:rFonts w:cs="Arial"/>
          <w:color w:val="000000"/>
          <w:szCs w:val="20"/>
        </w:rPr>
        <w:t xml:space="preserve"> </w:t>
      </w:r>
      <w:r w:rsidR="000E24E1">
        <w:rPr>
          <w:rFonts w:cs="Arial"/>
          <w:color w:val="000000"/>
          <w:szCs w:val="20"/>
        </w:rPr>
        <w:t xml:space="preserve">In addition, </w:t>
      </w:r>
      <w:r w:rsidR="000E24E1">
        <w:t>BASE v2 modelling rejected more than 90% of the data in 2017-18 mainly due to high estimated reaeration coefficient (K) value</w:t>
      </w:r>
      <w:r w:rsidR="008F4DC4">
        <w:t>s</w:t>
      </w:r>
      <w:r w:rsidR="000E24E1">
        <w:t xml:space="preserve"> causing poor model fitting</w:t>
      </w:r>
      <w:r w:rsidR="00353B33">
        <w:t xml:space="preserve">. </w:t>
      </w:r>
      <w:r w:rsidR="000E24E1">
        <w:t xml:space="preserve">This resulted in few stream metabolism data available </w:t>
      </w:r>
      <w:r w:rsidR="008F4DC4">
        <w:t>for analysis (</w:t>
      </w:r>
      <w:r w:rsidR="008F4DC4">
        <w:rPr>
          <w:rFonts w:cs="Arial"/>
          <w:color w:val="000000"/>
          <w:szCs w:val="20"/>
        </w:rPr>
        <w:fldChar w:fldCharType="begin"/>
      </w:r>
      <w:r w:rsidR="008F4DC4">
        <w:rPr>
          <w:rFonts w:cs="Arial"/>
          <w:color w:val="000000"/>
          <w:szCs w:val="20"/>
        </w:rPr>
        <w:instrText xml:space="preserve"> REF _Ref521501167 \h </w:instrText>
      </w:r>
      <w:r w:rsidR="008F4DC4">
        <w:rPr>
          <w:rFonts w:cs="Arial"/>
          <w:color w:val="000000"/>
          <w:szCs w:val="20"/>
        </w:rPr>
      </w:r>
      <w:r w:rsidR="008F4DC4">
        <w:rPr>
          <w:rFonts w:cs="Arial"/>
          <w:color w:val="000000"/>
          <w:szCs w:val="20"/>
        </w:rPr>
        <w:fldChar w:fldCharType="separate"/>
      </w:r>
      <w:r w:rsidR="00392494">
        <w:t xml:space="preserve">Table </w:t>
      </w:r>
      <w:r w:rsidR="00392494">
        <w:rPr>
          <w:noProof/>
        </w:rPr>
        <w:t>F</w:t>
      </w:r>
      <w:r w:rsidR="00392494">
        <w:noBreakHyphen/>
      </w:r>
      <w:r w:rsidR="00392494">
        <w:rPr>
          <w:noProof/>
        </w:rPr>
        <w:t>2</w:t>
      </w:r>
      <w:r w:rsidR="008F4DC4">
        <w:rPr>
          <w:rFonts w:cs="Arial"/>
          <w:color w:val="000000"/>
          <w:szCs w:val="20"/>
        </w:rPr>
        <w:fldChar w:fldCharType="end"/>
      </w:r>
      <w:r w:rsidR="008F4DC4">
        <w:rPr>
          <w:rFonts w:cs="Arial"/>
          <w:color w:val="000000"/>
          <w:szCs w:val="20"/>
        </w:rPr>
        <w:t>)</w:t>
      </w:r>
      <w:r w:rsidR="000E24E1">
        <w:t xml:space="preserve">. This poor BASE v2 model fitting issue will be addressed in the 2018-19 by using the </w:t>
      </w:r>
      <w:r w:rsidR="008F4DC4">
        <w:t xml:space="preserve">recently developed </w:t>
      </w:r>
      <w:r w:rsidR="000E24E1">
        <w:t>BASE v2.3.3 modelling package.</w:t>
      </w:r>
    </w:p>
    <w:p w14:paraId="295C5562" w14:textId="77777777" w:rsidR="00353B33" w:rsidRDefault="00353B33" w:rsidP="00353B33">
      <w:r>
        <w:t>Water nutrient samples (Cat 1) are collected at approximately 6 weekly intervals throughout the year and analysed at the NATA accredited Environmental Analytical laboratories at Southern Cross University.</w:t>
      </w:r>
    </w:p>
    <w:p w14:paraId="56445BD4" w14:textId="4B729A89" w:rsidR="00353B33" w:rsidRDefault="00353B33" w:rsidP="00353B33">
      <w:pPr>
        <w:pStyle w:val="Caption"/>
        <w:keepNext/>
      </w:pPr>
      <w:bookmarkStart w:id="85" w:name="_Ref521501160"/>
      <w:r>
        <w:t xml:space="preserve">Table </w:t>
      </w:r>
      <w:r w:rsidR="00655DCA">
        <w:rPr>
          <w:noProof/>
        </w:rPr>
        <w:fldChar w:fldCharType="begin"/>
      </w:r>
      <w:r w:rsidR="00655DCA">
        <w:rPr>
          <w:noProof/>
        </w:rPr>
        <w:instrText xml:space="preserve"> STYLEREF 6 \s </w:instrText>
      </w:r>
      <w:r w:rsidR="00655DCA">
        <w:rPr>
          <w:noProof/>
        </w:rPr>
        <w:fldChar w:fldCharType="separate"/>
      </w:r>
      <w:r w:rsidR="00392494">
        <w:rPr>
          <w:noProof/>
        </w:rPr>
        <w:t>F</w:t>
      </w:r>
      <w:r w:rsidR="00655DCA">
        <w:rPr>
          <w:noProof/>
        </w:rPr>
        <w:fldChar w:fldCharType="end"/>
      </w:r>
      <w:r>
        <w:noBreakHyphen/>
      </w:r>
      <w:r w:rsidR="00655DCA">
        <w:rPr>
          <w:noProof/>
        </w:rPr>
        <w:fldChar w:fldCharType="begin"/>
      </w:r>
      <w:r w:rsidR="00655DCA">
        <w:rPr>
          <w:noProof/>
        </w:rPr>
        <w:instrText xml:space="preserve"> SEQ Table \* ARABIC \s 6 </w:instrText>
      </w:r>
      <w:r w:rsidR="00655DCA">
        <w:rPr>
          <w:noProof/>
        </w:rPr>
        <w:fldChar w:fldCharType="separate"/>
      </w:r>
      <w:r w:rsidR="00392494">
        <w:rPr>
          <w:noProof/>
        </w:rPr>
        <w:t>1</w:t>
      </w:r>
      <w:r w:rsidR="00655DCA">
        <w:rPr>
          <w:noProof/>
        </w:rPr>
        <w:fldChar w:fldCharType="end"/>
      </w:r>
      <w:bookmarkEnd w:id="85"/>
      <w:r>
        <w:t xml:space="preserve">: </w:t>
      </w:r>
      <w:r w:rsidRPr="00624B6C">
        <w:t>Stream metabolism indicators measured in 2017-18 water year at two stations in the Darling River long-term stations</w:t>
      </w:r>
      <w:r w:rsidR="00F606ED">
        <w:t>.</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382"/>
        <w:gridCol w:w="484"/>
        <w:gridCol w:w="3638"/>
        <w:gridCol w:w="1696"/>
      </w:tblGrid>
      <w:tr w:rsidR="00353B33" w:rsidRPr="00624B6C" w14:paraId="271E9F00" w14:textId="77777777" w:rsidTr="00FD03B3">
        <w:trPr>
          <w:trHeight w:val="425"/>
        </w:trPr>
        <w:tc>
          <w:tcPr>
            <w:tcW w:w="1838" w:type="pct"/>
            <w:shd w:val="clear" w:color="auto" w:fill="D9D9D9" w:themeFill="background1" w:themeFillShade="D9"/>
            <w:noWrap/>
            <w:vAlign w:val="center"/>
            <w:hideMark/>
          </w:tcPr>
          <w:p w14:paraId="1783BBF2" w14:textId="77777777" w:rsidR="00353B33" w:rsidRPr="00624B6C" w:rsidRDefault="00353B33" w:rsidP="00FD02A6">
            <w:pPr>
              <w:spacing w:before="60" w:after="60"/>
              <w:jc w:val="center"/>
              <w:rPr>
                <w:rFonts w:cs="Arial"/>
                <w:bCs/>
                <w:color w:val="000000"/>
                <w:sz w:val="18"/>
                <w:szCs w:val="18"/>
              </w:rPr>
            </w:pPr>
            <w:r w:rsidRPr="00624B6C">
              <w:rPr>
                <w:rFonts w:cs="Arial"/>
                <w:bCs/>
                <w:color w:val="000000"/>
                <w:sz w:val="18"/>
                <w:szCs w:val="18"/>
              </w:rPr>
              <w:t>Indicators</w:t>
            </w:r>
          </w:p>
        </w:tc>
        <w:tc>
          <w:tcPr>
            <w:tcW w:w="2240" w:type="pct"/>
            <w:gridSpan w:val="2"/>
            <w:tcBorders>
              <w:bottom w:val="single" w:sz="4" w:space="0" w:color="auto"/>
            </w:tcBorders>
            <w:shd w:val="clear" w:color="auto" w:fill="D9D9D9" w:themeFill="background1" w:themeFillShade="D9"/>
            <w:noWrap/>
            <w:vAlign w:val="center"/>
            <w:hideMark/>
          </w:tcPr>
          <w:p w14:paraId="33CDE3EB" w14:textId="3C1745E4" w:rsidR="00353B33" w:rsidRPr="00624B6C" w:rsidRDefault="00DF3328" w:rsidP="00FD02A6">
            <w:pPr>
              <w:spacing w:before="60" w:after="60"/>
              <w:jc w:val="center"/>
              <w:rPr>
                <w:rFonts w:cs="Arial"/>
                <w:bCs/>
                <w:color w:val="000000"/>
                <w:sz w:val="18"/>
                <w:szCs w:val="18"/>
              </w:rPr>
            </w:pPr>
            <w:r>
              <w:rPr>
                <w:rFonts w:cs="Arial"/>
                <w:bCs/>
                <w:color w:val="000000"/>
                <w:sz w:val="18"/>
                <w:szCs w:val="18"/>
              </w:rPr>
              <w:t>Parameters</w:t>
            </w:r>
          </w:p>
        </w:tc>
        <w:tc>
          <w:tcPr>
            <w:tcW w:w="923" w:type="pct"/>
            <w:shd w:val="clear" w:color="auto" w:fill="D9D9D9" w:themeFill="background1" w:themeFillShade="D9"/>
            <w:noWrap/>
            <w:vAlign w:val="center"/>
            <w:hideMark/>
          </w:tcPr>
          <w:p w14:paraId="7CAD8044" w14:textId="77777777" w:rsidR="00353B33" w:rsidRPr="00624B6C" w:rsidRDefault="00353B33" w:rsidP="00FD02A6">
            <w:pPr>
              <w:spacing w:before="60" w:after="60"/>
              <w:jc w:val="center"/>
              <w:rPr>
                <w:rFonts w:cs="Arial"/>
                <w:bCs/>
                <w:color w:val="000000"/>
                <w:sz w:val="18"/>
                <w:szCs w:val="18"/>
              </w:rPr>
            </w:pPr>
            <w:r w:rsidRPr="00624B6C">
              <w:rPr>
                <w:rFonts w:cs="Arial"/>
                <w:bCs/>
                <w:color w:val="000000"/>
                <w:sz w:val="18"/>
                <w:szCs w:val="18"/>
              </w:rPr>
              <w:t>Units</w:t>
            </w:r>
          </w:p>
        </w:tc>
      </w:tr>
      <w:tr w:rsidR="00353B33" w:rsidRPr="00624B6C" w14:paraId="2CE7A526" w14:textId="77777777" w:rsidTr="00383282">
        <w:trPr>
          <w:trHeight w:val="425"/>
        </w:trPr>
        <w:tc>
          <w:tcPr>
            <w:tcW w:w="1838" w:type="pct"/>
            <w:vMerge w:val="restart"/>
            <w:shd w:val="clear" w:color="auto" w:fill="auto"/>
            <w:noWrap/>
            <w:vAlign w:val="center"/>
            <w:hideMark/>
          </w:tcPr>
          <w:p w14:paraId="5CC684DC" w14:textId="77777777" w:rsidR="00353B33" w:rsidRPr="00624B6C" w:rsidRDefault="00353B33" w:rsidP="00383282">
            <w:pPr>
              <w:spacing w:before="60" w:after="60"/>
              <w:jc w:val="center"/>
              <w:rPr>
                <w:rFonts w:cs="Arial"/>
                <w:color w:val="000000"/>
                <w:sz w:val="18"/>
                <w:szCs w:val="18"/>
              </w:rPr>
            </w:pPr>
            <w:r w:rsidRPr="00624B6C">
              <w:rPr>
                <w:rFonts w:cs="Arial"/>
                <w:color w:val="000000"/>
                <w:sz w:val="18"/>
                <w:szCs w:val="18"/>
              </w:rPr>
              <w:t>Stream metabolism (Cat I)</w:t>
            </w:r>
          </w:p>
        </w:tc>
        <w:tc>
          <w:tcPr>
            <w:tcW w:w="263" w:type="pct"/>
            <w:tcBorders>
              <w:right w:val="nil"/>
            </w:tcBorders>
            <w:shd w:val="clear" w:color="auto" w:fill="auto"/>
            <w:noWrap/>
            <w:vAlign w:val="center"/>
            <w:hideMark/>
          </w:tcPr>
          <w:p w14:paraId="46E3DF29" w14:textId="77777777" w:rsidR="00353B33" w:rsidRPr="00624B6C" w:rsidRDefault="00353B33" w:rsidP="00FD02A6">
            <w:pPr>
              <w:spacing w:before="60" w:after="60"/>
              <w:jc w:val="center"/>
              <w:rPr>
                <w:rFonts w:cs="Arial"/>
                <w:color w:val="000000"/>
                <w:sz w:val="18"/>
                <w:szCs w:val="18"/>
              </w:rPr>
            </w:pPr>
            <w:proofErr w:type="spellStart"/>
            <w:r w:rsidRPr="00624B6C">
              <w:rPr>
                <w:rFonts w:cs="Arial"/>
                <w:color w:val="000000"/>
                <w:sz w:val="18"/>
                <w:szCs w:val="18"/>
              </w:rPr>
              <w:t>i</w:t>
            </w:r>
            <w:proofErr w:type="spellEnd"/>
            <w:r w:rsidRPr="00624B6C">
              <w:rPr>
                <w:rFonts w:cs="Arial"/>
                <w:color w:val="000000"/>
                <w:sz w:val="18"/>
                <w:szCs w:val="18"/>
              </w:rPr>
              <w:t>.</w:t>
            </w:r>
          </w:p>
        </w:tc>
        <w:tc>
          <w:tcPr>
            <w:tcW w:w="1977" w:type="pct"/>
            <w:tcBorders>
              <w:left w:val="nil"/>
            </w:tcBorders>
            <w:shd w:val="clear" w:color="auto" w:fill="auto"/>
            <w:noWrap/>
            <w:vAlign w:val="center"/>
            <w:hideMark/>
          </w:tcPr>
          <w:p w14:paraId="2EF50FAC" w14:textId="77777777" w:rsidR="00353B33" w:rsidRPr="00624B6C" w:rsidRDefault="00353B33" w:rsidP="00FD02A6">
            <w:pPr>
              <w:spacing w:before="60" w:after="60"/>
              <w:jc w:val="left"/>
              <w:rPr>
                <w:rFonts w:cs="Arial"/>
                <w:color w:val="000000"/>
                <w:sz w:val="18"/>
                <w:szCs w:val="18"/>
              </w:rPr>
            </w:pPr>
            <w:r w:rsidRPr="00624B6C">
              <w:rPr>
                <w:rFonts w:cs="Arial"/>
                <w:color w:val="000000"/>
                <w:sz w:val="18"/>
                <w:szCs w:val="18"/>
              </w:rPr>
              <w:t>Gross Primary Production</w:t>
            </w:r>
          </w:p>
        </w:tc>
        <w:tc>
          <w:tcPr>
            <w:tcW w:w="923" w:type="pct"/>
            <w:shd w:val="clear" w:color="auto" w:fill="auto"/>
            <w:noWrap/>
            <w:vAlign w:val="center"/>
            <w:hideMark/>
          </w:tcPr>
          <w:p w14:paraId="0A6702EB"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mg O2/L/day</w:t>
            </w:r>
          </w:p>
        </w:tc>
      </w:tr>
      <w:tr w:rsidR="00353B33" w:rsidRPr="00624B6C" w14:paraId="52F5F986" w14:textId="77777777" w:rsidTr="00383282">
        <w:trPr>
          <w:trHeight w:val="425"/>
        </w:trPr>
        <w:tc>
          <w:tcPr>
            <w:tcW w:w="1838" w:type="pct"/>
            <w:vMerge/>
            <w:shd w:val="clear" w:color="auto" w:fill="auto"/>
            <w:noWrap/>
            <w:vAlign w:val="center"/>
          </w:tcPr>
          <w:p w14:paraId="4DB769FC" w14:textId="77777777" w:rsidR="00353B33" w:rsidRPr="00624B6C" w:rsidRDefault="00353B33" w:rsidP="00383282">
            <w:pPr>
              <w:spacing w:before="60" w:after="60"/>
              <w:jc w:val="center"/>
              <w:rPr>
                <w:rFonts w:cs="Arial"/>
                <w:color w:val="000000"/>
                <w:sz w:val="18"/>
                <w:szCs w:val="18"/>
              </w:rPr>
            </w:pPr>
          </w:p>
        </w:tc>
        <w:tc>
          <w:tcPr>
            <w:tcW w:w="263" w:type="pct"/>
            <w:tcBorders>
              <w:right w:val="nil"/>
            </w:tcBorders>
            <w:shd w:val="clear" w:color="auto" w:fill="auto"/>
            <w:noWrap/>
            <w:vAlign w:val="center"/>
            <w:hideMark/>
          </w:tcPr>
          <w:p w14:paraId="1069D7D2"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ii.</w:t>
            </w:r>
          </w:p>
        </w:tc>
        <w:tc>
          <w:tcPr>
            <w:tcW w:w="1977" w:type="pct"/>
            <w:tcBorders>
              <w:left w:val="nil"/>
            </w:tcBorders>
            <w:shd w:val="clear" w:color="auto" w:fill="auto"/>
            <w:noWrap/>
            <w:vAlign w:val="center"/>
            <w:hideMark/>
          </w:tcPr>
          <w:p w14:paraId="47893CA6" w14:textId="77777777" w:rsidR="00353B33" w:rsidRPr="00624B6C" w:rsidRDefault="00353B33" w:rsidP="00FD02A6">
            <w:pPr>
              <w:spacing w:before="60" w:after="60"/>
              <w:jc w:val="left"/>
              <w:rPr>
                <w:rFonts w:cs="Arial"/>
                <w:color w:val="000000"/>
                <w:sz w:val="18"/>
                <w:szCs w:val="18"/>
              </w:rPr>
            </w:pPr>
            <w:r w:rsidRPr="00624B6C">
              <w:rPr>
                <w:rFonts w:cs="Arial"/>
                <w:color w:val="000000"/>
                <w:sz w:val="18"/>
                <w:szCs w:val="18"/>
              </w:rPr>
              <w:t>Ecosystem Respiration</w:t>
            </w:r>
          </w:p>
        </w:tc>
        <w:tc>
          <w:tcPr>
            <w:tcW w:w="923" w:type="pct"/>
            <w:shd w:val="clear" w:color="auto" w:fill="auto"/>
            <w:noWrap/>
            <w:vAlign w:val="center"/>
            <w:hideMark/>
          </w:tcPr>
          <w:p w14:paraId="76E8905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mg O2/L/day</w:t>
            </w:r>
          </w:p>
        </w:tc>
      </w:tr>
      <w:tr w:rsidR="00353B33" w:rsidRPr="00624B6C" w14:paraId="5306F59A" w14:textId="77777777" w:rsidTr="00383282">
        <w:trPr>
          <w:trHeight w:val="425"/>
        </w:trPr>
        <w:tc>
          <w:tcPr>
            <w:tcW w:w="1838" w:type="pct"/>
            <w:vMerge/>
            <w:shd w:val="clear" w:color="auto" w:fill="auto"/>
            <w:noWrap/>
            <w:vAlign w:val="center"/>
            <w:hideMark/>
          </w:tcPr>
          <w:p w14:paraId="41727234" w14:textId="77777777" w:rsidR="00353B33" w:rsidRPr="00624B6C" w:rsidRDefault="00353B33" w:rsidP="00383282">
            <w:pPr>
              <w:spacing w:before="60" w:after="60"/>
              <w:jc w:val="center"/>
              <w:rPr>
                <w:rFonts w:cs="Arial"/>
                <w:color w:val="000000"/>
                <w:sz w:val="18"/>
                <w:szCs w:val="18"/>
              </w:rPr>
            </w:pPr>
          </w:p>
        </w:tc>
        <w:tc>
          <w:tcPr>
            <w:tcW w:w="263" w:type="pct"/>
            <w:tcBorders>
              <w:right w:val="nil"/>
            </w:tcBorders>
            <w:shd w:val="clear" w:color="auto" w:fill="auto"/>
            <w:noWrap/>
            <w:vAlign w:val="center"/>
            <w:hideMark/>
          </w:tcPr>
          <w:p w14:paraId="5E941DA4"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iii.</w:t>
            </w:r>
          </w:p>
        </w:tc>
        <w:tc>
          <w:tcPr>
            <w:tcW w:w="1977" w:type="pct"/>
            <w:tcBorders>
              <w:left w:val="nil"/>
            </w:tcBorders>
            <w:shd w:val="clear" w:color="auto" w:fill="auto"/>
            <w:noWrap/>
            <w:vAlign w:val="center"/>
            <w:hideMark/>
          </w:tcPr>
          <w:p w14:paraId="7341F3DE" w14:textId="77777777" w:rsidR="00353B33" w:rsidRPr="00624B6C" w:rsidRDefault="00353B33" w:rsidP="00FD02A6">
            <w:pPr>
              <w:spacing w:before="60" w:after="60"/>
              <w:jc w:val="left"/>
              <w:rPr>
                <w:rFonts w:cs="Arial"/>
                <w:color w:val="000000"/>
                <w:sz w:val="18"/>
                <w:szCs w:val="18"/>
              </w:rPr>
            </w:pPr>
            <w:r w:rsidRPr="00624B6C">
              <w:rPr>
                <w:rFonts w:cs="Arial"/>
                <w:color w:val="000000"/>
                <w:sz w:val="18"/>
                <w:szCs w:val="18"/>
              </w:rPr>
              <w:t>Net Primary Production</w:t>
            </w:r>
          </w:p>
        </w:tc>
        <w:tc>
          <w:tcPr>
            <w:tcW w:w="923" w:type="pct"/>
            <w:shd w:val="clear" w:color="auto" w:fill="auto"/>
            <w:noWrap/>
            <w:vAlign w:val="center"/>
            <w:hideMark/>
          </w:tcPr>
          <w:p w14:paraId="44357CF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mg O2/L/day</w:t>
            </w:r>
          </w:p>
        </w:tc>
      </w:tr>
      <w:tr w:rsidR="00353B33" w:rsidRPr="00624B6C" w14:paraId="09CF71CD" w14:textId="77777777" w:rsidTr="00383282">
        <w:trPr>
          <w:trHeight w:val="425"/>
        </w:trPr>
        <w:tc>
          <w:tcPr>
            <w:tcW w:w="1838" w:type="pct"/>
            <w:vMerge w:val="restart"/>
            <w:shd w:val="clear" w:color="auto" w:fill="auto"/>
            <w:noWrap/>
            <w:vAlign w:val="center"/>
            <w:hideMark/>
          </w:tcPr>
          <w:p w14:paraId="4D08FCCC" w14:textId="77777777" w:rsidR="00353B33" w:rsidRPr="00624B6C" w:rsidRDefault="00353B33" w:rsidP="00383282">
            <w:pPr>
              <w:spacing w:before="60" w:after="60"/>
              <w:jc w:val="center"/>
              <w:rPr>
                <w:rFonts w:cs="Arial"/>
                <w:color w:val="000000"/>
                <w:sz w:val="18"/>
                <w:szCs w:val="18"/>
              </w:rPr>
            </w:pPr>
            <w:r w:rsidRPr="00624B6C">
              <w:rPr>
                <w:rFonts w:cs="Arial"/>
                <w:color w:val="000000"/>
                <w:sz w:val="18"/>
                <w:szCs w:val="18"/>
              </w:rPr>
              <w:t>Water nutrients (Cat I)</w:t>
            </w:r>
          </w:p>
        </w:tc>
        <w:tc>
          <w:tcPr>
            <w:tcW w:w="263" w:type="pct"/>
            <w:tcBorders>
              <w:right w:val="nil"/>
            </w:tcBorders>
            <w:shd w:val="clear" w:color="auto" w:fill="auto"/>
            <w:noWrap/>
            <w:vAlign w:val="center"/>
            <w:hideMark/>
          </w:tcPr>
          <w:p w14:paraId="6CD6EE81" w14:textId="77777777" w:rsidR="00353B33" w:rsidRPr="00624B6C" w:rsidRDefault="00353B33" w:rsidP="00FD02A6">
            <w:pPr>
              <w:spacing w:before="60" w:after="60"/>
              <w:jc w:val="center"/>
              <w:rPr>
                <w:rFonts w:cs="Arial"/>
                <w:color w:val="000000"/>
                <w:sz w:val="18"/>
                <w:szCs w:val="18"/>
              </w:rPr>
            </w:pPr>
            <w:proofErr w:type="spellStart"/>
            <w:r w:rsidRPr="00624B6C">
              <w:rPr>
                <w:rFonts w:cs="Arial"/>
                <w:color w:val="000000"/>
                <w:sz w:val="18"/>
                <w:szCs w:val="18"/>
              </w:rPr>
              <w:t>i</w:t>
            </w:r>
            <w:proofErr w:type="spellEnd"/>
            <w:r w:rsidRPr="00624B6C">
              <w:rPr>
                <w:rFonts w:cs="Arial"/>
                <w:color w:val="000000"/>
                <w:sz w:val="18"/>
                <w:szCs w:val="18"/>
              </w:rPr>
              <w:t>.</w:t>
            </w:r>
          </w:p>
        </w:tc>
        <w:tc>
          <w:tcPr>
            <w:tcW w:w="1977" w:type="pct"/>
            <w:tcBorders>
              <w:left w:val="nil"/>
            </w:tcBorders>
            <w:shd w:val="clear" w:color="auto" w:fill="auto"/>
            <w:noWrap/>
            <w:vAlign w:val="center"/>
            <w:hideMark/>
          </w:tcPr>
          <w:p w14:paraId="0C88C73F" w14:textId="77777777" w:rsidR="00353B33" w:rsidRPr="00624B6C" w:rsidRDefault="00353B33" w:rsidP="00FD02A6">
            <w:pPr>
              <w:spacing w:before="60" w:after="60"/>
              <w:jc w:val="left"/>
              <w:rPr>
                <w:rFonts w:cs="Arial"/>
                <w:color w:val="000000"/>
                <w:sz w:val="18"/>
                <w:szCs w:val="18"/>
              </w:rPr>
            </w:pPr>
            <w:r w:rsidRPr="00624B6C">
              <w:rPr>
                <w:rFonts w:cs="Arial"/>
                <w:color w:val="000000"/>
                <w:sz w:val="18"/>
                <w:szCs w:val="18"/>
              </w:rPr>
              <w:t>Total Nitrogen</w:t>
            </w:r>
          </w:p>
        </w:tc>
        <w:tc>
          <w:tcPr>
            <w:tcW w:w="923" w:type="pct"/>
            <w:shd w:val="clear" w:color="auto" w:fill="auto"/>
            <w:noWrap/>
            <w:vAlign w:val="center"/>
            <w:hideMark/>
          </w:tcPr>
          <w:p w14:paraId="7650837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µg/L</w:t>
            </w:r>
          </w:p>
        </w:tc>
      </w:tr>
      <w:tr w:rsidR="00353B33" w:rsidRPr="00624B6C" w14:paraId="4F02243E" w14:textId="77777777" w:rsidTr="00FD03B3">
        <w:trPr>
          <w:trHeight w:val="425"/>
        </w:trPr>
        <w:tc>
          <w:tcPr>
            <w:tcW w:w="1838" w:type="pct"/>
            <w:vMerge/>
            <w:shd w:val="clear" w:color="auto" w:fill="auto"/>
            <w:noWrap/>
            <w:vAlign w:val="center"/>
            <w:hideMark/>
          </w:tcPr>
          <w:p w14:paraId="764D80BD" w14:textId="77777777" w:rsidR="00353B33" w:rsidRPr="00624B6C" w:rsidRDefault="00353B33" w:rsidP="00FD02A6">
            <w:pPr>
              <w:spacing w:before="60" w:after="60"/>
              <w:jc w:val="center"/>
              <w:rPr>
                <w:rFonts w:cs="Arial"/>
                <w:color w:val="000000"/>
                <w:sz w:val="18"/>
                <w:szCs w:val="18"/>
              </w:rPr>
            </w:pPr>
          </w:p>
        </w:tc>
        <w:tc>
          <w:tcPr>
            <w:tcW w:w="263" w:type="pct"/>
            <w:tcBorders>
              <w:right w:val="nil"/>
            </w:tcBorders>
            <w:shd w:val="clear" w:color="auto" w:fill="auto"/>
            <w:noWrap/>
            <w:vAlign w:val="center"/>
            <w:hideMark/>
          </w:tcPr>
          <w:p w14:paraId="1650C68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ii.</w:t>
            </w:r>
          </w:p>
        </w:tc>
        <w:tc>
          <w:tcPr>
            <w:tcW w:w="1977" w:type="pct"/>
            <w:tcBorders>
              <w:left w:val="nil"/>
            </w:tcBorders>
            <w:shd w:val="clear" w:color="auto" w:fill="auto"/>
            <w:noWrap/>
            <w:vAlign w:val="center"/>
            <w:hideMark/>
          </w:tcPr>
          <w:p w14:paraId="33DBEF72" w14:textId="77777777" w:rsidR="00353B33" w:rsidRPr="00624B6C" w:rsidRDefault="00353B33" w:rsidP="00FD02A6">
            <w:pPr>
              <w:spacing w:before="60" w:after="60"/>
              <w:jc w:val="left"/>
              <w:rPr>
                <w:rFonts w:cs="Arial"/>
                <w:color w:val="000000"/>
                <w:sz w:val="18"/>
                <w:szCs w:val="18"/>
              </w:rPr>
            </w:pPr>
            <w:r w:rsidRPr="00624B6C">
              <w:rPr>
                <w:rFonts w:cs="Arial"/>
                <w:color w:val="000000"/>
                <w:sz w:val="18"/>
                <w:szCs w:val="18"/>
              </w:rPr>
              <w:t>Total Phosphorus</w:t>
            </w:r>
          </w:p>
        </w:tc>
        <w:tc>
          <w:tcPr>
            <w:tcW w:w="923" w:type="pct"/>
            <w:shd w:val="clear" w:color="auto" w:fill="auto"/>
            <w:noWrap/>
            <w:vAlign w:val="center"/>
            <w:hideMark/>
          </w:tcPr>
          <w:p w14:paraId="177DC52E"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µg/L</w:t>
            </w:r>
          </w:p>
        </w:tc>
      </w:tr>
      <w:tr w:rsidR="00353B33" w:rsidRPr="00624B6C" w14:paraId="1CDE169F" w14:textId="77777777" w:rsidTr="00FD03B3">
        <w:trPr>
          <w:trHeight w:val="425"/>
        </w:trPr>
        <w:tc>
          <w:tcPr>
            <w:tcW w:w="1838" w:type="pct"/>
            <w:vMerge/>
            <w:shd w:val="clear" w:color="auto" w:fill="auto"/>
            <w:noWrap/>
            <w:vAlign w:val="center"/>
            <w:hideMark/>
          </w:tcPr>
          <w:p w14:paraId="203530A6" w14:textId="77777777" w:rsidR="00353B33" w:rsidRPr="00624B6C" w:rsidRDefault="00353B33" w:rsidP="00FD02A6">
            <w:pPr>
              <w:spacing w:before="60" w:after="60"/>
              <w:jc w:val="center"/>
              <w:rPr>
                <w:rFonts w:cs="Arial"/>
                <w:color w:val="000000"/>
                <w:sz w:val="18"/>
                <w:szCs w:val="18"/>
              </w:rPr>
            </w:pPr>
          </w:p>
        </w:tc>
        <w:tc>
          <w:tcPr>
            <w:tcW w:w="263" w:type="pct"/>
            <w:tcBorders>
              <w:right w:val="nil"/>
            </w:tcBorders>
            <w:shd w:val="clear" w:color="auto" w:fill="auto"/>
            <w:noWrap/>
            <w:vAlign w:val="center"/>
            <w:hideMark/>
          </w:tcPr>
          <w:p w14:paraId="339806C7"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iii</w:t>
            </w:r>
          </w:p>
        </w:tc>
        <w:tc>
          <w:tcPr>
            <w:tcW w:w="1977" w:type="pct"/>
            <w:tcBorders>
              <w:left w:val="nil"/>
            </w:tcBorders>
            <w:shd w:val="clear" w:color="auto" w:fill="auto"/>
            <w:noWrap/>
            <w:vAlign w:val="center"/>
            <w:hideMark/>
          </w:tcPr>
          <w:p w14:paraId="6A48DC27" w14:textId="77777777" w:rsidR="00353B33" w:rsidRPr="00624B6C" w:rsidRDefault="00353B33" w:rsidP="00FD02A6">
            <w:pPr>
              <w:spacing w:before="60" w:after="60"/>
              <w:jc w:val="left"/>
              <w:rPr>
                <w:rFonts w:cs="Arial"/>
                <w:color w:val="000000"/>
                <w:sz w:val="18"/>
                <w:szCs w:val="18"/>
              </w:rPr>
            </w:pPr>
            <w:r w:rsidRPr="00624B6C">
              <w:rPr>
                <w:rFonts w:cs="Arial"/>
                <w:color w:val="000000"/>
                <w:sz w:val="18"/>
                <w:szCs w:val="18"/>
              </w:rPr>
              <w:t>Nitrate-nitrite</w:t>
            </w:r>
          </w:p>
        </w:tc>
        <w:tc>
          <w:tcPr>
            <w:tcW w:w="923" w:type="pct"/>
            <w:shd w:val="clear" w:color="auto" w:fill="auto"/>
            <w:noWrap/>
            <w:vAlign w:val="center"/>
            <w:hideMark/>
          </w:tcPr>
          <w:p w14:paraId="0832B889"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µg/L</w:t>
            </w:r>
          </w:p>
        </w:tc>
      </w:tr>
      <w:tr w:rsidR="00353B33" w:rsidRPr="00624B6C" w14:paraId="7AE4ACFC" w14:textId="77777777" w:rsidTr="00FD03B3">
        <w:trPr>
          <w:trHeight w:val="425"/>
        </w:trPr>
        <w:tc>
          <w:tcPr>
            <w:tcW w:w="1838" w:type="pct"/>
            <w:vMerge/>
            <w:shd w:val="clear" w:color="auto" w:fill="auto"/>
            <w:noWrap/>
            <w:vAlign w:val="center"/>
            <w:hideMark/>
          </w:tcPr>
          <w:p w14:paraId="0F1683BE" w14:textId="77777777" w:rsidR="00353B33" w:rsidRPr="00624B6C" w:rsidRDefault="00353B33" w:rsidP="00FD02A6">
            <w:pPr>
              <w:spacing w:before="60" w:after="60"/>
              <w:jc w:val="center"/>
              <w:rPr>
                <w:rFonts w:cs="Arial"/>
                <w:color w:val="000000"/>
                <w:sz w:val="18"/>
                <w:szCs w:val="18"/>
              </w:rPr>
            </w:pPr>
          </w:p>
        </w:tc>
        <w:tc>
          <w:tcPr>
            <w:tcW w:w="263" w:type="pct"/>
            <w:tcBorders>
              <w:right w:val="nil"/>
            </w:tcBorders>
            <w:shd w:val="clear" w:color="auto" w:fill="auto"/>
            <w:noWrap/>
            <w:vAlign w:val="center"/>
            <w:hideMark/>
          </w:tcPr>
          <w:p w14:paraId="6DC8C96B"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iv.</w:t>
            </w:r>
          </w:p>
        </w:tc>
        <w:tc>
          <w:tcPr>
            <w:tcW w:w="1977" w:type="pct"/>
            <w:tcBorders>
              <w:left w:val="nil"/>
            </w:tcBorders>
            <w:shd w:val="clear" w:color="auto" w:fill="auto"/>
            <w:noWrap/>
            <w:vAlign w:val="center"/>
            <w:hideMark/>
          </w:tcPr>
          <w:p w14:paraId="4AE3ECF4" w14:textId="77777777" w:rsidR="00353B33" w:rsidRPr="00624B6C" w:rsidRDefault="00353B33" w:rsidP="00FD02A6">
            <w:pPr>
              <w:spacing w:before="60" w:after="60"/>
              <w:jc w:val="left"/>
              <w:rPr>
                <w:rFonts w:cs="Arial"/>
                <w:color w:val="000000"/>
                <w:sz w:val="18"/>
                <w:szCs w:val="18"/>
              </w:rPr>
            </w:pPr>
            <w:r w:rsidRPr="00624B6C">
              <w:rPr>
                <w:rFonts w:cs="Arial"/>
                <w:color w:val="000000"/>
                <w:sz w:val="18"/>
                <w:szCs w:val="18"/>
              </w:rPr>
              <w:t>Filterable Reactive Phosphorus</w:t>
            </w:r>
          </w:p>
        </w:tc>
        <w:tc>
          <w:tcPr>
            <w:tcW w:w="923" w:type="pct"/>
            <w:shd w:val="clear" w:color="auto" w:fill="auto"/>
            <w:noWrap/>
            <w:vAlign w:val="center"/>
            <w:hideMark/>
          </w:tcPr>
          <w:p w14:paraId="250639D0"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µg/L</w:t>
            </w:r>
          </w:p>
        </w:tc>
      </w:tr>
      <w:tr w:rsidR="00353B33" w:rsidRPr="00624B6C" w14:paraId="58CDB24F" w14:textId="77777777" w:rsidTr="00FD03B3">
        <w:trPr>
          <w:trHeight w:val="425"/>
        </w:trPr>
        <w:tc>
          <w:tcPr>
            <w:tcW w:w="1838" w:type="pct"/>
            <w:vMerge/>
            <w:shd w:val="clear" w:color="auto" w:fill="auto"/>
            <w:noWrap/>
            <w:vAlign w:val="center"/>
            <w:hideMark/>
          </w:tcPr>
          <w:p w14:paraId="31CD4A3E" w14:textId="77777777" w:rsidR="00353B33" w:rsidRPr="00624B6C" w:rsidRDefault="00353B33" w:rsidP="00FD02A6">
            <w:pPr>
              <w:spacing w:before="60" w:after="60"/>
              <w:jc w:val="center"/>
              <w:rPr>
                <w:rFonts w:cs="Arial"/>
                <w:color w:val="000000"/>
                <w:sz w:val="18"/>
                <w:szCs w:val="18"/>
              </w:rPr>
            </w:pPr>
          </w:p>
        </w:tc>
        <w:tc>
          <w:tcPr>
            <w:tcW w:w="263" w:type="pct"/>
            <w:tcBorders>
              <w:right w:val="nil"/>
            </w:tcBorders>
            <w:shd w:val="clear" w:color="auto" w:fill="auto"/>
            <w:noWrap/>
            <w:vAlign w:val="center"/>
            <w:hideMark/>
          </w:tcPr>
          <w:p w14:paraId="2BA5E86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v.</w:t>
            </w:r>
          </w:p>
        </w:tc>
        <w:tc>
          <w:tcPr>
            <w:tcW w:w="1977" w:type="pct"/>
            <w:tcBorders>
              <w:left w:val="nil"/>
            </w:tcBorders>
            <w:shd w:val="clear" w:color="auto" w:fill="auto"/>
            <w:noWrap/>
            <w:vAlign w:val="center"/>
            <w:hideMark/>
          </w:tcPr>
          <w:p w14:paraId="16D12331" w14:textId="77777777" w:rsidR="00353B33" w:rsidRPr="00624B6C" w:rsidRDefault="00353B33" w:rsidP="00FD02A6">
            <w:pPr>
              <w:spacing w:before="60" w:after="60"/>
              <w:jc w:val="left"/>
              <w:rPr>
                <w:rFonts w:cs="Arial"/>
                <w:color w:val="000000"/>
                <w:sz w:val="18"/>
                <w:szCs w:val="18"/>
              </w:rPr>
            </w:pPr>
            <w:r w:rsidRPr="00624B6C">
              <w:rPr>
                <w:rFonts w:cs="Arial"/>
                <w:color w:val="000000"/>
                <w:sz w:val="18"/>
                <w:szCs w:val="18"/>
              </w:rPr>
              <w:t>Dissolved Organic Carbon</w:t>
            </w:r>
          </w:p>
        </w:tc>
        <w:tc>
          <w:tcPr>
            <w:tcW w:w="923" w:type="pct"/>
            <w:shd w:val="clear" w:color="auto" w:fill="auto"/>
            <w:noWrap/>
            <w:vAlign w:val="center"/>
            <w:hideMark/>
          </w:tcPr>
          <w:p w14:paraId="703FC0A0"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µg/mL</w:t>
            </w:r>
          </w:p>
        </w:tc>
      </w:tr>
    </w:tbl>
    <w:p w14:paraId="663E6806" w14:textId="77777777" w:rsidR="00353B33" w:rsidRDefault="00353B33" w:rsidP="00353B33">
      <w:r>
        <w:br w:type="page"/>
      </w:r>
    </w:p>
    <w:p w14:paraId="03299A88" w14:textId="5EFC2FF8" w:rsidR="00353B33" w:rsidRDefault="00E936E0" w:rsidP="00353B33">
      <w:pPr>
        <w:keepNext/>
        <w:spacing w:line="240" w:lineRule="auto"/>
      </w:pPr>
      <w:r>
        <w:rPr>
          <w:noProof/>
          <w:lang w:eastAsia="en-AU"/>
        </w:rPr>
        <w:drawing>
          <wp:inline distT="0" distB="0" distL="0" distR="0" wp14:anchorId="0BC92D57" wp14:editId="126500A9">
            <wp:extent cx="5842000" cy="7560310"/>
            <wp:effectExtent l="0" t="0" r="635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XX Water quality sites_17-18_v0.png"/>
                    <pic:cNvPicPr/>
                  </pic:nvPicPr>
                  <pic:blipFill>
                    <a:blip r:embed="rId89" cstate="email">
                      <a:extLst>
                        <a:ext uri="{28A0092B-C50C-407E-A947-70E740481C1C}">
                          <a14:useLocalDpi xmlns:a14="http://schemas.microsoft.com/office/drawing/2010/main"/>
                        </a:ext>
                      </a:extLst>
                    </a:blip>
                    <a:stretch>
                      <a:fillRect/>
                    </a:stretch>
                  </pic:blipFill>
                  <pic:spPr>
                    <a:xfrm>
                      <a:off x="0" y="0"/>
                      <a:ext cx="5842000" cy="7560310"/>
                    </a:xfrm>
                    <a:prstGeom prst="rect">
                      <a:avLst/>
                    </a:prstGeom>
                  </pic:spPr>
                </pic:pic>
              </a:graphicData>
            </a:graphic>
          </wp:inline>
        </w:drawing>
      </w:r>
    </w:p>
    <w:p w14:paraId="6E19F98B" w14:textId="2E1B6A13" w:rsidR="00353B33" w:rsidRDefault="00353B33" w:rsidP="00353B33">
      <w:pPr>
        <w:pStyle w:val="Caption"/>
      </w:pPr>
      <w:bookmarkStart w:id="86" w:name="_Ref521501512"/>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F</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2</w:t>
      </w:r>
      <w:r w:rsidR="00655DCA">
        <w:rPr>
          <w:noProof/>
        </w:rPr>
        <w:fldChar w:fldCharType="end"/>
      </w:r>
      <w:bookmarkEnd w:id="86"/>
      <w:r>
        <w:t xml:space="preserve">: Location of two long-term stream metabolism monitoring stations (Cat I) in the Darling River within the Selected Area. </w:t>
      </w:r>
      <w:proofErr w:type="spellStart"/>
      <w:r>
        <w:t>WD_D</w:t>
      </w:r>
      <w:r w:rsidR="00383282">
        <w:t>arling</w:t>
      </w:r>
      <w:proofErr w:type="spellEnd"/>
      <w:r w:rsidR="00383282">
        <w:t xml:space="preserve"> Pump</w:t>
      </w:r>
      <w:r>
        <w:t xml:space="preserve"> is the upstream station and </w:t>
      </w:r>
      <w:proofErr w:type="spellStart"/>
      <w:r>
        <w:t>WD_A</w:t>
      </w:r>
      <w:r w:rsidR="00383282">
        <w:t>kuna</w:t>
      </w:r>
      <w:proofErr w:type="spellEnd"/>
      <w:r>
        <w:t xml:space="preserve"> is the downstream station.</w:t>
      </w:r>
    </w:p>
    <w:p w14:paraId="758734CB" w14:textId="5994D013" w:rsidR="00353B33" w:rsidRDefault="00353B33" w:rsidP="00353B33"/>
    <w:p w14:paraId="3CFF431E" w14:textId="6E658A53" w:rsidR="00383282" w:rsidRDefault="00383282" w:rsidP="00353B33"/>
    <w:p w14:paraId="0136CEFA" w14:textId="77777777" w:rsidR="00383282" w:rsidRDefault="00383282" w:rsidP="00383282">
      <w:pPr>
        <w:keepNext/>
        <w:spacing w:line="240" w:lineRule="auto"/>
      </w:pPr>
      <w:r w:rsidRPr="00111D4B">
        <w:rPr>
          <w:noProof/>
          <w:lang w:eastAsia="en-AU"/>
        </w:rPr>
        <w:drawing>
          <wp:inline distT="0" distB="0" distL="0" distR="0" wp14:anchorId="6303487F" wp14:editId="799C06F9">
            <wp:extent cx="5731510" cy="4025348"/>
            <wp:effectExtent l="0" t="0" r="2540" b="0"/>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87872A9" w14:textId="14F2A38F" w:rsidR="00383282" w:rsidRDefault="00383282" w:rsidP="00383282">
      <w:pPr>
        <w:pStyle w:val="Caption"/>
      </w:pPr>
      <w:bookmarkStart w:id="87" w:name="_Ref522109211"/>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F</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3</w:t>
      </w:r>
      <w:r w:rsidR="00655DCA">
        <w:rPr>
          <w:noProof/>
        </w:rPr>
        <w:fldChar w:fldCharType="end"/>
      </w:r>
      <w:bookmarkEnd w:id="87"/>
      <w:r w:rsidR="00F606ED">
        <w:rPr>
          <w:noProof/>
        </w:rPr>
        <w:t>:</w:t>
      </w:r>
      <w:r>
        <w:t xml:space="preserve"> </w:t>
      </w:r>
      <w:r w:rsidRPr="00F374E7">
        <w:t>Mean daily discharge of four Environmental Water (EW) and non-Environmental Water (non EW) periods at Darling @ D/S Weir 19a (NSW</w:t>
      </w:r>
      <w:r>
        <w:t xml:space="preserve"> </w:t>
      </w:r>
      <w:r w:rsidRPr="00F374E7">
        <w:t>425037) and Darling @ Louth (NSW</w:t>
      </w:r>
      <w:r>
        <w:t xml:space="preserve"> </w:t>
      </w:r>
      <w:r w:rsidRPr="00F374E7">
        <w:t>425004).</w:t>
      </w:r>
    </w:p>
    <w:p w14:paraId="5E2556C0" w14:textId="77777777" w:rsidR="00383282" w:rsidRDefault="00383282" w:rsidP="00353B33"/>
    <w:p w14:paraId="5F0144DC" w14:textId="77777777" w:rsidR="00353B33" w:rsidRDefault="00353B33" w:rsidP="00353B33">
      <w:pPr>
        <w:pStyle w:val="Caption"/>
        <w:sectPr w:rsidR="00353B33" w:rsidSect="003A52B6">
          <w:headerReference w:type="default" r:id="rId91"/>
          <w:footerReference w:type="default" r:id="rId92"/>
          <w:pgSz w:w="11899" w:h="16838" w:code="9"/>
          <w:pgMar w:top="1508" w:right="1219" w:bottom="1457" w:left="1480" w:header="811" w:footer="306" w:gutter="0"/>
          <w:pgNumType w:start="1" w:chapStyle="6"/>
          <w:cols w:space="708"/>
        </w:sectPr>
      </w:pPr>
    </w:p>
    <w:p w14:paraId="4EBB822A" w14:textId="7D703A5B" w:rsidR="00353B33" w:rsidRDefault="00353B33" w:rsidP="00353B33">
      <w:pPr>
        <w:pStyle w:val="Caption"/>
        <w:keepNext/>
      </w:pPr>
      <w:bookmarkStart w:id="88" w:name="_Ref521501167"/>
      <w:bookmarkStart w:id="89" w:name="_Ref522109226"/>
      <w:r>
        <w:t xml:space="preserve">Table </w:t>
      </w:r>
      <w:r w:rsidR="00655DCA">
        <w:rPr>
          <w:noProof/>
        </w:rPr>
        <w:fldChar w:fldCharType="begin"/>
      </w:r>
      <w:r w:rsidR="00655DCA">
        <w:rPr>
          <w:noProof/>
        </w:rPr>
        <w:instrText xml:space="preserve"> STYLEREF 6 \s </w:instrText>
      </w:r>
      <w:r w:rsidR="00655DCA">
        <w:rPr>
          <w:noProof/>
        </w:rPr>
        <w:fldChar w:fldCharType="separate"/>
      </w:r>
      <w:r w:rsidR="00392494">
        <w:rPr>
          <w:noProof/>
        </w:rPr>
        <w:t>F</w:t>
      </w:r>
      <w:r w:rsidR="00655DCA">
        <w:rPr>
          <w:noProof/>
        </w:rPr>
        <w:fldChar w:fldCharType="end"/>
      </w:r>
      <w:r>
        <w:noBreakHyphen/>
      </w:r>
      <w:r w:rsidR="00655DCA">
        <w:rPr>
          <w:noProof/>
        </w:rPr>
        <w:fldChar w:fldCharType="begin"/>
      </w:r>
      <w:r w:rsidR="00655DCA">
        <w:rPr>
          <w:noProof/>
        </w:rPr>
        <w:instrText xml:space="preserve"> SEQ Table \* ARABIC \s 6 </w:instrText>
      </w:r>
      <w:r w:rsidR="00655DCA">
        <w:rPr>
          <w:noProof/>
        </w:rPr>
        <w:fldChar w:fldCharType="separate"/>
      </w:r>
      <w:r w:rsidR="00392494">
        <w:rPr>
          <w:noProof/>
        </w:rPr>
        <w:t>2</w:t>
      </w:r>
      <w:r w:rsidR="00655DCA">
        <w:rPr>
          <w:noProof/>
        </w:rPr>
        <w:fldChar w:fldCharType="end"/>
      </w:r>
      <w:bookmarkEnd w:id="88"/>
      <w:r>
        <w:t xml:space="preserve">: </w:t>
      </w:r>
      <w:r w:rsidRPr="00624B6C">
        <w:t xml:space="preserve">Summary of Stream Metabolism (Cat I) data records 2017-18. *Pass represents BASE2 outputs with acceptance criteria of R2&lt;0.9, R-hats&lt;1.1, PPP between 0.1 and 0.9, </w:t>
      </w:r>
      <w:proofErr w:type="spellStart"/>
      <w:proofErr w:type="gramStart"/>
      <w:r w:rsidRPr="00624B6C">
        <w:t>pD</w:t>
      </w:r>
      <w:proofErr w:type="spellEnd"/>
      <w:proofErr w:type="gramEnd"/>
      <w:r w:rsidRPr="00624B6C">
        <w:t xml:space="preserve"> is positive and CV of GPP&lt;50.</w:t>
      </w:r>
      <w:bookmarkEnd w:id="89"/>
    </w:p>
    <w:tbl>
      <w:tblPr>
        <w:tblW w:w="5000" w:type="pct"/>
        <w:tblLook w:val="04A0" w:firstRow="1" w:lastRow="0" w:firstColumn="1" w:lastColumn="0" w:noHBand="0" w:noVBand="1"/>
      </w:tblPr>
      <w:tblGrid>
        <w:gridCol w:w="1098"/>
        <w:gridCol w:w="896"/>
        <w:gridCol w:w="1518"/>
        <w:gridCol w:w="5766"/>
        <w:gridCol w:w="2575"/>
        <w:gridCol w:w="738"/>
        <w:gridCol w:w="563"/>
        <w:gridCol w:w="719"/>
      </w:tblGrid>
      <w:tr w:rsidR="00353B33" w:rsidRPr="00624B6C" w14:paraId="073C8107" w14:textId="77777777" w:rsidTr="00383282">
        <w:trPr>
          <w:trHeight w:val="425"/>
        </w:trPr>
        <w:tc>
          <w:tcPr>
            <w:tcW w:w="396" w:type="pct"/>
            <w:vMerge w:val="restar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0A7D61B9"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Water year</w:t>
            </w:r>
          </w:p>
        </w:tc>
        <w:tc>
          <w:tcPr>
            <w:tcW w:w="32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1AAF3B"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Event</w:t>
            </w:r>
          </w:p>
        </w:tc>
        <w:tc>
          <w:tcPr>
            <w:tcW w:w="5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C126AE"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Time period</w:t>
            </w:r>
          </w:p>
        </w:tc>
        <w:tc>
          <w:tcPr>
            <w:tcW w:w="207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F5962F"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Environmental Water</w:t>
            </w:r>
          </w:p>
        </w:tc>
        <w:tc>
          <w:tcPr>
            <w:tcW w:w="1656" w:type="pct"/>
            <w:gridSpan w:val="4"/>
            <w:tcBorders>
              <w:top w:val="single" w:sz="4" w:space="0" w:color="auto"/>
              <w:left w:val="nil"/>
              <w:bottom w:val="single" w:sz="4" w:space="0" w:color="auto"/>
            </w:tcBorders>
            <w:shd w:val="clear" w:color="auto" w:fill="D9D9D9" w:themeFill="background1" w:themeFillShade="D9"/>
            <w:noWrap/>
            <w:vAlign w:val="center"/>
            <w:hideMark/>
          </w:tcPr>
          <w:p w14:paraId="518F7306"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Days with metabolism data</w:t>
            </w:r>
          </w:p>
        </w:tc>
      </w:tr>
      <w:tr w:rsidR="00353B33" w:rsidRPr="00624B6C" w14:paraId="0E64BDFA" w14:textId="77777777" w:rsidTr="00383282">
        <w:trPr>
          <w:trHeight w:val="425"/>
        </w:trPr>
        <w:tc>
          <w:tcPr>
            <w:tcW w:w="396" w:type="pct"/>
            <w:vMerge/>
            <w:tcBorders>
              <w:top w:val="single" w:sz="4" w:space="0" w:color="auto"/>
              <w:bottom w:val="single" w:sz="4" w:space="0" w:color="auto"/>
              <w:right w:val="single" w:sz="4" w:space="0" w:color="auto"/>
            </w:tcBorders>
            <w:shd w:val="clear" w:color="auto" w:fill="D9D9D9" w:themeFill="background1" w:themeFillShade="D9"/>
            <w:vAlign w:val="center"/>
            <w:hideMark/>
          </w:tcPr>
          <w:p w14:paraId="372EA6D6" w14:textId="77777777" w:rsidR="00353B33" w:rsidRPr="00624B6C" w:rsidRDefault="00353B33" w:rsidP="00FD02A6">
            <w:pPr>
              <w:spacing w:before="60" w:after="60"/>
              <w:rPr>
                <w:rFonts w:cs="Arial"/>
                <w:color w:val="000000"/>
                <w:sz w:val="18"/>
                <w:szCs w:val="18"/>
              </w:rPr>
            </w:pPr>
          </w:p>
        </w:tc>
        <w:tc>
          <w:tcPr>
            <w:tcW w:w="32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C3298D" w14:textId="77777777" w:rsidR="00353B33" w:rsidRPr="00624B6C" w:rsidRDefault="00353B33" w:rsidP="00FD02A6">
            <w:pPr>
              <w:spacing w:before="60" w:after="60"/>
              <w:rPr>
                <w:rFonts w:cs="Arial"/>
                <w:color w:val="000000"/>
                <w:sz w:val="18"/>
                <w:szCs w:val="18"/>
              </w:rPr>
            </w:pPr>
          </w:p>
        </w:tc>
        <w:tc>
          <w:tcPr>
            <w:tcW w:w="54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1DB67A" w14:textId="77777777" w:rsidR="00353B33" w:rsidRPr="00624B6C" w:rsidRDefault="00353B33" w:rsidP="00FD02A6">
            <w:pPr>
              <w:spacing w:before="60" w:after="60"/>
              <w:rPr>
                <w:rFonts w:cs="Arial"/>
                <w:color w:val="000000"/>
                <w:sz w:val="18"/>
                <w:szCs w:val="18"/>
              </w:rPr>
            </w:pPr>
          </w:p>
        </w:tc>
        <w:tc>
          <w:tcPr>
            <w:tcW w:w="207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EE3F43" w14:textId="77777777" w:rsidR="00353B33" w:rsidRPr="00624B6C" w:rsidRDefault="00353B33" w:rsidP="00FD02A6">
            <w:pPr>
              <w:spacing w:before="60" w:after="60"/>
              <w:rPr>
                <w:rFonts w:cs="Arial"/>
                <w:color w:val="000000"/>
                <w:sz w:val="18"/>
                <w:szCs w:val="18"/>
              </w:rPr>
            </w:pPr>
          </w:p>
        </w:tc>
        <w:tc>
          <w:tcPr>
            <w:tcW w:w="928" w:type="pct"/>
            <w:tcBorders>
              <w:top w:val="nil"/>
              <w:left w:val="nil"/>
              <w:bottom w:val="single" w:sz="4" w:space="0" w:color="auto"/>
              <w:right w:val="single" w:sz="4" w:space="0" w:color="auto"/>
            </w:tcBorders>
            <w:shd w:val="clear" w:color="auto" w:fill="D9D9D9" w:themeFill="background1" w:themeFillShade="D9"/>
            <w:vAlign w:val="center"/>
            <w:hideMark/>
          </w:tcPr>
          <w:p w14:paraId="6DFDB81E"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Period</w:t>
            </w:r>
          </w:p>
        </w:tc>
        <w:tc>
          <w:tcPr>
            <w:tcW w:w="266" w:type="pct"/>
            <w:tcBorders>
              <w:top w:val="nil"/>
              <w:left w:val="nil"/>
              <w:bottom w:val="single" w:sz="4" w:space="0" w:color="auto"/>
              <w:right w:val="single" w:sz="4" w:space="0" w:color="auto"/>
            </w:tcBorders>
            <w:shd w:val="clear" w:color="auto" w:fill="D9D9D9" w:themeFill="background1" w:themeFillShade="D9"/>
            <w:noWrap/>
            <w:vAlign w:val="center"/>
            <w:hideMark/>
          </w:tcPr>
          <w:p w14:paraId="398D3B6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Pass*</w:t>
            </w:r>
          </w:p>
        </w:tc>
        <w:tc>
          <w:tcPr>
            <w:tcW w:w="203" w:type="pct"/>
            <w:tcBorders>
              <w:top w:val="nil"/>
              <w:left w:val="nil"/>
              <w:bottom w:val="single" w:sz="4" w:space="0" w:color="auto"/>
              <w:right w:val="single" w:sz="4" w:space="0" w:color="auto"/>
            </w:tcBorders>
            <w:shd w:val="clear" w:color="auto" w:fill="D9D9D9" w:themeFill="background1" w:themeFillShade="D9"/>
            <w:noWrap/>
            <w:vAlign w:val="center"/>
            <w:hideMark/>
          </w:tcPr>
          <w:p w14:paraId="7A2BC20A"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Fail</w:t>
            </w:r>
          </w:p>
        </w:tc>
        <w:tc>
          <w:tcPr>
            <w:tcW w:w="259" w:type="pct"/>
            <w:tcBorders>
              <w:top w:val="nil"/>
              <w:left w:val="nil"/>
              <w:bottom w:val="single" w:sz="4" w:space="0" w:color="auto"/>
            </w:tcBorders>
            <w:shd w:val="clear" w:color="auto" w:fill="D9D9D9" w:themeFill="background1" w:themeFillShade="D9"/>
            <w:noWrap/>
            <w:vAlign w:val="center"/>
            <w:hideMark/>
          </w:tcPr>
          <w:p w14:paraId="7BBFF69C"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Total</w:t>
            </w:r>
          </w:p>
        </w:tc>
      </w:tr>
      <w:tr w:rsidR="00353B33" w:rsidRPr="00624B6C" w14:paraId="08E0ABEE" w14:textId="77777777" w:rsidTr="00383282">
        <w:trPr>
          <w:trHeight w:val="425"/>
        </w:trPr>
        <w:tc>
          <w:tcPr>
            <w:tcW w:w="396" w:type="pct"/>
            <w:vMerge w:val="restart"/>
            <w:tcBorders>
              <w:top w:val="single" w:sz="4" w:space="0" w:color="auto"/>
              <w:bottom w:val="single" w:sz="4" w:space="0" w:color="auto"/>
              <w:right w:val="single" w:sz="4" w:space="0" w:color="auto"/>
            </w:tcBorders>
            <w:shd w:val="clear" w:color="auto" w:fill="auto"/>
            <w:noWrap/>
            <w:vAlign w:val="center"/>
            <w:hideMark/>
          </w:tcPr>
          <w:p w14:paraId="49D8EAAC"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2016-17</w:t>
            </w:r>
          </w:p>
        </w:tc>
        <w:tc>
          <w:tcPr>
            <w:tcW w:w="32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AFB3EF"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EW4</w:t>
            </w:r>
          </w:p>
        </w:tc>
        <w:tc>
          <w:tcPr>
            <w:tcW w:w="547" w:type="pct"/>
            <w:tcBorders>
              <w:top w:val="nil"/>
              <w:left w:val="nil"/>
              <w:right w:val="single" w:sz="4" w:space="0" w:color="auto"/>
            </w:tcBorders>
            <w:shd w:val="clear" w:color="auto" w:fill="auto"/>
            <w:noWrap/>
            <w:vAlign w:val="center"/>
            <w:hideMark/>
          </w:tcPr>
          <w:p w14:paraId="6C969D6E"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10/04/2017</w:t>
            </w:r>
          </w:p>
        </w:tc>
        <w:tc>
          <w:tcPr>
            <w:tcW w:w="2078" w:type="pct"/>
            <w:vMerge w:val="restart"/>
            <w:tcBorders>
              <w:top w:val="nil"/>
              <w:left w:val="single" w:sz="4" w:space="0" w:color="auto"/>
              <w:bottom w:val="single" w:sz="4" w:space="0" w:color="auto"/>
              <w:right w:val="single" w:sz="4" w:space="0" w:color="auto"/>
            </w:tcBorders>
            <w:shd w:val="clear" w:color="auto" w:fill="auto"/>
            <w:vAlign w:val="center"/>
            <w:hideMark/>
          </w:tcPr>
          <w:p w14:paraId="69227B58"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Comprised of 21,662 ML (estimated contribution of 2.4%) Commonwealth environmental water from the Condamine-Balonne catchment, Border, Namoi and Macquarie Rivers.</w:t>
            </w:r>
          </w:p>
        </w:tc>
        <w:tc>
          <w:tcPr>
            <w:tcW w:w="928" w:type="pct"/>
            <w:tcBorders>
              <w:top w:val="nil"/>
              <w:left w:val="nil"/>
              <w:bottom w:val="single" w:sz="4" w:space="0" w:color="auto"/>
              <w:right w:val="single" w:sz="4" w:space="0" w:color="auto"/>
            </w:tcBorders>
            <w:shd w:val="clear" w:color="auto" w:fill="auto"/>
            <w:vAlign w:val="center"/>
            <w:hideMark/>
          </w:tcPr>
          <w:p w14:paraId="6AE2DEDE"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Upstream (EW)</w:t>
            </w:r>
          </w:p>
        </w:tc>
        <w:tc>
          <w:tcPr>
            <w:tcW w:w="266" w:type="pct"/>
            <w:tcBorders>
              <w:top w:val="nil"/>
              <w:left w:val="nil"/>
              <w:bottom w:val="single" w:sz="4" w:space="0" w:color="auto"/>
              <w:right w:val="single" w:sz="4" w:space="0" w:color="auto"/>
            </w:tcBorders>
            <w:shd w:val="clear" w:color="auto" w:fill="auto"/>
            <w:noWrap/>
            <w:vAlign w:val="center"/>
            <w:hideMark/>
          </w:tcPr>
          <w:p w14:paraId="1C8CED2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w:t>
            </w:r>
          </w:p>
        </w:tc>
        <w:tc>
          <w:tcPr>
            <w:tcW w:w="203" w:type="pct"/>
            <w:tcBorders>
              <w:top w:val="nil"/>
              <w:left w:val="nil"/>
              <w:bottom w:val="single" w:sz="4" w:space="0" w:color="auto"/>
              <w:right w:val="single" w:sz="4" w:space="0" w:color="auto"/>
            </w:tcBorders>
            <w:shd w:val="clear" w:color="auto" w:fill="auto"/>
            <w:noWrap/>
            <w:vAlign w:val="center"/>
            <w:hideMark/>
          </w:tcPr>
          <w:p w14:paraId="65739B02"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21</w:t>
            </w:r>
          </w:p>
        </w:tc>
        <w:tc>
          <w:tcPr>
            <w:tcW w:w="259" w:type="pct"/>
            <w:tcBorders>
              <w:top w:val="nil"/>
              <w:left w:val="nil"/>
              <w:bottom w:val="single" w:sz="4" w:space="0" w:color="auto"/>
            </w:tcBorders>
            <w:shd w:val="clear" w:color="auto" w:fill="auto"/>
            <w:noWrap/>
            <w:vAlign w:val="center"/>
            <w:hideMark/>
          </w:tcPr>
          <w:p w14:paraId="1F0E7664"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22</w:t>
            </w:r>
          </w:p>
        </w:tc>
      </w:tr>
      <w:tr w:rsidR="00353B33" w:rsidRPr="00624B6C" w14:paraId="7776F960"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2E307585" w14:textId="77777777" w:rsidR="00353B33" w:rsidRPr="00624B6C" w:rsidRDefault="00353B33" w:rsidP="00FD02A6">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141941AA" w14:textId="77777777" w:rsidR="00353B33" w:rsidRPr="00624B6C" w:rsidRDefault="00353B33" w:rsidP="00FD02A6">
            <w:pPr>
              <w:spacing w:before="60" w:after="60"/>
              <w:rPr>
                <w:rFonts w:cs="Arial"/>
                <w:color w:val="000000"/>
                <w:sz w:val="18"/>
                <w:szCs w:val="18"/>
              </w:rPr>
            </w:pPr>
          </w:p>
        </w:tc>
        <w:tc>
          <w:tcPr>
            <w:tcW w:w="547" w:type="pct"/>
            <w:tcBorders>
              <w:left w:val="nil"/>
              <w:right w:val="single" w:sz="4" w:space="0" w:color="auto"/>
            </w:tcBorders>
            <w:shd w:val="clear" w:color="auto" w:fill="auto"/>
            <w:noWrap/>
            <w:vAlign w:val="center"/>
            <w:hideMark/>
          </w:tcPr>
          <w:p w14:paraId="27F8E223"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to</w:t>
            </w:r>
          </w:p>
        </w:tc>
        <w:tc>
          <w:tcPr>
            <w:tcW w:w="2078" w:type="pct"/>
            <w:vMerge/>
            <w:tcBorders>
              <w:top w:val="nil"/>
              <w:left w:val="single" w:sz="4" w:space="0" w:color="auto"/>
              <w:bottom w:val="single" w:sz="4" w:space="0" w:color="auto"/>
              <w:right w:val="single" w:sz="4" w:space="0" w:color="auto"/>
            </w:tcBorders>
            <w:vAlign w:val="center"/>
            <w:hideMark/>
          </w:tcPr>
          <w:p w14:paraId="12082838" w14:textId="77777777" w:rsidR="00353B33" w:rsidRPr="00624B6C" w:rsidRDefault="00353B33" w:rsidP="00FD02A6">
            <w:pPr>
              <w:spacing w:before="60" w:after="60"/>
              <w:rPr>
                <w:rFonts w:cs="Arial"/>
                <w:color w:val="000000"/>
                <w:sz w:val="18"/>
                <w:szCs w:val="18"/>
              </w:rPr>
            </w:pPr>
          </w:p>
        </w:tc>
        <w:tc>
          <w:tcPr>
            <w:tcW w:w="928" w:type="pct"/>
            <w:tcBorders>
              <w:top w:val="nil"/>
              <w:left w:val="nil"/>
              <w:bottom w:val="single" w:sz="4" w:space="0" w:color="auto"/>
              <w:right w:val="single" w:sz="4" w:space="0" w:color="auto"/>
            </w:tcBorders>
            <w:shd w:val="clear" w:color="auto" w:fill="auto"/>
            <w:vAlign w:val="center"/>
            <w:hideMark/>
          </w:tcPr>
          <w:p w14:paraId="5DFB951A"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Upstream (non-EW)</w:t>
            </w:r>
          </w:p>
        </w:tc>
        <w:tc>
          <w:tcPr>
            <w:tcW w:w="266" w:type="pct"/>
            <w:tcBorders>
              <w:top w:val="nil"/>
              <w:left w:val="nil"/>
              <w:bottom w:val="single" w:sz="4" w:space="0" w:color="auto"/>
              <w:right w:val="single" w:sz="4" w:space="0" w:color="auto"/>
            </w:tcBorders>
            <w:shd w:val="clear" w:color="auto" w:fill="auto"/>
            <w:noWrap/>
            <w:vAlign w:val="center"/>
            <w:hideMark/>
          </w:tcPr>
          <w:p w14:paraId="1793FF7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4</w:t>
            </w:r>
          </w:p>
        </w:tc>
        <w:tc>
          <w:tcPr>
            <w:tcW w:w="203" w:type="pct"/>
            <w:tcBorders>
              <w:top w:val="nil"/>
              <w:left w:val="nil"/>
              <w:bottom w:val="single" w:sz="4" w:space="0" w:color="auto"/>
              <w:right w:val="single" w:sz="4" w:space="0" w:color="auto"/>
            </w:tcBorders>
            <w:shd w:val="clear" w:color="auto" w:fill="auto"/>
            <w:noWrap/>
            <w:vAlign w:val="center"/>
            <w:hideMark/>
          </w:tcPr>
          <w:p w14:paraId="23BBEC6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18</w:t>
            </w:r>
          </w:p>
        </w:tc>
        <w:tc>
          <w:tcPr>
            <w:tcW w:w="259" w:type="pct"/>
            <w:tcBorders>
              <w:top w:val="nil"/>
              <w:left w:val="nil"/>
              <w:bottom w:val="single" w:sz="4" w:space="0" w:color="auto"/>
            </w:tcBorders>
            <w:shd w:val="clear" w:color="auto" w:fill="auto"/>
            <w:noWrap/>
            <w:vAlign w:val="center"/>
            <w:hideMark/>
          </w:tcPr>
          <w:p w14:paraId="7B689DB4"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22</w:t>
            </w:r>
          </w:p>
        </w:tc>
      </w:tr>
      <w:tr w:rsidR="00353B33" w:rsidRPr="00624B6C" w14:paraId="1207B13C"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2A49C2CD" w14:textId="77777777" w:rsidR="00353B33" w:rsidRPr="00624B6C" w:rsidRDefault="00353B33" w:rsidP="00FD02A6">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6AC2EDBD" w14:textId="77777777" w:rsidR="00353B33" w:rsidRPr="00624B6C" w:rsidRDefault="00353B33" w:rsidP="00FD02A6">
            <w:pPr>
              <w:spacing w:before="60" w:after="60"/>
              <w:rPr>
                <w:rFonts w:cs="Arial"/>
                <w:color w:val="000000"/>
                <w:sz w:val="18"/>
                <w:szCs w:val="18"/>
              </w:rPr>
            </w:pPr>
          </w:p>
        </w:tc>
        <w:tc>
          <w:tcPr>
            <w:tcW w:w="547" w:type="pct"/>
            <w:tcBorders>
              <w:left w:val="nil"/>
              <w:right w:val="single" w:sz="4" w:space="0" w:color="auto"/>
            </w:tcBorders>
            <w:shd w:val="clear" w:color="auto" w:fill="auto"/>
            <w:noWrap/>
            <w:vAlign w:val="center"/>
            <w:hideMark/>
          </w:tcPr>
          <w:p w14:paraId="53275F80"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17/05/2017</w:t>
            </w:r>
          </w:p>
        </w:tc>
        <w:tc>
          <w:tcPr>
            <w:tcW w:w="2078" w:type="pct"/>
            <w:vMerge/>
            <w:tcBorders>
              <w:top w:val="nil"/>
              <w:left w:val="single" w:sz="4" w:space="0" w:color="auto"/>
              <w:bottom w:val="single" w:sz="4" w:space="0" w:color="auto"/>
              <w:right w:val="single" w:sz="4" w:space="0" w:color="auto"/>
            </w:tcBorders>
            <w:vAlign w:val="center"/>
            <w:hideMark/>
          </w:tcPr>
          <w:p w14:paraId="2887844C" w14:textId="77777777" w:rsidR="00353B33" w:rsidRPr="00624B6C" w:rsidRDefault="00353B33" w:rsidP="00FD02A6">
            <w:pPr>
              <w:spacing w:before="60" w:after="60"/>
              <w:rPr>
                <w:rFonts w:cs="Arial"/>
                <w:color w:val="000000"/>
                <w:sz w:val="18"/>
                <w:szCs w:val="18"/>
              </w:rPr>
            </w:pPr>
          </w:p>
        </w:tc>
        <w:tc>
          <w:tcPr>
            <w:tcW w:w="928" w:type="pct"/>
            <w:tcBorders>
              <w:top w:val="nil"/>
              <w:left w:val="nil"/>
              <w:bottom w:val="single" w:sz="4" w:space="0" w:color="auto"/>
              <w:right w:val="single" w:sz="4" w:space="0" w:color="auto"/>
            </w:tcBorders>
            <w:shd w:val="clear" w:color="auto" w:fill="auto"/>
            <w:vAlign w:val="center"/>
            <w:hideMark/>
          </w:tcPr>
          <w:p w14:paraId="71EB266E"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Downstream (EW)</w:t>
            </w:r>
          </w:p>
        </w:tc>
        <w:tc>
          <w:tcPr>
            <w:tcW w:w="266" w:type="pct"/>
            <w:tcBorders>
              <w:top w:val="nil"/>
              <w:left w:val="nil"/>
              <w:bottom w:val="single" w:sz="4" w:space="0" w:color="auto"/>
              <w:right w:val="single" w:sz="4" w:space="0" w:color="auto"/>
            </w:tcBorders>
            <w:shd w:val="clear" w:color="auto" w:fill="auto"/>
            <w:noWrap/>
            <w:vAlign w:val="center"/>
            <w:hideMark/>
          </w:tcPr>
          <w:p w14:paraId="652E4D7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w:t>
            </w:r>
          </w:p>
        </w:tc>
        <w:tc>
          <w:tcPr>
            <w:tcW w:w="203" w:type="pct"/>
            <w:tcBorders>
              <w:top w:val="nil"/>
              <w:left w:val="nil"/>
              <w:bottom w:val="single" w:sz="4" w:space="0" w:color="auto"/>
              <w:right w:val="single" w:sz="4" w:space="0" w:color="auto"/>
            </w:tcBorders>
            <w:shd w:val="clear" w:color="auto" w:fill="auto"/>
            <w:noWrap/>
            <w:vAlign w:val="center"/>
            <w:hideMark/>
          </w:tcPr>
          <w:p w14:paraId="3C5E795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21</w:t>
            </w:r>
          </w:p>
        </w:tc>
        <w:tc>
          <w:tcPr>
            <w:tcW w:w="259" w:type="pct"/>
            <w:tcBorders>
              <w:top w:val="nil"/>
              <w:left w:val="nil"/>
              <w:bottom w:val="single" w:sz="4" w:space="0" w:color="auto"/>
            </w:tcBorders>
            <w:shd w:val="clear" w:color="auto" w:fill="auto"/>
            <w:noWrap/>
            <w:vAlign w:val="center"/>
            <w:hideMark/>
          </w:tcPr>
          <w:p w14:paraId="0F60DCEA"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22</w:t>
            </w:r>
          </w:p>
        </w:tc>
      </w:tr>
      <w:tr w:rsidR="00353B33" w:rsidRPr="00624B6C" w14:paraId="6FDC67BC"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4C27156D" w14:textId="77777777" w:rsidR="00353B33" w:rsidRPr="00624B6C" w:rsidRDefault="00353B33" w:rsidP="00FD02A6">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126DCD25" w14:textId="77777777" w:rsidR="00353B33" w:rsidRPr="00624B6C" w:rsidRDefault="00353B33" w:rsidP="00FD02A6">
            <w:pPr>
              <w:spacing w:before="60" w:after="60"/>
              <w:rPr>
                <w:rFonts w:cs="Arial"/>
                <w:color w:val="000000"/>
                <w:sz w:val="18"/>
                <w:szCs w:val="18"/>
              </w:rPr>
            </w:pPr>
          </w:p>
        </w:tc>
        <w:tc>
          <w:tcPr>
            <w:tcW w:w="547" w:type="pct"/>
            <w:tcBorders>
              <w:left w:val="nil"/>
              <w:bottom w:val="single" w:sz="4" w:space="0" w:color="auto"/>
              <w:right w:val="single" w:sz="4" w:space="0" w:color="auto"/>
            </w:tcBorders>
            <w:shd w:val="clear" w:color="auto" w:fill="auto"/>
            <w:noWrap/>
            <w:vAlign w:val="center"/>
            <w:hideMark/>
          </w:tcPr>
          <w:p w14:paraId="1963B00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(37 days)</w:t>
            </w:r>
          </w:p>
        </w:tc>
        <w:tc>
          <w:tcPr>
            <w:tcW w:w="2078" w:type="pct"/>
            <w:vMerge/>
            <w:tcBorders>
              <w:top w:val="nil"/>
              <w:left w:val="single" w:sz="4" w:space="0" w:color="auto"/>
              <w:bottom w:val="single" w:sz="4" w:space="0" w:color="auto"/>
              <w:right w:val="single" w:sz="4" w:space="0" w:color="auto"/>
            </w:tcBorders>
            <w:vAlign w:val="center"/>
            <w:hideMark/>
          </w:tcPr>
          <w:p w14:paraId="2065B1A0" w14:textId="77777777" w:rsidR="00353B33" w:rsidRPr="00624B6C" w:rsidRDefault="00353B33" w:rsidP="00FD02A6">
            <w:pPr>
              <w:spacing w:before="60" w:after="60"/>
              <w:rPr>
                <w:rFonts w:cs="Arial"/>
                <w:color w:val="000000"/>
                <w:sz w:val="18"/>
                <w:szCs w:val="18"/>
              </w:rPr>
            </w:pPr>
          </w:p>
        </w:tc>
        <w:tc>
          <w:tcPr>
            <w:tcW w:w="928" w:type="pct"/>
            <w:tcBorders>
              <w:top w:val="nil"/>
              <w:left w:val="nil"/>
              <w:bottom w:val="single" w:sz="4" w:space="0" w:color="auto"/>
              <w:right w:val="single" w:sz="4" w:space="0" w:color="auto"/>
            </w:tcBorders>
            <w:shd w:val="clear" w:color="auto" w:fill="auto"/>
            <w:vAlign w:val="center"/>
            <w:hideMark/>
          </w:tcPr>
          <w:p w14:paraId="785C04D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Downstream (non-EW)</w:t>
            </w:r>
          </w:p>
        </w:tc>
        <w:tc>
          <w:tcPr>
            <w:tcW w:w="266" w:type="pct"/>
            <w:tcBorders>
              <w:top w:val="nil"/>
              <w:left w:val="nil"/>
              <w:bottom w:val="single" w:sz="4" w:space="0" w:color="auto"/>
              <w:right w:val="single" w:sz="4" w:space="0" w:color="auto"/>
            </w:tcBorders>
            <w:shd w:val="clear" w:color="auto" w:fill="auto"/>
            <w:noWrap/>
            <w:vAlign w:val="center"/>
            <w:hideMark/>
          </w:tcPr>
          <w:p w14:paraId="7D3385E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w:t>
            </w:r>
          </w:p>
        </w:tc>
        <w:tc>
          <w:tcPr>
            <w:tcW w:w="203" w:type="pct"/>
            <w:tcBorders>
              <w:top w:val="nil"/>
              <w:left w:val="nil"/>
              <w:bottom w:val="single" w:sz="4" w:space="0" w:color="auto"/>
              <w:right w:val="single" w:sz="4" w:space="0" w:color="auto"/>
            </w:tcBorders>
            <w:shd w:val="clear" w:color="auto" w:fill="auto"/>
            <w:noWrap/>
            <w:vAlign w:val="center"/>
            <w:hideMark/>
          </w:tcPr>
          <w:p w14:paraId="3CA4ACE2"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19</w:t>
            </w:r>
          </w:p>
        </w:tc>
        <w:tc>
          <w:tcPr>
            <w:tcW w:w="259" w:type="pct"/>
            <w:tcBorders>
              <w:top w:val="nil"/>
              <w:left w:val="nil"/>
              <w:bottom w:val="single" w:sz="4" w:space="0" w:color="auto"/>
            </w:tcBorders>
            <w:shd w:val="clear" w:color="auto" w:fill="auto"/>
            <w:noWrap/>
            <w:vAlign w:val="center"/>
            <w:hideMark/>
          </w:tcPr>
          <w:p w14:paraId="14893C56"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22</w:t>
            </w:r>
          </w:p>
        </w:tc>
      </w:tr>
      <w:tr w:rsidR="00383282" w:rsidRPr="00624B6C" w14:paraId="4697663F" w14:textId="77777777" w:rsidTr="00383282">
        <w:trPr>
          <w:trHeight w:val="425"/>
        </w:trPr>
        <w:tc>
          <w:tcPr>
            <w:tcW w:w="396" w:type="pct"/>
            <w:vMerge w:val="restart"/>
            <w:tcBorders>
              <w:top w:val="single" w:sz="4" w:space="0" w:color="auto"/>
              <w:bottom w:val="single" w:sz="4" w:space="0" w:color="auto"/>
              <w:right w:val="single" w:sz="4" w:space="0" w:color="auto"/>
            </w:tcBorders>
            <w:shd w:val="clear" w:color="auto" w:fill="auto"/>
            <w:noWrap/>
            <w:vAlign w:val="center"/>
            <w:hideMark/>
          </w:tcPr>
          <w:p w14:paraId="758495D9"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2017-18</w:t>
            </w:r>
          </w:p>
        </w:tc>
        <w:tc>
          <w:tcPr>
            <w:tcW w:w="32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A759E17"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EW1</w:t>
            </w:r>
          </w:p>
        </w:tc>
        <w:tc>
          <w:tcPr>
            <w:tcW w:w="547" w:type="pct"/>
            <w:tcBorders>
              <w:top w:val="nil"/>
              <w:left w:val="nil"/>
              <w:right w:val="single" w:sz="4" w:space="0" w:color="auto"/>
            </w:tcBorders>
            <w:shd w:val="clear" w:color="auto" w:fill="auto"/>
            <w:noWrap/>
            <w:vAlign w:val="center"/>
            <w:hideMark/>
          </w:tcPr>
          <w:p w14:paraId="0D3EC6BA"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14/10/2017</w:t>
            </w:r>
          </w:p>
        </w:tc>
        <w:tc>
          <w:tcPr>
            <w:tcW w:w="2078" w:type="pct"/>
            <w:vMerge w:val="restart"/>
            <w:tcBorders>
              <w:top w:val="nil"/>
              <w:left w:val="single" w:sz="4" w:space="0" w:color="auto"/>
              <w:bottom w:val="single" w:sz="4" w:space="0" w:color="auto"/>
              <w:right w:val="single" w:sz="4" w:space="0" w:color="auto"/>
            </w:tcBorders>
            <w:shd w:val="clear" w:color="auto" w:fill="auto"/>
            <w:vAlign w:val="center"/>
            <w:hideMark/>
          </w:tcPr>
          <w:p w14:paraId="3C5A967A" w14:textId="61BE8302" w:rsidR="00383282" w:rsidRPr="00624B6C" w:rsidRDefault="00383282" w:rsidP="00383282">
            <w:pPr>
              <w:spacing w:before="60" w:after="60"/>
              <w:jc w:val="center"/>
              <w:rPr>
                <w:rFonts w:cs="Arial"/>
                <w:color w:val="000000"/>
                <w:sz w:val="18"/>
                <w:szCs w:val="18"/>
                <w:highlight w:val="yellow"/>
              </w:rPr>
            </w:pPr>
            <w:r w:rsidRPr="00905AA8">
              <w:rPr>
                <w:rFonts w:cs="Arial"/>
                <w:sz w:val="18"/>
                <w:szCs w:val="18"/>
              </w:rPr>
              <w:t>Part of a larger event (July – November 2017) which comprised 2</w:t>
            </w:r>
            <w:r w:rsidR="002A0158">
              <w:rPr>
                <w:rFonts w:cs="Arial"/>
                <w:sz w:val="18"/>
                <w:szCs w:val="18"/>
              </w:rPr>
              <w:t>1,669</w:t>
            </w:r>
            <w:r w:rsidRPr="00905AA8">
              <w:rPr>
                <w:rFonts w:cs="Arial"/>
                <w:sz w:val="18"/>
                <w:szCs w:val="18"/>
              </w:rPr>
              <w:t xml:space="preserve"> ML (estimated contribution 4</w:t>
            </w:r>
            <w:r w:rsidR="002A0158">
              <w:rPr>
                <w:rFonts w:cs="Arial"/>
                <w:sz w:val="18"/>
                <w:szCs w:val="18"/>
              </w:rPr>
              <w:t>2.9</w:t>
            </w:r>
            <w:r w:rsidRPr="00905AA8">
              <w:rPr>
                <w:rFonts w:cs="Arial"/>
                <w:sz w:val="18"/>
                <w:szCs w:val="18"/>
              </w:rPr>
              <w:t xml:space="preserve">%) </w:t>
            </w:r>
            <w:r>
              <w:rPr>
                <w:rFonts w:cs="Arial"/>
                <w:sz w:val="18"/>
                <w:szCs w:val="18"/>
              </w:rPr>
              <w:t>e</w:t>
            </w:r>
            <w:r w:rsidRPr="00905AA8">
              <w:rPr>
                <w:rFonts w:cs="Arial"/>
                <w:sz w:val="18"/>
                <w:szCs w:val="18"/>
              </w:rPr>
              <w:t>nvironmental water including both unregulated and regulated contributions from the Border Rivers, Gwydir and Macquarie-Castlereagh systems.</w:t>
            </w:r>
          </w:p>
        </w:tc>
        <w:tc>
          <w:tcPr>
            <w:tcW w:w="928" w:type="pct"/>
            <w:tcBorders>
              <w:top w:val="nil"/>
              <w:left w:val="nil"/>
              <w:bottom w:val="single" w:sz="4" w:space="0" w:color="auto"/>
              <w:right w:val="single" w:sz="4" w:space="0" w:color="auto"/>
            </w:tcBorders>
            <w:shd w:val="clear" w:color="auto" w:fill="auto"/>
            <w:vAlign w:val="center"/>
            <w:hideMark/>
          </w:tcPr>
          <w:p w14:paraId="7A4B960A"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Upstream (EW)</w:t>
            </w:r>
          </w:p>
        </w:tc>
        <w:tc>
          <w:tcPr>
            <w:tcW w:w="266" w:type="pct"/>
            <w:tcBorders>
              <w:top w:val="nil"/>
              <w:left w:val="nil"/>
              <w:bottom w:val="single" w:sz="4" w:space="0" w:color="auto"/>
              <w:right w:val="single" w:sz="4" w:space="0" w:color="auto"/>
            </w:tcBorders>
            <w:shd w:val="clear" w:color="auto" w:fill="auto"/>
            <w:noWrap/>
            <w:vAlign w:val="center"/>
            <w:hideMark/>
          </w:tcPr>
          <w:p w14:paraId="40C80807"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0</w:t>
            </w:r>
          </w:p>
        </w:tc>
        <w:tc>
          <w:tcPr>
            <w:tcW w:w="203" w:type="pct"/>
            <w:tcBorders>
              <w:top w:val="nil"/>
              <w:left w:val="nil"/>
              <w:bottom w:val="single" w:sz="4" w:space="0" w:color="auto"/>
              <w:right w:val="single" w:sz="4" w:space="0" w:color="auto"/>
            </w:tcBorders>
            <w:shd w:val="clear" w:color="auto" w:fill="auto"/>
            <w:noWrap/>
            <w:vAlign w:val="center"/>
            <w:hideMark/>
          </w:tcPr>
          <w:p w14:paraId="54E8BAE6"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19</w:t>
            </w:r>
          </w:p>
        </w:tc>
        <w:tc>
          <w:tcPr>
            <w:tcW w:w="259" w:type="pct"/>
            <w:tcBorders>
              <w:top w:val="nil"/>
              <w:left w:val="nil"/>
              <w:bottom w:val="single" w:sz="4" w:space="0" w:color="auto"/>
            </w:tcBorders>
            <w:shd w:val="clear" w:color="auto" w:fill="auto"/>
            <w:noWrap/>
            <w:vAlign w:val="center"/>
            <w:hideMark/>
          </w:tcPr>
          <w:p w14:paraId="7F56F8E5"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19</w:t>
            </w:r>
          </w:p>
        </w:tc>
      </w:tr>
      <w:tr w:rsidR="00383282" w:rsidRPr="00624B6C" w14:paraId="63931BC3"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393A5EDF" w14:textId="77777777" w:rsidR="00383282" w:rsidRPr="00624B6C" w:rsidRDefault="00383282" w:rsidP="00383282">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0F565EA4" w14:textId="77777777" w:rsidR="00383282" w:rsidRPr="00624B6C" w:rsidRDefault="00383282" w:rsidP="00383282">
            <w:pPr>
              <w:spacing w:before="60" w:after="60"/>
              <w:rPr>
                <w:rFonts w:cs="Arial"/>
                <w:color w:val="000000"/>
                <w:sz w:val="18"/>
                <w:szCs w:val="18"/>
              </w:rPr>
            </w:pPr>
          </w:p>
        </w:tc>
        <w:tc>
          <w:tcPr>
            <w:tcW w:w="547" w:type="pct"/>
            <w:tcBorders>
              <w:left w:val="nil"/>
              <w:right w:val="single" w:sz="4" w:space="0" w:color="auto"/>
            </w:tcBorders>
            <w:shd w:val="clear" w:color="auto" w:fill="auto"/>
            <w:noWrap/>
            <w:vAlign w:val="center"/>
            <w:hideMark/>
          </w:tcPr>
          <w:p w14:paraId="7F7973F2"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to</w:t>
            </w:r>
          </w:p>
        </w:tc>
        <w:tc>
          <w:tcPr>
            <w:tcW w:w="2078" w:type="pct"/>
            <w:vMerge/>
            <w:tcBorders>
              <w:top w:val="nil"/>
              <w:left w:val="single" w:sz="4" w:space="0" w:color="auto"/>
              <w:bottom w:val="single" w:sz="4" w:space="0" w:color="auto"/>
              <w:right w:val="single" w:sz="4" w:space="0" w:color="auto"/>
            </w:tcBorders>
            <w:vAlign w:val="center"/>
            <w:hideMark/>
          </w:tcPr>
          <w:p w14:paraId="7161F7DB" w14:textId="77777777" w:rsidR="00383282" w:rsidRPr="00624B6C" w:rsidRDefault="00383282" w:rsidP="00383282">
            <w:pPr>
              <w:spacing w:before="60" w:after="60"/>
              <w:rPr>
                <w:rFonts w:cs="Arial"/>
                <w:color w:val="000000"/>
                <w:sz w:val="18"/>
                <w:szCs w:val="18"/>
                <w:highlight w:val="yellow"/>
              </w:rPr>
            </w:pPr>
          </w:p>
        </w:tc>
        <w:tc>
          <w:tcPr>
            <w:tcW w:w="928" w:type="pct"/>
            <w:tcBorders>
              <w:top w:val="nil"/>
              <w:left w:val="nil"/>
              <w:bottom w:val="single" w:sz="4" w:space="0" w:color="auto"/>
              <w:right w:val="single" w:sz="4" w:space="0" w:color="auto"/>
            </w:tcBorders>
            <w:shd w:val="clear" w:color="auto" w:fill="auto"/>
            <w:vAlign w:val="center"/>
            <w:hideMark/>
          </w:tcPr>
          <w:p w14:paraId="566E90F5"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Upstream (non-EW)</w:t>
            </w:r>
          </w:p>
        </w:tc>
        <w:tc>
          <w:tcPr>
            <w:tcW w:w="266" w:type="pct"/>
            <w:tcBorders>
              <w:top w:val="nil"/>
              <w:left w:val="nil"/>
              <w:bottom w:val="single" w:sz="4" w:space="0" w:color="auto"/>
              <w:right w:val="single" w:sz="4" w:space="0" w:color="auto"/>
            </w:tcBorders>
            <w:shd w:val="clear" w:color="auto" w:fill="auto"/>
            <w:noWrap/>
            <w:vAlign w:val="center"/>
            <w:hideMark/>
          </w:tcPr>
          <w:p w14:paraId="6ABBDF58"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w:t>
            </w:r>
          </w:p>
        </w:tc>
        <w:tc>
          <w:tcPr>
            <w:tcW w:w="203" w:type="pct"/>
            <w:tcBorders>
              <w:top w:val="nil"/>
              <w:left w:val="nil"/>
              <w:bottom w:val="single" w:sz="4" w:space="0" w:color="auto"/>
              <w:right w:val="single" w:sz="4" w:space="0" w:color="auto"/>
            </w:tcBorders>
            <w:shd w:val="clear" w:color="auto" w:fill="auto"/>
            <w:noWrap/>
            <w:vAlign w:val="center"/>
            <w:hideMark/>
          </w:tcPr>
          <w:p w14:paraId="447412BA"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18</w:t>
            </w:r>
          </w:p>
        </w:tc>
        <w:tc>
          <w:tcPr>
            <w:tcW w:w="259" w:type="pct"/>
            <w:tcBorders>
              <w:top w:val="nil"/>
              <w:left w:val="nil"/>
              <w:bottom w:val="single" w:sz="4" w:space="0" w:color="auto"/>
            </w:tcBorders>
            <w:shd w:val="clear" w:color="auto" w:fill="auto"/>
            <w:noWrap/>
            <w:vAlign w:val="center"/>
            <w:hideMark/>
          </w:tcPr>
          <w:p w14:paraId="33FF48A8"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19</w:t>
            </w:r>
          </w:p>
        </w:tc>
      </w:tr>
      <w:tr w:rsidR="00383282" w:rsidRPr="00624B6C" w14:paraId="2744A5FD"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1D9CF3AA" w14:textId="77777777" w:rsidR="00383282" w:rsidRPr="00624B6C" w:rsidRDefault="00383282" w:rsidP="00383282">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293C82D9" w14:textId="77777777" w:rsidR="00383282" w:rsidRPr="00624B6C" w:rsidRDefault="00383282" w:rsidP="00383282">
            <w:pPr>
              <w:spacing w:before="60" w:after="60"/>
              <w:rPr>
                <w:rFonts w:cs="Arial"/>
                <w:color w:val="000000"/>
                <w:sz w:val="18"/>
                <w:szCs w:val="18"/>
              </w:rPr>
            </w:pPr>
          </w:p>
        </w:tc>
        <w:tc>
          <w:tcPr>
            <w:tcW w:w="547" w:type="pct"/>
            <w:tcBorders>
              <w:left w:val="nil"/>
              <w:right w:val="single" w:sz="4" w:space="0" w:color="auto"/>
            </w:tcBorders>
            <w:shd w:val="clear" w:color="auto" w:fill="auto"/>
            <w:noWrap/>
            <w:vAlign w:val="center"/>
            <w:hideMark/>
          </w:tcPr>
          <w:p w14:paraId="11747A41"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29/11/2017</w:t>
            </w:r>
          </w:p>
        </w:tc>
        <w:tc>
          <w:tcPr>
            <w:tcW w:w="2078" w:type="pct"/>
            <w:vMerge/>
            <w:tcBorders>
              <w:top w:val="nil"/>
              <w:left w:val="single" w:sz="4" w:space="0" w:color="auto"/>
              <w:bottom w:val="single" w:sz="4" w:space="0" w:color="auto"/>
              <w:right w:val="single" w:sz="4" w:space="0" w:color="auto"/>
            </w:tcBorders>
            <w:vAlign w:val="center"/>
            <w:hideMark/>
          </w:tcPr>
          <w:p w14:paraId="3C82C4AA" w14:textId="77777777" w:rsidR="00383282" w:rsidRPr="00624B6C" w:rsidRDefault="00383282" w:rsidP="00383282">
            <w:pPr>
              <w:spacing w:before="60" w:after="60"/>
              <w:rPr>
                <w:rFonts w:cs="Arial"/>
                <w:color w:val="000000"/>
                <w:sz w:val="18"/>
                <w:szCs w:val="18"/>
                <w:highlight w:val="yellow"/>
              </w:rPr>
            </w:pPr>
          </w:p>
        </w:tc>
        <w:tc>
          <w:tcPr>
            <w:tcW w:w="928" w:type="pct"/>
            <w:tcBorders>
              <w:top w:val="nil"/>
              <w:left w:val="nil"/>
              <w:bottom w:val="single" w:sz="4" w:space="0" w:color="auto"/>
              <w:right w:val="single" w:sz="4" w:space="0" w:color="auto"/>
            </w:tcBorders>
            <w:shd w:val="clear" w:color="auto" w:fill="auto"/>
            <w:vAlign w:val="center"/>
            <w:hideMark/>
          </w:tcPr>
          <w:p w14:paraId="7FBF784F"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Downstream (EW)</w:t>
            </w:r>
          </w:p>
        </w:tc>
        <w:tc>
          <w:tcPr>
            <w:tcW w:w="266" w:type="pct"/>
            <w:tcBorders>
              <w:top w:val="nil"/>
              <w:left w:val="nil"/>
              <w:bottom w:val="single" w:sz="4" w:space="0" w:color="auto"/>
              <w:right w:val="single" w:sz="4" w:space="0" w:color="auto"/>
            </w:tcBorders>
            <w:shd w:val="clear" w:color="auto" w:fill="auto"/>
            <w:noWrap/>
            <w:vAlign w:val="center"/>
            <w:hideMark/>
          </w:tcPr>
          <w:p w14:paraId="6F7764A2"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3</w:t>
            </w:r>
          </w:p>
        </w:tc>
        <w:tc>
          <w:tcPr>
            <w:tcW w:w="203" w:type="pct"/>
            <w:tcBorders>
              <w:top w:val="nil"/>
              <w:left w:val="nil"/>
              <w:bottom w:val="single" w:sz="4" w:space="0" w:color="auto"/>
              <w:right w:val="single" w:sz="4" w:space="0" w:color="auto"/>
            </w:tcBorders>
            <w:shd w:val="clear" w:color="auto" w:fill="auto"/>
            <w:noWrap/>
            <w:vAlign w:val="center"/>
            <w:hideMark/>
          </w:tcPr>
          <w:p w14:paraId="525C9775"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16</w:t>
            </w:r>
          </w:p>
        </w:tc>
        <w:tc>
          <w:tcPr>
            <w:tcW w:w="259" w:type="pct"/>
            <w:tcBorders>
              <w:top w:val="nil"/>
              <w:left w:val="nil"/>
              <w:bottom w:val="single" w:sz="4" w:space="0" w:color="auto"/>
            </w:tcBorders>
            <w:shd w:val="clear" w:color="auto" w:fill="auto"/>
            <w:noWrap/>
            <w:vAlign w:val="center"/>
            <w:hideMark/>
          </w:tcPr>
          <w:p w14:paraId="452B400A"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19</w:t>
            </w:r>
          </w:p>
        </w:tc>
      </w:tr>
      <w:tr w:rsidR="00383282" w:rsidRPr="00624B6C" w14:paraId="1E128027"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0FA09309" w14:textId="77777777" w:rsidR="00383282" w:rsidRPr="00624B6C" w:rsidRDefault="00383282" w:rsidP="00383282">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1E35759F" w14:textId="77777777" w:rsidR="00383282" w:rsidRPr="00624B6C" w:rsidRDefault="00383282" w:rsidP="00383282">
            <w:pPr>
              <w:spacing w:before="60" w:after="60"/>
              <w:rPr>
                <w:rFonts w:cs="Arial"/>
                <w:color w:val="000000"/>
                <w:sz w:val="18"/>
                <w:szCs w:val="18"/>
              </w:rPr>
            </w:pPr>
          </w:p>
        </w:tc>
        <w:tc>
          <w:tcPr>
            <w:tcW w:w="547" w:type="pct"/>
            <w:tcBorders>
              <w:left w:val="nil"/>
              <w:bottom w:val="single" w:sz="4" w:space="0" w:color="auto"/>
              <w:right w:val="single" w:sz="4" w:space="0" w:color="auto"/>
            </w:tcBorders>
            <w:shd w:val="clear" w:color="auto" w:fill="auto"/>
            <w:noWrap/>
            <w:vAlign w:val="center"/>
            <w:hideMark/>
          </w:tcPr>
          <w:p w14:paraId="03EE14D4"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(46 days)</w:t>
            </w:r>
          </w:p>
        </w:tc>
        <w:tc>
          <w:tcPr>
            <w:tcW w:w="2078" w:type="pct"/>
            <w:vMerge/>
            <w:tcBorders>
              <w:top w:val="nil"/>
              <w:left w:val="single" w:sz="4" w:space="0" w:color="auto"/>
              <w:bottom w:val="single" w:sz="4" w:space="0" w:color="auto"/>
              <w:right w:val="single" w:sz="4" w:space="0" w:color="auto"/>
            </w:tcBorders>
            <w:vAlign w:val="center"/>
            <w:hideMark/>
          </w:tcPr>
          <w:p w14:paraId="5FA1C81B" w14:textId="77777777" w:rsidR="00383282" w:rsidRPr="00624B6C" w:rsidRDefault="00383282" w:rsidP="00383282">
            <w:pPr>
              <w:spacing w:before="60" w:after="60"/>
              <w:rPr>
                <w:rFonts w:cs="Arial"/>
                <w:color w:val="000000"/>
                <w:sz w:val="18"/>
                <w:szCs w:val="18"/>
                <w:highlight w:val="yellow"/>
              </w:rPr>
            </w:pPr>
          </w:p>
        </w:tc>
        <w:tc>
          <w:tcPr>
            <w:tcW w:w="928" w:type="pct"/>
            <w:tcBorders>
              <w:top w:val="nil"/>
              <w:left w:val="nil"/>
              <w:bottom w:val="single" w:sz="4" w:space="0" w:color="auto"/>
              <w:right w:val="single" w:sz="4" w:space="0" w:color="auto"/>
            </w:tcBorders>
            <w:shd w:val="clear" w:color="auto" w:fill="auto"/>
            <w:vAlign w:val="center"/>
            <w:hideMark/>
          </w:tcPr>
          <w:p w14:paraId="5C868B66"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Downstream (non-EW)</w:t>
            </w:r>
          </w:p>
        </w:tc>
        <w:tc>
          <w:tcPr>
            <w:tcW w:w="266" w:type="pct"/>
            <w:tcBorders>
              <w:top w:val="nil"/>
              <w:left w:val="nil"/>
              <w:bottom w:val="single" w:sz="4" w:space="0" w:color="auto"/>
              <w:right w:val="single" w:sz="4" w:space="0" w:color="auto"/>
            </w:tcBorders>
            <w:shd w:val="clear" w:color="auto" w:fill="auto"/>
            <w:noWrap/>
            <w:vAlign w:val="center"/>
            <w:hideMark/>
          </w:tcPr>
          <w:p w14:paraId="309EAEDC"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w:t>
            </w:r>
          </w:p>
        </w:tc>
        <w:tc>
          <w:tcPr>
            <w:tcW w:w="203" w:type="pct"/>
            <w:tcBorders>
              <w:top w:val="nil"/>
              <w:left w:val="nil"/>
              <w:bottom w:val="single" w:sz="4" w:space="0" w:color="auto"/>
              <w:right w:val="single" w:sz="4" w:space="0" w:color="auto"/>
            </w:tcBorders>
            <w:shd w:val="clear" w:color="auto" w:fill="auto"/>
            <w:noWrap/>
            <w:vAlign w:val="center"/>
            <w:hideMark/>
          </w:tcPr>
          <w:p w14:paraId="52A6E97D"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17</w:t>
            </w:r>
          </w:p>
        </w:tc>
        <w:tc>
          <w:tcPr>
            <w:tcW w:w="259" w:type="pct"/>
            <w:tcBorders>
              <w:top w:val="nil"/>
              <w:left w:val="nil"/>
              <w:bottom w:val="single" w:sz="4" w:space="0" w:color="auto"/>
            </w:tcBorders>
            <w:shd w:val="clear" w:color="auto" w:fill="auto"/>
            <w:noWrap/>
            <w:vAlign w:val="center"/>
            <w:hideMark/>
          </w:tcPr>
          <w:p w14:paraId="685849C2"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19</w:t>
            </w:r>
          </w:p>
        </w:tc>
      </w:tr>
      <w:tr w:rsidR="00383282" w:rsidRPr="00624B6C" w14:paraId="016F6D2D"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46CB287E" w14:textId="77777777" w:rsidR="00383282" w:rsidRPr="00624B6C" w:rsidRDefault="00383282" w:rsidP="00383282">
            <w:pPr>
              <w:spacing w:before="60" w:after="60"/>
              <w:rPr>
                <w:rFonts w:cs="Arial"/>
                <w:color w:val="000000"/>
                <w:sz w:val="18"/>
                <w:szCs w:val="18"/>
              </w:rPr>
            </w:pPr>
          </w:p>
        </w:tc>
        <w:tc>
          <w:tcPr>
            <w:tcW w:w="32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ADD38D2"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EW2</w:t>
            </w:r>
          </w:p>
        </w:tc>
        <w:tc>
          <w:tcPr>
            <w:tcW w:w="547" w:type="pct"/>
            <w:tcBorders>
              <w:top w:val="nil"/>
              <w:left w:val="nil"/>
              <w:right w:val="single" w:sz="4" w:space="0" w:color="auto"/>
            </w:tcBorders>
            <w:shd w:val="clear" w:color="auto" w:fill="auto"/>
            <w:noWrap/>
            <w:vAlign w:val="center"/>
            <w:hideMark/>
          </w:tcPr>
          <w:p w14:paraId="13D9C255"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10/03/2018</w:t>
            </w:r>
          </w:p>
        </w:tc>
        <w:tc>
          <w:tcPr>
            <w:tcW w:w="2078" w:type="pct"/>
            <w:vMerge w:val="restart"/>
            <w:tcBorders>
              <w:top w:val="nil"/>
              <w:left w:val="single" w:sz="4" w:space="0" w:color="auto"/>
              <w:bottom w:val="single" w:sz="4" w:space="0" w:color="auto"/>
              <w:right w:val="single" w:sz="4" w:space="0" w:color="auto"/>
            </w:tcBorders>
            <w:shd w:val="clear" w:color="auto" w:fill="auto"/>
            <w:vAlign w:val="center"/>
          </w:tcPr>
          <w:p w14:paraId="2400FC0A" w14:textId="0485D91A" w:rsidR="00383282" w:rsidRPr="00624B6C" w:rsidRDefault="00383282" w:rsidP="00383282">
            <w:pPr>
              <w:spacing w:before="60" w:after="60"/>
              <w:jc w:val="center"/>
              <w:rPr>
                <w:rFonts w:cs="Arial"/>
                <w:color w:val="000000"/>
                <w:sz w:val="18"/>
                <w:szCs w:val="18"/>
                <w:highlight w:val="yellow"/>
              </w:rPr>
            </w:pPr>
            <w:r>
              <w:rPr>
                <w:rFonts w:cs="Arial"/>
                <w:sz w:val="18"/>
                <w:szCs w:val="18"/>
              </w:rPr>
              <w:t>Comprised of 3,</w:t>
            </w:r>
            <w:r w:rsidR="002A0158">
              <w:rPr>
                <w:rFonts w:cs="Arial"/>
                <w:sz w:val="18"/>
                <w:szCs w:val="18"/>
              </w:rPr>
              <w:t xml:space="preserve">446 </w:t>
            </w:r>
            <w:r>
              <w:rPr>
                <w:rFonts w:cs="Arial"/>
                <w:sz w:val="18"/>
                <w:szCs w:val="18"/>
              </w:rPr>
              <w:t xml:space="preserve">ML </w:t>
            </w:r>
            <w:r w:rsidRPr="00905AA8">
              <w:rPr>
                <w:rFonts w:cs="Arial"/>
                <w:sz w:val="18"/>
                <w:szCs w:val="18"/>
              </w:rPr>
              <w:t xml:space="preserve">(estimated contribution </w:t>
            </w:r>
            <w:r>
              <w:rPr>
                <w:rFonts w:cs="Arial"/>
                <w:sz w:val="18"/>
                <w:szCs w:val="18"/>
              </w:rPr>
              <w:t>2</w:t>
            </w:r>
            <w:r w:rsidR="002A0158">
              <w:rPr>
                <w:rFonts w:cs="Arial"/>
                <w:sz w:val="18"/>
                <w:szCs w:val="18"/>
              </w:rPr>
              <w:t>4.3</w:t>
            </w:r>
            <w:r w:rsidRPr="00905AA8">
              <w:rPr>
                <w:rFonts w:cs="Arial"/>
                <w:sz w:val="18"/>
                <w:szCs w:val="18"/>
              </w:rPr>
              <w:t>%)</w:t>
            </w:r>
            <w:r>
              <w:rPr>
                <w:rFonts w:cs="Arial"/>
                <w:sz w:val="18"/>
                <w:szCs w:val="18"/>
              </w:rPr>
              <w:t xml:space="preserve"> environmental water from the Condamine-Balonne and Namoi systems.</w:t>
            </w:r>
          </w:p>
        </w:tc>
        <w:tc>
          <w:tcPr>
            <w:tcW w:w="928" w:type="pct"/>
            <w:tcBorders>
              <w:top w:val="nil"/>
              <w:left w:val="nil"/>
              <w:bottom w:val="single" w:sz="4" w:space="0" w:color="auto"/>
              <w:right w:val="single" w:sz="4" w:space="0" w:color="auto"/>
            </w:tcBorders>
            <w:shd w:val="clear" w:color="auto" w:fill="auto"/>
            <w:vAlign w:val="center"/>
            <w:hideMark/>
          </w:tcPr>
          <w:p w14:paraId="54D1D835"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Upstream (EW)</w:t>
            </w:r>
          </w:p>
        </w:tc>
        <w:tc>
          <w:tcPr>
            <w:tcW w:w="266" w:type="pct"/>
            <w:tcBorders>
              <w:top w:val="nil"/>
              <w:left w:val="nil"/>
              <w:bottom w:val="single" w:sz="4" w:space="0" w:color="auto"/>
              <w:right w:val="single" w:sz="4" w:space="0" w:color="auto"/>
            </w:tcBorders>
            <w:shd w:val="clear" w:color="auto" w:fill="auto"/>
            <w:noWrap/>
            <w:vAlign w:val="center"/>
            <w:hideMark/>
          </w:tcPr>
          <w:p w14:paraId="11605B86"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0</w:t>
            </w:r>
          </w:p>
        </w:tc>
        <w:tc>
          <w:tcPr>
            <w:tcW w:w="203" w:type="pct"/>
            <w:tcBorders>
              <w:top w:val="nil"/>
              <w:left w:val="nil"/>
              <w:bottom w:val="single" w:sz="4" w:space="0" w:color="auto"/>
              <w:right w:val="single" w:sz="4" w:space="0" w:color="auto"/>
            </w:tcBorders>
            <w:shd w:val="clear" w:color="auto" w:fill="auto"/>
            <w:noWrap/>
            <w:vAlign w:val="center"/>
            <w:hideMark/>
          </w:tcPr>
          <w:p w14:paraId="38A3D73B"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25</w:t>
            </w:r>
          </w:p>
        </w:tc>
        <w:tc>
          <w:tcPr>
            <w:tcW w:w="259" w:type="pct"/>
            <w:tcBorders>
              <w:top w:val="nil"/>
              <w:left w:val="nil"/>
              <w:bottom w:val="single" w:sz="4" w:space="0" w:color="auto"/>
            </w:tcBorders>
            <w:shd w:val="clear" w:color="auto" w:fill="auto"/>
            <w:noWrap/>
            <w:vAlign w:val="center"/>
            <w:hideMark/>
          </w:tcPr>
          <w:p w14:paraId="0084CB14"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25</w:t>
            </w:r>
          </w:p>
        </w:tc>
      </w:tr>
      <w:tr w:rsidR="00383282" w:rsidRPr="00624B6C" w14:paraId="2CB0217D"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2ABBFF96" w14:textId="77777777" w:rsidR="00383282" w:rsidRPr="00624B6C" w:rsidRDefault="00383282" w:rsidP="00383282">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0948F13A" w14:textId="77777777" w:rsidR="00383282" w:rsidRPr="00624B6C" w:rsidRDefault="00383282" w:rsidP="00383282">
            <w:pPr>
              <w:spacing w:before="60" w:after="60"/>
              <w:rPr>
                <w:rFonts w:cs="Arial"/>
                <w:color w:val="000000"/>
                <w:sz w:val="18"/>
                <w:szCs w:val="18"/>
              </w:rPr>
            </w:pPr>
          </w:p>
        </w:tc>
        <w:tc>
          <w:tcPr>
            <w:tcW w:w="547" w:type="pct"/>
            <w:tcBorders>
              <w:left w:val="nil"/>
              <w:right w:val="single" w:sz="4" w:space="0" w:color="auto"/>
            </w:tcBorders>
            <w:shd w:val="clear" w:color="auto" w:fill="auto"/>
            <w:noWrap/>
            <w:vAlign w:val="center"/>
            <w:hideMark/>
          </w:tcPr>
          <w:p w14:paraId="4E5AED16"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to</w:t>
            </w:r>
          </w:p>
        </w:tc>
        <w:tc>
          <w:tcPr>
            <w:tcW w:w="2078" w:type="pct"/>
            <w:vMerge/>
            <w:tcBorders>
              <w:top w:val="nil"/>
              <w:left w:val="single" w:sz="4" w:space="0" w:color="auto"/>
              <w:bottom w:val="single" w:sz="4" w:space="0" w:color="auto"/>
              <w:right w:val="single" w:sz="4" w:space="0" w:color="auto"/>
            </w:tcBorders>
            <w:vAlign w:val="center"/>
          </w:tcPr>
          <w:p w14:paraId="1146513B" w14:textId="77777777" w:rsidR="00383282" w:rsidRPr="00624B6C" w:rsidRDefault="00383282" w:rsidP="00383282">
            <w:pPr>
              <w:spacing w:before="60" w:after="60"/>
              <w:rPr>
                <w:rFonts w:cs="Arial"/>
                <w:color w:val="000000"/>
                <w:sz w:val="18"/>
                <w:szCs w:val="18"/>
                <w:highlight w:val="yellow"/>
              </w:rPr>
            </w:pPr>
          </w:p>
        </w:tc>
        <w:tc>
          <w:tcPr>
            <w:tcW w:w="928" w:type="pct"/>
            <w:tcBorders>
              <w:top w:val="nil"/>
              <w:left w:val="nil"/>
              <w:bottom w:val="single" w:sz="4" w:space="0" w:color="auto"/>
              <w:right w:val="single" w:sz="4" w:space="0" w:color="auto"/>
            </w:tcBorders>
            <w:shd w:val="clear" w:color="auto" w:fill="auto"/>
            <w:vAlign w:val="center"/>
            <w:hideMark/>
          </w:tcPr>
          <w:p w14:paraId="51A6F357"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Upstream (non-EW)</w:t>
            </w:r>
          </w:p>
        </w:tc>
        <w:tc>
          <w:tcPr>
            <w:tcW w:w="266" w:type="pct"/>
            <w:tcBorders>
              <w:top w:val="nil"/>
              <w:left w:val="nil"/>
              <w:bottom w:val="single" w:sz="4" w:space="0" w:color="auto"/>
              <w:right w:val="single" w:sz="4" w:space="0" w:color="auto"/>
            </w:tcBorders>
            <w:shd w:val="clear" w:color="auto" w:fill="auto"/>
            <w:noWrap/>
            <w:vAlign w:val="center"/>
            <w:hideMark/>
          </w:tcPr>
          <w:p w14:paraId="0CD21F35"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0</w:t>
            </w:r>
          </w:p>
        </w:tc>
        <w:tc>
          <w:tcPr>
            <w:tcW w:w="203" w:type="pct"/>
            <w:tcBorders>
              <w:top w:val="nil"/>
              <w:left w:val="nil"/>
              <w:bottom w:val="single" w:sz="4" w:space="0" w:color="auto"/>
              <w:right w:val="single" w:sz="4" w:space="0" w:color="auto"/>
            </w:tcBorders>
            <w:shd w:val="clear" w:color="auto" w:fill="auto"/>
            <w:noWrap/>
            <w:vAlign w:val="center"/>
            <w:hideMark/>
          </w:tcPr>
          <w:p w14:paraId="7403FC7B"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25</w:t>
            </w:r>
          </w:p>
        </w:tc>
        <w:tc>
          <w:tcPr>
            <w:tcW w:w="259" w:type="pct"/>
            <w:tcBorders>
              <w:top w:val="nil"/>
              <w:left w:val="nil"/>
              <w:bottom w:val="single" w:sz="4" w:space="0" w:color="auto"/>
            </w:tcBorders>
            <w:shd w:val="clear" w:color="auto" w:fill="auto"/>
            <w:noWrap/>
            <w:vAlign w:val="center"/>
            <w:hideMark/>
          </w:tcPr>
          <w:p w14:paraId="57F9FEC8"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25</w:t>
            </w:r>
          </w:p>
        </w:tc>
      </w:tr>
      <w:tr w:rsidR="00383282" w:rsidRPr="00624B6C" w14:paraId="0C774BE5"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7C018249" w14:textId="77777777" w:rsidR="00383282" w:rsidRPr="00624B6C" w:rsidRDefault="00383282" w:rsidP="00383282">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60F02E77" w14:textId="77777777" w:rsidR="00383282" w:rsidRPr="00624B6C" w:rsidRDefault="00383282" w:rsidP="00383282">
            <w:pPr>
              <w:spacing w:before="60" w:after="60"/>
              <w:rPr>
                <w:rFonts w:cs="Arial"/>
                <w:color w:val="000000"/>
                <w:sz w:val="18"/>
                <w:szCs w:val="18"/>
              </w:rPr>
            </w:pPr>
          </w:p>
        </w:tc>
        <w:tc>
          <w:tcPr>
            <w:tcW w:w="547" w:type="pct"/>
            <w:tcBorders>
              <w:left w:val="nil"/>
              <w:right w:val="single" w:sz="4" w:space="0" w:color="auto"/>
            </w:tcBorders>
            <w:shd w:val="clear" w:color="auto" w:fill="auto"/>
            <w:noWrap/>
            <w:vAlign w:val="center"/>
            <w:hideMark/>
          </w:tcPr>
          <w:p w14:paraId="7933867C"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29/04/2018</w:t>
            </w:r>
          </w:p>
        </w:tc>
        <w:tc>
          <w:tcPr>
            <w:tcW w:w="2078" w:type="pct"/>
            <w:vMerge/>
            <w:tcBorders>
              <w:top w:val="nil"/>
              <w:left w:val="single" w:sz="4" w:space="0" w:color="auto"/>
              <w:bottom w:val="single" w:sz="4" w:space="0" w:color="auto"/>
              <w:right w:val="single" w:sz="4" w:space="0" w:color="auto"/>
            </w:tcBorders>
            <w:vAlign w:val="center"/>
          </w:tcPr>
          <w:p w14:paraId="48BB3B88" w14:textId="77777777" w:rsidR="00383282" w:rsidRPr="00624B6C" w:rsidRDefault="00383282" w:rsidP="00383282">
            <w:pPr>
              <w:spacing w:before="60" w:after="60"/>
              <w:rPr>
                <w:rFonts w:cs="Arial"/>
                <w:color w:val="000000"/>
                <w:sz w:val="18"/>
                <w:szCs w:val="18"/>
                <w:highlight w:val="yellow"/>
              </w:rPr>
            </w:pPr>
          </w:p>
        </w:tc>
        <w:tc>
          <w:tcPr>
            <w:tcW w:w="928" w:type="pct"/>
            <w:tcBorders>
              <w:top w:val="nil"/>
              <w:left w:val="nil"/>
              <w:bottom w:val="single" w:sz="4" w:space="0" w:color="auto"/>
              <w:right w:val="single" w:sz="4" w:space="0" w:color="auto"/>
            </w:tcBorders>
            <w:shd w:val="clear" w:color="auto" w:fill="auto"/>
            <w:vAlign w:val="center"/>
            <w:hideMark/>
          </w:tcPr>
          <w:p w14:paraId="51E7AD3E"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Downstream (EW)</w:t>
            </w:r>
          </w:p>
        </w:tc>
        <w:tc>
          <w:tcPr>
            <w:tcW w:w="266" w:type="pct"/>
            <w:tcBorders>
              <w:top w:val="nil"/>
              <w:left w:val="nil"/>
              <w:bottom w:val="single" w:sz="4" w:space="0" w:color="auto"/>
              <w:right w:val="single" w:sz="4" w:space="0" w:color="auto"/>
            </w:tcBorders>
            <w:shd w:val="clear" w:color="auto" w:fill="auto"/>
            <w:noWrap/>
            <w:vAlign w:val="center"/>
            <w:hideMark/>
          </w:tcPr>
          <w:p w14:paraId="3FEDFF63"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w:t>
            </w:r>
          </w:p>
        </w:tc>
        <w:tc>
          <w:tcPr>
            <w:tcW w:w="203" w:type="pct"/>
            <w:tcBorders>
              <w:top w:val="nil"/>
              <w:left w:val="nil"/>
              <w:bottom w:val="single" w:sz="4" w:space="0" w:color="auto"/>
              <w:right w:val="single" w:sz="4" w:space="0" w:color="auto"/>
            </w:tcBorders>
            <w:shd w:val="clear" w:color="auto" w:fill="auto"/>
            <w:noWrap/>
            <w:vAlign w:val="center"/>
            <w:hideMark/>
          </w:tcPr>
          <w:p w14:paraId="286B46F8"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23</w:t>
            </w:r>
          </w:p>
        </w:tc>
        <w:tc>
          <w:tcPr>
            <w:tcW w:w="259" w:type="pct"/>
            <w:tcBorders>
              <w:top w:val="nil"/>
              <w:left w:val="nil"/>
              <w:bottom w:val="single" w:sz="4" w:space="0" w:color="auto"/>
            </w:tcBorders>
            <w:shd w:val="clear" w:color="auto" w:fill="auto"/>
            <w:noWrap/>
            <w:vAlign w:val="center"/>
            <w:hideMark/>
          </w:tcPr>
          <w:p w14:paraId="368E4EF1"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25</w:t>
            </w:r>
          </w:p>
        </w:tc>
      </w:tr>
      <w:tr w:rsidR="00383282" w:rsidRPr="00624B6C" w14:paraId="60D7D110"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57A74996" w14:textId="77777777" w:rsidR="00383282" w:rsidRPr="00624B6C" w:rsidRDefault="00383282" w:rsidP="00383282">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47BEDE93" w14:textId="77777777" w:rsidR="00383282" w:rsidRPr="00624B6C" w:rsidRDefault="00383282" w:rsidP="00383282">
            <w:pPr>
              <w:spacing w:before="60" w:after="60"/>
              <w:rPr>
                <w:rFonts w:cs="Arial"/>
                <w:color w:val="000000"/>
                <w:sz w:val="18"/>
                <w:szCs w:val="18"/>
              </w:rPr>
            </w:pPr>
          </w:p>
        </w:tc>
        <w:tc>
          <w:tcPr>
            <w:tcW w:w="547" w:type="pct"/>
            <w:tcBorders>
              <w:left w:val="nil"/>
              <w:bottom w:val="single" w:sz="4" w:space="0" w:color="auto"/>
              <w:right w:val="single" w:sz="4" w:space="0" w:color="auto"/>
            </w:tcBorders>
            <w:shd w:val="clear" w:color="auto" w:fill="auto"/>
            <w:noWrap/>
            <w:vAlign w:val="center"/>
            <w:hideMark/>
          </w:tcPr>
          <w:p w14:paraId="006D9A81"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(50 days)</w:t>
            </w:r>
          </w:p>
        </w:tc>
        <w:tc>
          <w:tcPr>
            <w:tcW w:w="2078" w:type="pct"/>
            <w:vMerge/>
            <w:tcBorders>
              <w:top w:val="nil"/>
              <w:left w:val="single" w:sz="4" w:space="0" w:color="auto"/>
              <w:bottom w:val="single" w:sz="4" w:space="0" w:color="auto"/>
              <w:right w:val="single" w:sz="4" w:space="0" w:color="auto"/>
            </w:tcBorders>
            <w:vAlign w:val="center"/>
          </w:tcPr>
          <w:p w14:paraId="07CCE5F6" w14:textId="77777777" w:rsidR="00383282" w:rsidRPr="00624B6C" w:rsidRDefault="00383282" w:rsidP="00383282">
            <w:pPr>
              <w:spacing w:before="60" w:after="60"/>
              <w:rPr>
                <w:rFonts w:cs="Arial"/>
                <w:color w:val="000000"/>
                <w:sz w:val="18"/>
                <w:szCs w:val="18"/>
                <w:highlight w:val="yellow"/>
              </w:rPr>
            </w:pPr>
          </w:p>
        </w:tc>
        <w:tc>
          <w:tcPr>
            <w:tcW w:w="928" w:type="pct"/>
            <w:tcBorders>
              <w:top w:val="nil"/>
              <w:left w:val="nil"/>
              <w:bottom w:val="single" w:sz="4" w:space="0" w:color="auto"/>
              <w:right w:val="single" w:sz="4" w:space="0" w:color="auto"/>
            </w:tcBorders>
            <w:shd w:val="clear" w:color="auto" w:fill="auto"/>
            <w:vAlign w:val="center"/>
            <w:hideMark/>
          </w:tcPr>
          <w:p w14:paraId="5A9ED074"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Downstream (non-EW)</w:t>
            </w:r>
          </w:p>
        </w:tc>
        <w:tc>
          <w:tcPr>
            <w:tcW w:w="266" w:type="pct"/>
            <w:tcBorders>
              <w:top w:val="nil"/>
              <w:left w:val="nil"/>
              <w:bottom w:val="single" w:sz="4" w:space="0" w:color="auto"/>
              <w:right w:val="single" w:sz="4" w:space="0" w:color="auto"/>
            </w:tcBorders>
            <w:shd w:val="clear" w:color="auto" w:fill="auto"/>
            <w:noWrap/>
            <w:vAlign w:val="center"/>
            <w:hideMark/>
          </w:tcPr>
          <w:p w14:paraId="19AFDF6D"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w:t>
            </w:r>
          </w:p>
        </w:tc>
        <w:tc>
          <w:tcPr>
            <w:tcW w:w="203" w:type="pct"/>
            <w:tcBorders>
              <w:top w:val="nil"/>
              <w:left w:val="nil"/>
              <w:bottom w:val="single" w:sz="4" w:space="0" w:color="auto"/>
              <w:right w:val="single" w:sz="4" w:space="0" w:color="auto"/>
            </w:tcBorders>
            <w:shd w:val="clear" w:color="auto" w:fill="auto"/>
            <w:noWrap/>
            <w:vAlign w:val="center"/>
            <w:hideMark/>
          </w:tcPr>
          <w:p w14:paraId="0B1B1C56"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23</w:t>
            </w:r>
          </w:p>
        </w:tc>
        <w:tc>
          <w:tcPr>
            <w:tcW w:w="259" w:type="pct"/>
            <w:tcBorders>
              <w:top w:val="nil"/>
              <w:left w:val="nil"/>
              <w:bottom w:val="single" w:sz="4" w:space="0" w:color="auto"/>
            </w:tcBorders>
            <w:shd w:val="clear" w:color="auto" w:fill="auto"/>
            <w:noWrap/>
            <w:vAlign w:val="center"/>
            <w:hideMark/>
          </w:tcPr>
          <w:p w14:paraId="2A1ACA83"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25</w:t>
            </w:r>
          </w:p>
        </w:tc>
      </w:tr>
      <w:tr w:rsidR="00383282" w:rsidRPr="00624B6C" w14:paraId="1DDA4926"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527C4BF9" w14:textId="77777777" w:rsidR="00383282" w:rsidRPr="00624B6C" w:rsidRDefault="00383282" w:rsidP="00383282">
            <w:pPr>
              <w:spacing w:before="60" w:after="60"/>
              <w:rPr>
                <w:rFonts w:cs="Arial"/>
                <w:color w:val="000000"/>
                <w:sz w:val="18"/>
                <w:szCs w:val="18"/>
              </w:rPr>
            </w:pPr>
          </w:p>
        </w:tc>
        <w:tc>
          <w:tcPr>
            <w:tcW w:w="32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57B5E49"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EW3</w:t>
            </w:r>
          </w:p>
        </w:tc>
        <w:tc>
          <w:tcPr>
            <w:tcW w:w="547" w:type="pct"/>
            <w:tcBorders>
              <w:top w:val="single" w:sz="4" w:space="0" w:color="auto"/>
              <w:left w:val="nil"/>
              <w:right w:val="single" w:sz="4" w:space="0" w:color="auto"/>
            </w:tcBorders>
            <w:shd w:val="clear" w:color="auto" w:fill="auto"/>
            <w:noWrap/>
            <w:vAlign w:val="center"/>
            <w:hideMark/>
          </w:tcPr>
          <w:p w14:paraId="68DCCD4A"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4/05/2018</w:t>
            </w:r>
          </w:p>
        </w:tc>
        <w:tc>
          <w:tcPr>
            <w:tcW w:w="2078" w:type="pct"/>
            <w:vMerge w:val="restart"/>
            <w:tcBorders>
              <w:top w:val="nil"/>
              <w:left w:val="single" w:sz="4" w:space="0" w:color="auto"/>
              <w:bottom w:val="single" w:sz="4" w:space="0" w:color="auto"/>
              <w:right w:val="single" w:sz="4" w:space="0" w:color="auto"/>
            </w:tcBorders>
            <w:shd w:val="clear" w:color="auto" w:fill="auto"/>
            <w:vAlign w:val="center"/>
          </w:tcPr>
          <w:p w14:paraId="79BC879D" w14:textId="2CAC218E" w:rsidR="00383282" w:rsidRPr="00624B6C" w:rsidRDefault="00383282" w:rsidP="00383282">
            <w:pPr>
              <w:spacing w:before="60" w:after="60"/>
              <w:jc w:val="center"/>
              <w:rPr>
                <w:rFonts w:cs="Arial"/>
                <w:color w:val="000000"/>
                <w:sz w:val="18"/>
                <w:szCs w:val="18"/>
                <w:highlight w:val="yellow"/>
              </w:rPr>
            </w:pPr>
            <w:r>
              <w:rPr>
                <w:rFonts w:cs="Arial"/>
                <w:sz w:val="18"/>
                <w:szCs w:val="18"/>
              </w:rPr>
              <w:t xml:space="preserve">Comprised of </w:t>
            </w:r>
            <w:r w:rsidR="002A0158">
              <w:rPr>
                <w:rFonts w:cs="Arial"/>
                <w:sz w:val="18"/>
                <w:szCs w:val="18"/>
              </w:rPr>
              <w:t>13,332</w:t>
            </w:r>
            <w:r>
              <w:rPr>
                <w:rFonts w:cs="Arial"/>
                <w:sz w:val="18"/>
                <w:szCs w:val="18"/>
              </w:rPr>
              <w:t xml:space="preserve"> ML </w:t>
            </w:r>
            <w:r w:rsidRPr="00905AA8">
              <w:rPr>
                <w:rFonts w:cs="Arial"/>
                <w:sz w:val="18"/>
                <w:szCs w:val="18"/>
              </w:rPr>
              <w:t xml:space="preserve">(estimated contribution </w:t>
            </w:r>
            <w:r w:rsidR="002A0158">
              <w:rPr>
                <w:rFonts w:cs="Arial"/>
                <w:sz w:val="18"/>
                <w:szCs w:val="18"/>
              </w:rPr>
              <w:t>99.6</w:t>
            </w:r>
            <w:r w:rsidRPr="00905AA8">
              <w:rPr>
                <w:rFonts w:cs="Arial"/>
                <w:sz w:val="18"/>
                <w:szCs w:val="18"/>
              </w:rPr>
              <w:t>%)</w:t>
            </w:r>
            <w:r>
              <w:rPr>
                <w:rFonts w:cs="Arial"/>
                <w:sz w:val="18"/>
                <w:szCs w:val="18"/>
              </w:rPr>
              <w:t xml:space="preserve"> environmental water delivered from the Border Rivers and Gwydir systems as part of the Northern Connectivity Event.</w:t>
            </w:r>
          </w:p>
        </w:tc>
        <w:tc>
          <w:tcPr>
            <w:tcW w:w="928" w:type="pct"/>
            <w:tcBorders>
              <w:top w:val="nil"/>
              <w:left w:val="nil"/>
              <w:bottom w:val="single" w:sz="4" w:space="0" w:color="auto"/>
              <w:right w:val="single" w:sz="4" w:space="0" w:color="auto"/>
            </w:tcBorders>
            <w:shd w:val="clear" w:color="auto" w:fill="auto"/>
            <w:vAlign w:val="center"/>
            <w:hideMark/>
          </w:tcPr>
          <w:p w14:paraId="50AB9C47"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Upstream (EW)</w:t>
            </w:r>
          </w:p>
        </w:tc>
        <w:tc>
          <w:tcPr>
            <w:tcW w:w="266" w:type="pct"/>
            <w:tcBorders>
              <w:top w:val="nil"/>
              <w:left w:val="nil"/>
              <w:bottom w:val="single" w:sz="4" w:space="0" w:color="auto"/>
              <w:right w:val="single" w:sz="4" w:space="0" w:color="auto"/>
            </w:tcBorders>
            <w:shd w:val="clear" w:color="auto" w:fill="auto"/>
            <w:noWrap/>
            <w:vAlign w:val="center"/>
            <w:hideMark/>
          </w:tcPr>
          <w:p w14:paraId="62972E93"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3</w:t>
            </w:r>
          </w:p>
        </w:tc>
        <w:tc>
          <w:tcPr>
            <w:tcW w:w="203" w:type="pct"/>
            <w:tcBorders>
              <w:top w:val="nil"/>
              <w:left w:val="nil"/>
              <w:bottom w:val="single" w:sz="4" w:space="0" w:color="auto"/>
              <w:right w:val="single" w:sz="4" w:space="0" w:color="auto"/>
            </w:tcBorders>
            <w:shd w:val="clear" w:color="auto" w:fill="auto"/>
            <w:noWrap/>
            <w:vAlign w:val="center"/>
            <w:hideMark/>
          </w:tcPr>
          <w:p w14:paraId="5CE2B4FD"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31</w:t>
            </w:r>
          </w:p>
        </w:tc>
        <w:tc>
          <w:tcPr>
            <w:tcW w:w="259" w:type="pct"/>
            <w:tcBorders>
              <w:top w:val="nil"/>
              <w:left w:val="nil"/>
              <w:bottom w:val="single" w:sz="4" w:space="0" w:color="auto"/>
            </w:tcBorders>
            <w:shd w:val="clear" w:color="auto" w:fill="auto"/>
            <w:noWrap/>
            <w:vAlign w:val="center"/>
            <w:hideMark/>
          </w:tcPr>
          <w:p w14:paraId="004623DB" w14:textId="77777777" w:rsidR="00383282" w:rsidRPr="00624B6C" w:rsidRDefault="00383282" w:rsidP="00383282">
            <w:pPr>
              <w:spacing w:before="60" w:after="60"/>
              <w:jc w:val="center"/>
              <w:rPr>
                <w:rFonts w:cs="Arial"/>
                <w:color w:val="000000"/>
                <w:sz w:val="18"/>
                <w:szCs w:val="18"/>
              </w:rPr>
            </w:pPr>
            <w:r w:rsidRPr="00624B6C">
              <w:rPr>
                <w:rFonts w:cs="Arial"/>
                <w:color w:val="000000"/>
                <w:sz w:val="18"/>
                <w:szCs w:val="18"/>
              </w:rPr>
              <w:t>34</w:t>
            </w:r>
          </w:p>
        </w:tc>
      </w:tr>
      <w:tr w:rsidR="00353B33" w:rsidRPr="00624B6C" w14:paraId="40787581"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5A35004F" w14:textId="77777777" w:rsidR="00353B33" w:rsidRPr="00624B6C" w:rsidRDefault="00353B33" w:rsidP="00FD02A6">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3E59C631" w14:textId="77777777" w:rsidR="00353B33" w:rsidRPr="00624B6C" w:rsidRDefault="00353B33" w:rsidP="00FD02A6">
            <w:pPr>
              <w:spacing w:before="60" w:after="60"/>
              <w:rPr>
                <w:rFonts w:cs="Arial"/>
                <w:color w:val="000000"/>
                <w:sz w:val="18"/>
                <w:szCs w:val="18"/>
              </w:rPr>
            </w:pPr>
          </w:p>
        </w:tc>
        <w:tc>
          <w:tcPr>
            <w:tcW w:w="547" w:type="pct"/>
            <w:tcBorders>
              <w:left w:val="nil"/>
              <w:right w:val="single" w:sz="4" w:space="0" w:color="auto"/>
            </w:tcBorders>
            <w:shd w:val="clear" w:color="auto" w:fill="auto"/>
            <w:noWrap/>
            <w:vAlign w:val="center"/>
            <w:hideMark/>
          </w:tcPr>
          <w:p w14:paraId="15152A6F"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to</w:t>
            </w:r>
          </w:p>
        </w:tc>
        <w:tc>
          <w:tcPr>
            <w:tcW w:w="2078" w:type="pct"/>
            <w:vMerge/>
            <w:tcBorders>
              <w:top w:val="nil"/>
              <w:left w:val="single" w:sz="4" w:space="0" w:color="auto"/>
              <w:bottom w:val="single" w:sz="4" w:space="0" w:color="auto"/>
              <w:right w:val="single" w:sz="4" w:space="0" w:color="auto"/>
            </w:tcBorders>
            <w:vAlign w:val="center"/>
          </w:tcPr>
          <w:p w14:paraId="680995A0" w14:textId="77777777" w:rsidR="00353B33" w:rsidRPr="00624B6C" w:rsidRDefault="00353B33" w:rsidP="00FD02A6">
            <w:pPr>
              <w:spacing w:before="60" w:after="60"/>
              <w:rPr>
                <w:rFonts w:cs="Arial"/>
                <w:color w:val="000000"/>
                <w:sz w:val="18"/>
                <w:szCs w:val="18"/>
              </w:rPr>
            </w:pPr>
          </w:p>
        </w:tc>
        <w:tc>
          <w:tcPr>
            <w:tcW w:w="928" w:type="pct"/>
            <w:tcBorders>
              <w:top w:val="nil"/>
              <w:left w:val="nil"/>
              <w:bottom w:val="single" w:sz="4" w:space="0" w:color="auto"/>
              <w:right w:val="single" w:sz="4" w:space="0" w:color="auto"/>
            </w:tcBorders>
            <w:shd w:val="clear" w:color="auto" w:fill="auto"/>
            <w:vAlign w:val="center"/>
            <w:hideMark/>
          </w:tcPr>
          <w:p w14:paraId="52BE08E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Upstream (non-EW)</w:t>
            </w:r>
          </w:p>
        </w:tc>
        <w:tc>
          <w:tcPr>
            <w:tcW w:w="266" w:type="pct"/>
            <w:tcBorders>
              <w:top w:val="nil"/>
              <w:left w:val="nil"/>
              <w:bottom w:val="single" w:sz="4" w:space="0" w:color="auto"/>
              <w:right w:val="single" w:sz="4" w:space="0" w:color="auto"/>
            </w:tcBorders>
            <w:shd w:val="clear" w:color="auto" w:fill="auto"/>
            <w:noWrap/>
            <w:vAlign w:val="center"/>
            <w:hideMark/>
          </w:tcPr>
          <w:p w14:paraId="5F681700"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w:t>
            </w:r>
          </w:p>
        </w:tc>
        <w:tc>
          <w:tcPr>
            <w:tcW w:w="203" w:type="pct"/>
            <w:tcBorders>
              <w:top w:val="nil"/>
              <w:left w:val="nil"/>
              <w:bottom w:val="single" w:sz="4" w:space="0" w:color="auto"/>
              <w:right w:val="single" w:sz="4" w:space="0" w:color="auto"/>
            </w:tcBorders>
            <w:shd w:val="clear" w:color="auto" w:fill="auto"/>
            <w:noWrap/>
            <w:vAlign w:val="center"/>
            <w:hideMark/>
          </w:tcPr>
          <w:p w14:paraId="374744BA"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31</w:t>
            </w:r>
          </w:p>
        </w:tc>
        <w:tc>
          <w:tcPr>
            <w:tcW w:w="259" w:type="pct"/>
            <w:tcBorders>
              <w:top w:val="nil"/>
              <w:left w:val="nil"/>
              <w:bottom w:val="single" w:sz="4" w:space="0" w:color="auto"/>
            </w:tcBorders>
            <w:shd w:val="clear" w:color="auto" w:fill="auto"/>
            <w:noWrap/>
            <w:vAlign w:val="center"/>
            <w:hideMark/>
          </w:tcPr>
          <w:p w14:paraId="4424525C"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34</w:t>
            </w:r>
          </w:p>
        </w:tc>
      </w:tr>
      <w:tr w:rsidR="00353B33" w:rsidRPr="00624B6C" w14:paraId="215E52C3"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6840A6C9" w14:textId="77777777" w:rsidR="00353B33" w:rsidRPr="00624B6C" w:rsidRDefault="00353B33" w:rsidP="00FD02A6">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134B4D75" w14:textId="77777777" w:rsidR="00353B33" w:rsidRPr="00624B6C" w:rsidRDefault="00353B33" w:rsidP="00FD02A6">
            <w:pPr>
              <w:spacing w:before="60" w:after="60"/>
              <w:rPr>
                <w:rFonts w:cs="Arial"/>
                <w:color w:val="000000"/>
                <w:sz w:val="18"/>
                <w:szCs w:val="18"/>
              </w:rPr>
            </w:pPr>
          </w:p>
        </w:tc>
        <w:tc>
          <w:tcPr>
            <w:tcW w:w="547" w:type="pct"/>
            <w:tcBorders>
              <w:left w:val="nil"/>
              <w:right w:val="single" w:sz="4" w:space="0" w:color="auto"/>
            </w:tcBorders>
            <w:shd w:val="clear" w:color="auto" w:fill="auto"/>
            <w:noWrap/>
            <w:vAlign w:val="center"/>
            <w:hideMark/>
          </w:tcPr>
          <w:p w14:paraId="4AE72C36"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26/06/2018</w:t>
            </w:r>
          </w:p>
        </w:tc>
        <w:tc>
          <w:tcPr>
            <w:tcW w:w="2078" w:type="pct"/>
            <w:vMerge/>
            <w:tcBorders>
              <w:top w:val="nil"/>
              <w:left w:val="single" w:sz="4" w:space="0" w:color="auto"/>
              <w:bottom w:val="single" w:sz="4" w:space="0" w:color="auto"/>
              <w:right w:val="single" w:sz="4" w:space="0" w:color="auto"/>
            </w:tcBorders>
            <w:vAlign w:val="center"/>
          </w:tcPr>
          <w:p w14:paraId="219801FD" w14:textId="77777777" w:rsidR="00353B33" w:rsidRPr="00624B6C" w:rsidRDefault="00353B33" w:rsidP="00FD02A6">
            <w:pPr>
              <w:spacing w:before="60" w:after="60"/>
              <w:rPr>
                <w:rFonts w:cs="Arial"/>
                <w:color w:val="000000"/>
                <w:sz w:val="18"/>
                <w:szCs w:val="18"/>
              </w:rPr>
            </w:pPr>
          </w:p>
        </w:tc>
        <w:tc>
          <w:tcPr>
            <w:tcW w:w="928" w:type="pct"/>
            <w:tcBorders>
              <w:top w:val="nil"/>
              <w:left w:val="nil"/>
              <w:bottom w:val="single" w:sz="4" w:space="0" w:color="auto"/>
              <w:right w:val="single" w:sz="4" w:space="0" w:color="auto"/>
            </w:tcBorders>
            <w:shd w:val="clear" w:color="auto" w:fill="auto"/>
            <w:vAlign w:val="center"/>
            <w:hideMark/>
          </w:tcPr>
          <w:p w14:paraId="5F910FB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Downstream (EW)</w:t>
            </w:r>
          </w:p>
        </w:tc>
        <w:tc>
          <w:tcPr>
            <w:tcW w:w="266" w:type="pct"/>
            <w:tcBorders>
              <w:top w:val="nil"/>
              <w:left w:val="nil"/>
              <w:bottom w:val="single" w:sz="4" w:space="0" w:color="auto"/>
              <w:right w:val="single" w:sz="4" w:space="0" w:color="auto"/>
            </w:tcBorders>
            <w:shd w:val="clear" w:color="auto" w:fill="auto"/>
            <w:noWrap/>
            <w:vAlign w:val="center"/>
            <w:hideMark/>
          </w:tcPr>
          <w:p w14:paraId="5B15B4C7"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w:t>
            </w:r>
          </w:p>
        </w:tc>
        <w:tc>
          <w:tcPr>
            <w:tcW w:w="203" w:type="pct"/>
            <w:tcBorders>
              <w:top w:val="nil"/>
              <w:left w:val="nil"/>
              <w:bottom w:val="single" w:sz="4" w:space="0" w:color="auto"/>
              <w:right w:val="single" w:sz="4" w:space="0" w:color="auto"/>
            </w:tcBorders>
            <w:shd w:val="clear" w:color="auto" w:fill="auto"/>
            <w:noWrap/>
            <w:vAlign w:val="center"/>
            <w:hideMark/>
          </w:tcPr>
          <w:p w14:paraId="6AC51E7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31</w:t>
            </w:r>
          </w:p>
        </w:tc>
        <w:tc>
          <w:tcPr>
            <w:tcW w:w="259" w:type="pct"/>
            <w:tcBorders>
              <w:top w:val="nil"/>
              <w:left w:val="nil"/>
              <w:bottom w:val="single" w:sz="4" w:space="0" w:color="auto"/>
            </w:tcBorders>
            <w:shd w:val="clear" w:color="auto" w:fill="auto"/>
            <w:noWrap/>
            <w:vAlign w:val="center"/>
            <w:hideMark/>
          </w:tcPr>
          <w:p w14:paraId="272DC153"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34</w:t>
            </w:r>
          </w:p>
        </w:tc>
      </w:tr>
      <w:tr w:rsidR="00353B33" w:rsidRPr="00624B6C" w14:paraId="6DF5C656" w14:textId="77777777" w:rsidTr="00383282">
        <w:trPr>
          <w:trHeight w:val="425"/>
        </w:trPr>
        <w:tc>
          <w:tcPr>
            <w:tcW w:w="396" w:type="pct"/>
            <w:vMerge/>
            <w:tcBorders>
              <w:top w:val="single" w:sz="4" w:space="0" w:color="auto"/>
              <w:bottom w:val="single" w:sz="4" w:space="0" w:color="auto"/>
              <w:right w:val="single" w:sz="4" w:space="0" w:color="auto"/>
            </w:tcBorders>
            <w:vAlign w:val="center"/>
            <w:hideMark/>
          </w:tcPr>
          <w:p w14:paraId="3A99D2DD" w14:textId="77777777" w:rsidR="00353B33" w:rsidRPr="00624B6C" w:rsidRDefault="00353B33" w:rsidP="00FD02A6">
            <w:pPr>
              <w:spacing w:before="60" w:after="60"/>
              <w:rPr>
                <w:rFonts w:cs="Arial"/>
                <w:color w:val="000000"/>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3A3B41D3" w14:textId="77777777" w:rsidR="00353B33" w:rsidRPr="00624B6C" w:rsidRDefault="00353B33" w:rsidP="00FD02A6">
            <w:pPr>
              <w:spacing w:before="60" w:after="60"/>
              <w:rPr>
                <w:rFonts w:cs="Arial"/>
                <w:color w:val="000000"/>
                <w:sz w:val="18"/>
                <w:szCs w:val="18"/>
              </w:rPr>
            </w:pPr>
          </w:p>
        </w:tc>
        <w:tc>
          <w:tcPr>
            <w:tcW w:w="547" w:type="pct"/>
            <w:tcBorders>
              <w:left w:val="nil"/>
              <w:bottom w:val="single" w:sz="4" w:space="0" w:color="auto"/>
              <w:right w:val="single" w:sz="4" w:space="0" w:color="auto"/>
            </w:tcBorders>
            <w:shd w:val="clear" w:color="auto" w:fill="auto"/>
            <w:noWrap/>
            <w:vAlign w:val="center"/>
            <w:hideMark/>
          </w:tcPr>
          <w:p w14:paraId="0E5917D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(53 days)</w:t>
            </w:r>
          </w:p>
        </w:tc>
        <w:tc>
          <w:tcPr>
            <w:tcW w:w="2078" w:type="pct"/>
            <w:vMerge/>
            <w:tcBorders>
              <w:top w:val="nil"/>
              <w:left w:val="single" w:sz="4" w:space="0" w:color="auto"/>
              <w:bottom w:val="single" w:sz="4" w:space="0" w:color="auto"/>
              <w:right w:val="single" w:sz="4" w:space="0" w:color="auto"/>
            </w:tcBorders>
            <w:vAlign w:val="center"/>
          </w:tcPr>
          <w:p w14:paraId="0AF37071" w14:textId="77777777" w:rsidR="00353B33" w:rsidRPr="00624B6C" w:rsidRDefault="00353B33" w:rsidP="00FD02A6">
            <w:pPr>
              <w:spacing w:before="60" w:after="60"/>
              <w:rPr>
                <w:rFonts w:cs="Arial"/>
                <w:color w:val="000000"/>
                <w:sz w:val="18"/>
                <w:szCs w:val="18"/>
              </w:rPr>
            </w:pPr>
          </w:p>
        </w:tc>
        <w:tc>
          <w:tcPr>
            <w:tcW w:w="928" w:type="pct"/>
            <w:tcBorders>
              <w:top w:val="nil"/>
              <w:left w:val="nil"/>
              <w:bottom w:val="single" w:sz="4" w:space="0" w:color="auto"/>
              <w:right w:val="single" w:sz="4" w:space="0" w:color="auto"/>
            </w:tcBorders>
            <w:shd w:val="clear" w:color="auto" w:fill="auto"/>
            <w:vAlign w:val="center"/>
            <w:hideMark/>
          </w:tcPr>
          <w:p w14:paraId="382D456A"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Downstream (non-EW)</w:t>
            </w:r>
          </w:p>
        </w:tc>
        <w:tc>
          <w:tcPr>
            <w:tcW w:w="266" w:type="pct"/>
            <w:tcBorders>
              <w:top w:val="nil"/>
              <w:left w:val="nil"/>
              <w:bottom w:val="single" w:sz="4" w:space="0" w:color="auto"/>
              <w:right w:val="single" w:sz="4" w:space="0" w:color="auto"/>
            </w:tcBorders>
            <w:shd w:val="clear" w:color="auto" w:fill="auto"/>
            <w:noWrap/>
            <w:vAlign w:val="center"/>
            <w:hideMark/>
          </w:tcPr>
          <w:p w14:paraId="3BCCCD59"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w:t>
            </w:r>
          </w:p>
        </w:tc>
        <w:tc>
          <w:tcPr>
            <w:tcW w:w="203" w:type="pct"/>
            <w:tcBorders>
              <w:top w:val="nil"/>
              <w:left w:val="nil"/>
              <w:bottom w:val="single" w:sz="4" w:space="0" w:color="auto"/>
              <w:right w:val="single" w:sz="4" w:space="0" w:color="auto"/>
            </w:tcBorders>
            <w:shd w:val="clear" w:color="auto" w:fill="auto"/>
            <w:noWrap/>
            <w:vAlign w:val="center"/>
            <w:hideMark/>
          </w:tcPr>
          <w:p w14:paraId="3AEEA10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33</w:t>
            </w:r>
          </w:p>
        </w:tc>
        <w:tc>
          <w:tcPr>
            <w:tcW w:w="259" w:type="pct"/>
            <w:tcBorders>
              <w:top w:val="nil"/>
              <w:left w:val="nil"/>
              <w:bottom w:val="single" w:sz="4" w:space="0" w:color="auto"/>
            </w:tcBorders>
            <w:shd w:val="clear" w:color="auto" w:fill="auto"/>
            <w:noWrap/>
            <w:vAlign w:val="center"/>
            <w:hideMark/>
          </w:tcPr>
          <w:p w14:paraId="6FA37CC0"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34</w:t>
            </w:r>
          </w:p>
        </w:tc>
      </w:tr>
    </w:tbl>
    <w:p w14:paraId="08C6C35D" w14:textId="77777777" w:rsidR="00353B33" w:rsidRDefault="00353B33" w:rsidP="00353B33"/>
    <w:p w14:paraId="4C416C79" w14:textId="77777777" w:rsidR="00353B33" w:rsidRDefault="00353B33" w:rsidP="00353B33">
      <w:pPr>
        <w:sectPr w:rsidR="00353B33" w:rsidSect="00922462">
          <w:headerReference w:type="default" r:id="rId93"/>
          <w:footerReference w:type="default" r:id="rId94"/>
          <w:pgSz w:w="16838" w:h="11899" w:orient="landscape" w:code="9"/>
          <w:pgMar w:top="1480" w:right="1508" w:bottom="1219" w:left="1457" w:header="811" w:footer="306" w:gutter="0"/>
          <w:pgNumType w:chapStyle="6"/>
          <w:cols w:space="708"/>
          <w:docGrid w:linePitch="272"/>
        </w:sectPr>
      </w:pPr>
    </w:p>
    <w:p w14:paraId="48BDB747" w14:textId="77777777" w:rsidR="00353B33" w:rsidRDefault="00353B33" w:rsidP="00353B33">
      <w:pPr>
        <w:pStyle w:val="Heading7"/>
      </w:pPr>
      <w:r>
        <w:t>Results and discussion</w:t>
      </w:r>
    </w:p>
    <w:p w14:paraId="7ABB5C90" w14:textId="10DB0165" w:rsidR="007C5EBB" w:rsidRDefault="00353B33" w:rsidP="00353B33">
      <w:pPr>
        <w:rPr>
          <w:rFonts w:cs="Arial"/>
        </w:rPr>
      </w:pPr>
      <w:r>
        <w:t>The Darling River upstream and downstream stations experienced a similar magnitude of discharge during this water year, with a short time lag for downstream flow (</w:t>
      </w:r>
      <w:r w:rsidR="00383282">
        <w:fldChar w:fldCharType="begin"/>
      </w:r>
      <w:r w:rsidR="00383282">
        <w:instrText xml:space="preserve"> REF _Ref522109211 \h </w:instrText>
      </w:r>
      <w:r w:rsidR="00383282">
        <w:fldChar w:fldCharType="separate"/>
      </w:r>
      <w:r w:rsidR="00392494">
        <w:t xml:space="preserve">Figure </w:t>
      </w:r>
      <w:r w:rsidR="00392494">
        <w:rPr>
          <w:noProof/>
        </w:rPr>
        <w:t>F</w:t>
      </w:r>
      <w:r w:rsidR="00392494">
        <w:noBreakHyphen/>
      </w:r>
      <w:r w:rsidR="00392494">
        <w:rPr>
          <w:noProof/>
        </w:rPr>
        <w:t>3</w:t>
      </w:r>
      <w:r w:rsidR="00383282">
        <w:fldChar w:fldCharType="end"/>
      </w:r>
      <w:r>
        <w:t xml:space="preserve">). </w:t>
      </w:r>
      <w:r w:rsidR="007C5EBB">
        <w:rPr>
          <w:rFonts w:cs="Arial"/>
        </w:rPr>
        <w:t>The f</w:t>
      </w:r>
      <w:r w:rsidR="007C5EBB" w:rsidRPr="001E691C">
        <w:rPr>
          <w:rFonts w:cs="Arial"/>
        </w:rPr>
        <w:t xml:space="preserve">our </w:t>
      </w:r>
      <w:r w:rsidR="007C5EBB">
        <w:rPr>
          <w:rFonts w:cs="Arial"/>
        </w:rPr>
        <w:t xml:space="preserve">events that included </w:t>
      </w:r>
      <w:r w:rsidR="007C5EBB" w:rsidRPr="001E691C">
        <w:rPr>
          <w:rFonts w:cs="Arial"/>
        </w:rPr>
        <w:t xml:space="preserve">environmental water (one event in 2016-17 and three events in 2017-18 water year) </w:t>
      </w:r>
      <w:r w:rsidR="007C5EBB">
        <w:rPr>
          <w:rFonts w:cs="Arial"/>
        </w:rPr>
        <w:t xml:space="preserve">within the Darling River considered in this appendix </w:t>
      </w:r>
      <w:r w:rsidR="007C5EBB" w:rsidRPr="001E691C">
        <w:rPr>
          <w:rFonts w:cs="Arial"/>
        </w:rPr>
        <w:t xml:space="preserve">were </w:t>
      </w:r>
      <w:r w:rsidR="007C5EBB">
        <w:rPr>
          <w:rFonts w:cs="Arial"/>
        </w:rPr>
        <w:t xml:space="preserve">small fresh events that aimed to provide longitudinal connectivity, improve water quality and </w:t>
      </w:r>
      <w:r w:rsidR="007C5EBB" w:rsidRPr="001E691C">
        <w:rPr>
          <w:rFonts w:cs="Arial"/>
        </w:rPr>
        <w:t>inundate low level habitat</w:t>
      </w:r>
      <w:r w:rsidR="007C5EBB">
        <w:rPr>
          <w:rFonts w:cs="Arial"/>
        </w:rPr>
        <w:t>s</w:t>
      </w:r>
      <w:r w:rsidR="007C5EBB" w:rsidRPr="00DB010B">
        <w:rPr>
          <w:rFonts w:cs="Arial"/>
        </w:rPr>
        <w:t>. The peak flow of these four environmental water events rang</w:t>
      </w:r>
      <w:r w:rsidR="007C5EBB">
        <w:rPr>
          <w:rFonts w:cs="Arial"/>
        </w:rPr>
        <w:t>ed</w:t>
      </w:r>
      <w:r w:rsidR="007C5EBB" w:rsidRPr="00DB010B">
        <w:rPr>
          <w:rFonts w:cs="Arial"/>
        </w:rPr>
        <w:t xml:space="preserve"> from 500</w:t>
      </w:r>
      <w:r w:rsidR="007C5EBB">
        <w:rPr>
          <w:rFonts w:cs="Arial"/>
        </w:rPr>
        <w:t xml:space="preserve"> </w:t>
      </w:r>
      <w:r w:rsidR="007C5EBB" w:rsidRPr="00DB010B">
        <w:rPr>
          <w:rFonts w:cs="Arial"/>
        </w:rPr>
        <w:t>ML/d to 3</w:t>
      </w:r>
      <w:r w:rsidR="007C5EBB">
        <w:rPr>
          <w:rFonts w:cs="Arial"/>
        </w:rPr>
        <w:t>,</w:t>
      </w:r>
      <w:r w:rsidR="007C5EBB" w:rsidRPr="00DB010B">
        <w:rPr>
          <w:rFonts w:cs="Arial"/>
        </w:rPr>
        <w:t>500</w:t>
      </w:r>
      <w:r w:rsidR="007C5EBB">
        <w:rPr>
          <w:rFonts w:cs="Arial"/>
        </w:rPr>
        <w:t xml:space="preserve"> </w:t>
      </w:r>
      <w:r w:rsidR="007C5EBB" w:rsidRPr="00DB010B">
        <w:rPr>
          <w:rFonts w:cs="Arial"/>
        </w:rPr>
        <w:t>ML/d with different antecedent flow condition prior to the events</w:t>
      </w:r>
      <w:r w:rsidR="007C5EBB">
        <w:rPr>
          <w:rFonts w:cs="Arial"/>
        </w:rPr>
        <w:t xml:space="preserve">. </w:t>
      </w:r>
    </w:p>
    <w:p w14:paraId="26BB1FF9" w14:textId="48DDE166" w:rsidR="00353B33" w:rsidRDefault="00353B33" w:rsidP="00353B33">
      <w:r>
        <w:t>The stream metabolism dataset was discontinuous due to a high percentage (</w:t>
      </w:r>
      <w:r w:rsidR="007C5EBB">
        <w:t>93%</w:t>
      </w:r>
      <w:r>
        <w:t xml:space="preserve">) of data that did not meet the </w:t>
      </w:r>
      <w:r w:rsidR="008F4DC4">
        <w:t>BASE v2</w:t>
      </w:r>
      <w:r>
        <w:t xml:space="preserve"> model output requirements (</w:t>
      </w:r>
      <w:r>
        <w:fldChar w:fldCharType="begin"/>
      </w:r>
      <w:r>
        <w:instrText xml:space="preserve"> REF _Ref521501167 \h </w:instrText>
      </w:r>
      <w:r>
        <w:fldChar w:fldCharType="separate"/>
      </w:r>
      <w:r w:rsidR="00392494">
        <w:t xml:space="preserve">Table </w:t>
      </w:r>
      <w:r w:rsidR="00392494">
        <w:rPr>
          <w:noProof/>
        </w:rPr>
        <w:t>F</w:t>
      </w:r>
      <w:r w:rsidR="00392494">
        <w:noBreakHyphen/>
      </w:r>
      <w:r w:rsidR="00392494">
        <w:rPr>
          <w:noProof/>
        </w:rPr>
        <w:t>2</w:t>
      </w:r>
      <w:r>
        <w:fldChar w:fldCharType="end"/>
      </w:r>
      <w:r>
        <w:t xml:space="preserve">). </w:t>
      </w:r>
      <w:bookmarkStart w:id="90" w:name="_Hlk522694492"/>
      <w:r w:rsidR="008F4DC4">
        <w:t>This was mainly due high estimated reaeration coefficient (K) value causing poor model fitting</w:t>
      </w:r>
      <w:bookmarkEnd w:id="90"/>
      <w:r w:rsidR="00244A64">
        <w:t>.</w:t>
      </w:r>
      <w:r w:rsidR="008F4DC4">
        <w:t xml:space="preserve"> </w:t>
      </w:r>
      <w:r>
        <w:t>Rates of GPP ranged from 0.32 to 6.71</w:t>
      </w:r>
      <w:r w:rsidR="0073510F">
        <w:t> </w:t>
      </w:r>
      <w:r>
        <w:t>mg O</w:t>
      </w:r>
      <w:r w:rsidRPr="006A2C42">
        <w:rPr>
          <w:vertAlign w:val="subscript"/>
        </w:rPr>
        <w:t>2</w:t>
      </w:r>
      <w:r>
        <w:t>/L/day and rates of ER ranged from 0.01 to 22.95 mg O</w:t>
      </w:r>
      <w:r w:rsidRPr="006A2C42">
        <w:rPr>
          <w:vertAlign w:val="subscript"/>
        </w:rPr>
        <w:t>2</w:t>
      </w:r>
      <w:r>
        <w:t>/L/day (</w:t>
      </w:r>
      <w:r>
        <w:fldChar w:fldCharType="begin"/>
      </w:r>
      <w:r>
        <w:instrText xml:space="preserve"> REF _Ref521501235 \h </w:instrText>
      </w:r>
      <w:r>
        <w:fldChar w:fldCharType="separate"/>
      </w:r>
      <w:r w:rsidR="00392494">
        <w:t xml:space="preserve">Figure </w:t>
      </w:r>
      <w:r w:rsidR="00392494">
        <w:rPr>
          <w:noProof/>
        </w:rPr>
        <w:t>F</w:t>
      </w:r>
      <w:r w:rsidR="00392494">
        <w:noBreakHyphen/>
      </w:r>
      <w:r w:rsidR="00392494">
        <w:rPr>
          <w:noProof/>
        </w:rPr>
        <w:t>4</w:t>
      </w:r>
      <w:r>
        <w:fldChar w:fldCharType="end"/>
      </w:r>
      <w:r>
        <w:t>a and b</w:t>
      </w:r>
      <w:r w:rsidR="0073510F">
        <w:t>,</w:t>
      </w:r>
      <w:r>
        <w:t xml:space="preserve"> and </w:t>
      </w:r>
      <w:r>
        <w:fldChar w:fldCharType="begin"/>
      </w:r>
      <w:r>
        <w:instrText xml:space="preserve"> REF _Ref521501252 \h </w:instrText>
      </w:r>
      <w:r>
        <w:fldChar w:fldCharType="separate"/>
      </w:r>
      <w:r w:rsidR="00392494">
        <w:t xml:space="preserve">Figure </w:t>
      </w:r>
      <w:r w:rsidR="00392494">
        <w:rPr>
          <w:noProof/>
        </w:rPr>
        <w:t>F</w:t>
      </w:r>
      <w:r w:rsidR="00392494">
        <w:noBreakHyphen/>
      </w:r>
      <w:r w:rsidR="00392494">
        <w:rPr>
          <w:noProof/>
        </w:rPr>
        <w:t>5</w:t>
      </w:r>
      <w:r>
        <w:fldChar w:fldCharType="end"/>
      </w:r>
      <w:r>
        <w:t>a and</w:t>
      </w:r>
      <w:r w:rsidR="0073510F">
        <w:t> </w:t>
      </w:r>
      <w:r>
        <w:t>b). NPP was predominantly net heterotrophic throughout the water year from -18.84 to 0.88 mg O</w:t>
      </w:r>
      <w:r w:rsidRPr="006A2C42">
        <w:rPr>
          <w:vertAlign w:val="subscript"/>
        </w:rPr>
        <w:t>2</w:t>
      </w:r>
      <w:r>
        <w:t>/L/day (</w:t>
      </w:r>
      <w:r>
        <w:fldChar w:fldCharType="begin"/>
      </w:r>
      <w:r>
        <w:instrText xml:space="preserve"> REF _Ref521501235 \h </w:instrText>
      </w:r>
      <w:r>
        <w:fldChar w:fldCharType="separate"/>
      </w:r>
      <w:r w:rsidR="00392494">
        <w:t xml:space="preserve">Figure </w:t>
      </w:r>
      <w:r w:rsidR="00392494">
        <w:rPr>
          <w:noProof/>
        </w:rPr>
        <w:t>F</w:t>
      </w:r>
      <w:r w:rsidR="00392494">
        <w:noBreakHyphen/>
      </w:r>
      <w:r w:rsidR="00392494">
        <w:rPr>
          <w:noProof/>
        </w:rPr>
        <w:t>4</w:t>
      </w:r>
      <w:r>
        <w:fldChar w:fldCharType="end"/>
      </w:r>
      <w:r>
        <w:t xml:space="preserve">c and </w:t>
      </w:r>
      <w:r>
        <w:fldChar w:fldCharType="begin"/>
      </w:r>
      <w:r>
        <w:instrText xml:space="preserve"> REF _Ref521501252 \h </w:instrText>
      </w:r>
      <w:r>
        <w:fldChar w:fldCharType="separate"/>
      </w:r>
      <w:r w:rsidR="00392494">
        <w:t xml:space="preserve">Figure </w:t>
      </w:r>
      <w:r w:rsidR="00392494">
        <w:rPr>
          <w:noProof/>
        </w:rPr>
        <w:t>F</w:t>
      </w:r>
      <w:r w:rsidR="00392494">
        <w:noBreakHyphen/>
      </w:r>
      <w:r w:rsidR="00392494">
        <w:rPr>
          <w:noProof/>
        </w:rPr>
        <w:t>5</w:t>
      </w:r>
      <w:r>
        <w:fldChar w:fldCharType="end"/>
      </w:r>
      <w:r>
        <w:t xml:space="preserve">c). </w:t>
      </w:r>
      <w:r w:rsidRPr="007B25A0">
        <w:t>In the downstream station, NPP shift</w:t>
      </w:r>
      <w:r>
        <w:t>ed</w:t>
      </w:r>
      <w:r w:rsidRPr="007B25A0">
        <w:t xml:space="preserve"> to autotroph</w:t>
      </w:r>
      <w:r>
        <w:t>y</w:t>
      </w:r>
      <w:r w:rsidRPr="007B25A0">
        <w:t xml:space="preserve"> </w:t>
      </w:r>
      <w:r w:rsidR="0073510F">
        <w:t>o</w:t>
      </w:r>
      <w:r w:rsidRPr="007B25A0">
        <w:t>n a few occasions from Nove</w:t>
      </w:r>
      <w:r>
        <w:t>mber 2017 to March 2018, possib</w:t>
      </w:r>
      <w:r w:rsidRPr="007B25A0">
        <w:t xml:space="preserve">ly due to </w:t>
      </w:r>
      <w:r>
        <w:t xml:space="preserve">an </w:t>
      </w:r>
      <w:r w:rsidRPr="007B25A0">
        <w:t>increase in</w:t>
      </w:r>
      <w:r>
        <w:t xml:space="preserve"> water</w:t>
      </w:r>
      <w:r w:rsidRPr="007B25A0">
        <w:t xml:space="preserve"> temperature. </w:t>
      </w:r>
    </w:p>
    <w:p w14:paraId="4DFCDA7F" w14:textId="40AFA8BF" w:rsidR="008F4DC4" w:rsidRDefault="007C5EBB" w:rsidP="00353B33">
      <w:bookmarkStart w:id="91" w:name="_Hlk522693221"/>
      <w:r>
        <w:t xml:space="preserve">No </w:t>
      </w:r>
      <w:r w:rsidR="00353B33">
        <w:t xml:space="preserve">significant differences in the range of GPP, ER and NPP rates </w:t>
      </w:r>
      <w:r>
        <w:t xml:space="preserve">between periods with and without environmental water were detected for either station. This was likely </w:t>
      </w:r>
      <w:r w:rsidR="00353B33">
        <w:t>due to in</w:t>
      </w:r>
      <w:r w:rsidR="00353B33" w:rsidRPr="004502D4">
        <w:t xml:space="preserve">sufficient </w:t>
      </w:r>
      <w:r w:rsidR="00353B33">
        <w:t xml:space="preserve">data in </w:t>
      </w:r>
      <w:r w:rsidR="00353B33" w:rsidRPr="004502D4">
        <w:t xml:space="preserve">this </w:t>
      </w:r>
      <w:proofErr w:type="spellStart"/>
      <w:proofErr w:type="gramStart"/>
      <w:r w:rsidR="00353B33" w:rsidRPr="004502D4">
        <w:t>year</w:t>
      </w:r>
      <w:r>
        <w:t>s</w:t>
      </w:r>
      <w:proofErr w:type="spellEnd"/>
      <w:proofErr w:type="gramEnd"/>
      <w:r w:rsidR="00353B33" w:rsidRPr="004502D4">
        <w:t xml:space="preserve"> dataset</w:t>
      </w:r>
      <w:r w:rsidR="00353B33">
        <w:t xml:space="preserve"> (</w:t>
      </w:r>
      <w:r w:rsidR="00353B33">
        <w:fldChar w:fldCharType="begin"/>
      </w:r>
      <w:r w:rsidR="00353B33">
        <w:instrText xml:space="preserve"> REF _Ref521501204 \h </w:instrText>
      </w:r>
      <w:r w:rsidR="00353B33">
        <w:fldChar w:fldCharType="separate"/>
      </w:r>
      <w:r w:rsidR="00392494">
        <w:t xml:space="preserve">Table </w:t>
      </w:r>
      <w:r w:rsidR="00392494">
        <w:rPr>
          <w:noProof/>
        </w:rPr>
        <w:t>F</w:t>
      </w:r>
      <w:r w:rsidR="00392494">
        <w:noBreakHyphen/>
      </w:r>
      <w:r w:rsidR="00392494">
        <w:rPr>
          <w:noProof/>
        </w:rPr>
        <w:t>3</w:t>
      </w:r>
      <w:r w:rsidR="00353B33">
        <w:fldChar w:fldCharType="end"/>
      </w:r>
      <w:r w:rsidR="00353B33">
        <w:t>)</w:t>
      </w:r>
      <w:r w:rsidR="00244A64">
        <w:t>.</w:t>
      </w:r>
      <w:r w:rsidR="00353B33">
        <w:t xml:space="preserve"> GPP, ER and NPP had a poor correlation with discharge (</w:t>
      </w:r>
      <w:r w:rsidR="00353B33">
        <w:fldChar w:fldCharType="begin"/>
      </w:r>
      <w:r w:rsidR="00353B33">
        <w:instrText xml:space="preserve"> REF _Ref521501204 \h </w:instrText>
      </w:r>
      <w:r w:rsidR="00353B33">
        <w:fldChar w:fldCharType="separate"/>
      </w:r>
      <w:r w:rsidR="00392494">
        <w:t xml:space="preserve">Table </w:t>
      </w:r>
      <w:r w:rsidR="00392494">
        <w:rPr>
          <w:noProof/>
        </w:rPr>
        <w:t>F</w:t>
      </w:r>
      <w:r w:rsidR="00392494">
        <w:noBreakHyphen/>
      </w:r>
      <w:r w:rsidR="00392494">
        <w:rPr>
          <w:noProof/>
        </w:rPr>
        <w:t>3</w:t>
      </w:r>
      <w:r w:rsidR="00353B33">
        <w:fldChar w:fldCharType="end"/>
      </w:r>
      <w:r w:rsidR="00353B33">
        <w:t xml:space="preserve"> and </w:t>
      </w:r>
      <w:r w:rsidR="00353B33">
        <w:fldChar w:fldCharType="begin"/>
      </w:r>
      <w:r w:rsidR="00353B33">
        <w:instrText xml:space="preserve"> REF _Ref521501263 \h </w:instrText>
      </w:r>
      <w:r w:rsidR="00353B33">
        <w:fldChar w:fldCharType="separate"/>
      </w:r>
      <w:r w:rsidR="00392494">
        <w:t xml:space="preserve">Figure </w:t>
      </w:r>
      <w:r w:rsidR="00392494">
        <w:rPr>
          <w:noProof/>
        </w:rPr>
        <w:t>F</w:t>
      </w:r>
      <w:r w:rsidR="00392494">
        <w:noBreakHyphen/>
      </w:r>
      <w:r w:rsidR="00392494">
        <w:rPr>
          <w:noProof/>
        </w:rPr>
        <w:t>7</w:t>
      </w:r>
      <w:r w:rsidR="00353B33">
        <w:fldChar w:fldCharType="end"/>
      </w:r>
      <w:r w:rsidR="00353B33">
        <w:t xml:space="preserve">). </w:t>
      </w:r>
      <w:r w:rsidR="00353B33" w:rsidRPr="007B25A0">
        <w:t>We do not have sufficient data to conclude the response of metabolism to each flow event with CEW contribution in this water year.</w:t>
      </w:r>
      <w:r w:rsidR="008F4DC4">
        <w:t xml:space="preserve"> It is hoped that the recently developed BASE v2.3.3 modelling package may be able to include more data from the Selected Area for future evaluations.</w:t>
      </w:r>
    </w:p>
    <w:bookmarkEnd w:id="91"/>
    <w:p w14:paraId="19FAC0B9" w14:textId="379B57E8" w:rsidR="00353B33" w:rsidRDefault="00353B33" w:rsidP="00B83DD5">
      <w:r>
        <w:t xml:space="preserve">Water nutrient samples were collected at approximately 6 weekly intervals throughout the year. TN, TP, FRP and chlorophyll </w:t>
      </w:r>
      <w:r w:rsidRPr="000043FB">
        <w:rPr>
          <w:i/>
        </w:rPr>
        <w:t>a</w:t>
      </w:r>
      <w:r>
        <w:t xml:space="preserve"> concentrations were consistently above the ANZECC water quality guideline values (</w:t>
      </w:r>
      <w:r w:rsidR="00626054">
        <w:fldChar w:fldCharType="begin"/>
      </w:r>
      <w:r w:rsidR="00626054">
        <w:instrText xml:space="preserve"> REF _Ref522871470 \h </w:instrText>
      </w:r>
      <w:r w:rsidR="00626054">
        <w:fldChar w:fldCharType="separate"/>
      </w:r>
      <w:r w:rsidR="00392494">
        <w:t xml:space="preserve">Figure </w:t>
      </w:r>
      <w:r w:rsidR="00392494">
        <w:rPr>
          <w:noProof/>
        </w:rPr>
        <w:t>F</w:t>
      </w:r>
      <w:r w:rsidR="00392494">
        <w:noBreakHyphen/>
      </w:r>
      <w:r w:rsidR="00392494">
        <w:rPr>
          <w:noProof/>
        </w:rPr>
        <w:t>6</w:t>
      </w:r>
      <w:r w:rsidR="00626054">
        <w:fldChar w:fldCharType="end"/>
      </w:r>
      <w:r>
        <w:t xml:space="preserve">a-g).  In both stations, the highest concentrations of TP and FRP were recorded after the </w:t>
      </w:r>
      <w:r w:rsidR="00061AEA">
        <w:t>E</w:t>
      </w:r>
      <w:r>
        <w:t xml:space="preserve">vent 1 in mid-December2017, reflecting longitudinal inputs of nutrients. Downstream stations had higher TN, NOx, NH4 and TP from July to December 2017. On the other hand, TN, NOx and NH4 had reduced concentrations </w:t>
      </w:r>
      <w:r w:rsidR="00061AEA">
        <w:t>during</w:t>
      </w:r>
      <w:r>
        <w:t xml:space="preserve"> base flow period</w:t>
      </w:r>
      <w:r w:rsidR="00061AEA">
        <w:t>s</w:t>
      </w:r>
      <w:r>
        <w:t xml:space="preserve">. It is suggested that </w:t>
      </w:r>
      <w:r w:rsidR="00061AEA">
        <w:t>E</w:t>
      </w:r>
      <w:r>
        <w:t xml:space="preserve">vent </w:t>
      </w:r>
      <w:r w:rsidR="00061AEA">
        <w:t xml:space="preserve">2 </w:t>
      </w:r>
      <w:r>
        <w:t xml:space="preserve">in April 2018 diluted nitrogen concentrations in the Darling River </w:t>
      </w:r>
      <w:r w:rsidR="00061AEA">
        <w:t>which lowered</w:t>
      </w:r>
      <w:r>
        <w:t xml:space="preserve"> </w:t>
      </w:r>
      <w:r w:rsidR="00061AEA">
        <w:t>NPP, but stimulated GPP and ER</w:t>
      </w:r>
      <w:r>
        <w:t xml:space="preserve">. </w:t>
      </w:r>
    </w:p>
    <w:p w14:paraId="43C02830" w14:textId="15508679" w:rsidR="00353B33" w:rsidRDefault="00353B33" w:rsidP="00353B33">
      <w:pPr>
        <w:pStyle w:val="Caption"/>
        <w:keepNext/>
      </w:pPr>
      <w:bookmarkStart w:id="92" w:name="_Ref521501204"/>
      <w:r>
        <w:t xml:space="preserve">Table </w:t>
      </w:r>
      <w:r w:rsidR="00655DCA">
        <w:rPr>
          <w:noProof/>
        </w:rPr>
        <w:fldChar w:fldCharType="begin"/>
      </w:r>
      <w:r w:rsidR="00655DCA">
        <w:rPr>
          <w:noProof/>
        </w:rPr>
        <w:instrText xml:space="preserve"> STYLEREF 6 \s </w:instrText>
      </w:r>
      <w:r w:rsidR="00655DCA">
        <w:rPr>
          <w:noProof/>
        </w:rPr>
        <w:fldChar w:fldCharType="separate"/>
      </w:r>
      <w:r w:rsidR="00392494">
        <w:rPr>
          <w:noProof/>
        </w:rPr>
        <w:t>F</w:t>
      </w:r>
      <w:r w:rsidR="00655DCA">
        <w:rPr>
          <w:noProof/>
        </w:rPr>
        <w:fldChar w:fldCharType="end"/>
      </w:r>
      <w:r>
        <w:noBreakHyphen/>
      </w:r>
      <w:r w:rsidR="00655DCA">
        <w:rPr>
          <w:noProof/>
        </w:rPr>
        <w:fldChar w:fldCharType="begin"/>
      </w:r>
      <w:r w:rsidR="00655DCA">
        <w:rPr>
          <w:noProof/>
        </w:rPr>
        <w:instrText xml:space="preserve"> SEQ Table \* ARABIC \s 6 </w:instrText>
      </w:r>
      <w:r w:rsidR="00655DCA">
        <w:rPr>
          <w:noProof/>
        </w:rPr>
        <w:fldChar w:fldCharType="separate"/>
      </w:r>
      <w:r w:rsidR="00392494">
        <w:rPr>
          <w:noProof/>
        </w:rPr>
        <w:t>3</w:t>
      </w:r>
      <w:r w:rsidR="00655DCA">
        <w:rPr>
          <w:noProof/>
        </w:rPr>
        <w:fldChar w:fldCharType="end"/>
      </w:r>
      <w:bookmarkEnd w:id="92"/>
      <w:r>
        <w:t xml:space="preserve">: </w:t>
      </w:r>
      <w:r w:rsidRPr="00685D32">
        <w:t>Mean of measured stream metabolism indicators in Environmental Water delivery periods (EW) and non-Environmental Water delivery periods (non-EW). Mann-Whitney U test and Regression results with significant different at p&lt;0.05*.</w:t>
      </w:r>
    </w:p>
    <w:tbl>
      <w:tblPr>
        <w:tblW w:w="5000" w:type="pct"/>
        <w:tblLook w:val="04A0" w:firstRow="1" w:lastRow="0" w:firstColumn="1" w:lastColumn="0" w:noHBand="0" w:noVBand="1"/>
      </w:tblPr>
      <w:tblGrid>
        <w:gridCol w:w="1150"/>
        <w:gridCol w:w="1441"/>
        <w:gridCol w:w="913"/>
        <w:gridCol w:w="1098"/>
        <w:gridCol w:w="1183"/>
        <w:gridCol w:w="1185"/>
        <w:gridCol w:w="2230"/>
      </w:tblGrid>
      <w:tr w:rsidR="00353B33" w:rsidRPr="00624B6C" w14:paraId="3FF38C11" w14:textId="77777777" w:rsidTr="00FD02A6">
        <w:trPr>
          <w:trHeight w:val="300"/>
        </w:trPr>
        <w:tc>
          <w:tcPr>
            <w:tcW w:w="625" w:type="pct"/>
            <w:vMerge w:val="restart"/>
            <w:tcBorders>
              <w:top w:val="single" w:sz="4" w:space="0" w:color="auto"/>
              <w:bottom w:val="single" w:sz="4" w:space="0" w:color="auto"/>
              <w:right w:val="single" w:sz="4" w:space="0" w:color="auto"/>
            </w:tcBorders>
            <w:shd w:val="clear" w:color="auto" w:fill="D9D9D9"/>
            <w:noWrap/>
            <w:vAlign w:val="center"/>
            <w:hideMark/>
          </w:tcPr>
          <w:p w14:paraId="3DD28F02"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Variable</w:t>
            </w:r>
          </w:p>
        </w:tc>
        <w:tc>
          <w:tcPr>
            <w:tcW w:w="783"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1C503D6"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Station</w:t>
            </w:r>
          </w:p>
        </w:tc>
        <w:tc>
          <w:tcPr>
            <w:tcW w:w="1093" w:type="pct"/>
            <w:gridSpan w:val="2"/>
            <w:tcBorders>
              <w:top w:val="single" w:sz="4" w:space="0" w:color="auto"/>
              <w:left w:val="nil"/>
              <w:bottom w:val="single" w:sz="4" w:space="0" w:color="auto"/>
              <w:right w:val="single" w:sz="4" w:space="0" w:color="auto"/>
            </w:tcBorders>
            <w:shd w:val="clear" w:color="auto" w:fill="D9D9D9"/>
            <w:noWrap/>
            <w:vAlign w:val="center"/>
            <w:hideMark/>
          </w:tcPr>
          <w:p w14:paraId="0E3106DB"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Mean</w:t>
            </w:r>
          </w:p>
        </w:tc>
        <w:tc>
          <w:tcPr>
            <w:tcW w:w="1287" w:type="pct"/>
            <w:gridSpan w:val="2"/>
            <w:tcBorders>
              <w:top w:val="single" w:sz="4" w:space="0" w:color="auto"/>
              <w:left w:val="nil"/>
              <w:bottom w:val="single" w:sz="4" w:space="0" w:color="auto"/>
              <w:right w:val="single" w:sz="4" w:space="0" w:color="auto"/>
            </w:tcBorders>
            <w:shd w:val="clear" w:color="auto" w:fill="D9D9D9"/>
            <w:noWrap/>
            <w:vAlign w:val="center"/>
            <w:hideMark/>
          </w:tcPr>
          <w:p w14:paraId="09E0B86F"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U test</w:t>
            </w:r>
          </w:p>
        </w:tc>
        <w:tc>
          <w:tcPr>
            <w:tcW w:w="1212" w:type="pct"/>
            <w:vMerge w:val="restart"/>
            <w:tcBorders>
              <w:top w:val="single" w:sz="4" w:space="0" w:color="auto"/>
              <w:left w:val="single" w:sz="4" w:space="0" w:color="auto"/>
              <w:bottom w:val="single" w:sz="4" w:space="0" w:color="auto"/>
            </w:tcBorders>
            <w:shd w:val="clear" w:color="auto" w:fill="D9D9D9"/>
            <w:vAlign w:val="center"/>
            <w:hideMark/>
          </w:tcPr>
          <w:p w14:paraId="0D1028A2"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Regression r</w:t>
            </w:r>
            <w:r w:rsidRPr="00624B6C">
              <w:rPr>
                <w:rFonts w:cs="Arial"/>
                <w:color w:val="000000"/>
                <w:sz w:val="18"/>
                <w:szCs w:val="18"/>
                <w:vertAlign w:val="superscript"/>
              </w:rPr>
              <w:t>2</w:t>
            </w:r>
            <w:r w:rsidRPr="00624B6C">
              <w:rPr>
                <w:rFonts w:cs="Arial"/>
                <w:color w:val="000000"/>
                <w:sz w:val="18"/>
                <w:szCs w:val="18"/>
              </w:rPr>
              <w:t xml:space="preserve"> (linear)</w:t>
            </w:r>
          </w:p>
        </w:tc>
      </w:tr>
      <w:tr w:rsidR="00353B33" w:rsidRPr="00624B6C" w14:paraId="425FCEC7" w14:textId="77777777" w:rsidTr="00FD02A6">
        <w:trPr>
          <w:trHeight w:val="300"/>
        </w:trPr>
        <w:tc>
          <w:tcPr>
            <w:tcW w:w="625" w:type="pct"/>
            <w:vMerge/>
            <w:tcBorders>
              <w:top w:val="single" w:sz="4" w:space="0" w:color="auto"/>
              <w:bottom w:val="single" w:sz="4" w:space="0" w:color="auto"/>
              <w:right w:val="single" w:sz="4" w:space="0" w:color="auto"/>
            </w:tcBorders>
            <w:vAlign w:val="center"/>
            <w:hideMark/>
          </w:tcPr>
          <w:p w14:paraId="7D51515F" w14:textId="77777777" w:rsidR="00353B33" w:rsidRPr="00624B6C" w:rsidRDefault="00353B33" w:rsidP="00FD02A6">
            <w:pPr>
              <w:spacing w:before="60" w:after="60"/>
              <w:rPr>
                <w:rFonts w:cs="Arial"/>
                <w:color w:val="000000"/>
                <w:sz w:val="18"/>
                <w:szCs w:val="18"/>
              </w:rPr>
            </w:pPr>
          </w:p>
        </w:tc>
        <w:tc>
          <w:tcPr>
            <w:tcW w:w="783" w:type="pct"/>
            <w:vMerge/>
            <w:tcBorders>
              <w:top w:val="single" w:sz="4" w:space="0" w:color="auto"/>
              <w:left w:val="single" w:sz="4" w:space="0" w:color="auto"/>
              <w:bottom w:val="single" w:sz="4" w:space="0" w:color="auto"/>
              <w:right w:val="single" w:sz="4" w:space="0" w:color="auto"/>
            </w:tcBorders>
            <w:vAlign w:val="center"/>
            <w:hideMark/>
          </w:tcPr>
          <w:p w14:paraId="33ABAA9D" w14:textId="77777777" w:rsidR="00353B33" w:rsidRPr="00624B6C" w:rsidRDefault="00353B33" w:rsidP="00FD02A6">
            <w:pPr>
              <w:spacing w:before="60" w:after="60"/>
              <w:rPr>
                <w:rFonts w:cs="Arial"/>
                <w:color w:val="000000"/>
                <w:sz w:val="18"/>
                <w:szCs w:val="18"/>
              </w:rPr>
            </w:pPr>
          </w:p>
        </w:tc>
        <w:tc>
          <w:tcPr>
            <w:tcW w:w="496" w:type="pct"/>
            <w:tcBorders>
              <w:top w:val="nil"/>
              <w:left w:val="nil"/>
              <w:bottom w:val="single" w:sz="4" w:space="0" w:color="auto"/>
              <w:right w:val="single" w:sz="4" w:space="0" w:color="auto"/>
            </w:tcBorders>
            <w:shd w:val="clear" w:color="auto" w:fill="D9D9D9"/>
            <w:noWrap/>
            <w:vAlign w:val="center"/>
            <w:hideMark/>
          </w:tcPr>
          <w:p w14:paraId="5BBD21A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EW</w:t>
            </w:r>
          </w:p>
        </w:tc>
        <w:tc>
          <w:tcPr>
            <w:tcW w:w="597" w:type="pct"/>
            <w:tcBorders>
              <w:top w:val="nil"/>
              <w:left w:val="nil"/>
              <w:bottom w:val="single" w:sz="4" w:space="0" w:color="auto"/>
              <w:right w:val="single" w:sz="4" w:space="0" w:color="auto"/>
            </w:tcBorders>
            <w:shd w:val="clear" w:color="auto" w:fill="D9D9D9"/>
            <w:noWrap/>
            <w:vAlign w:val="center"/>
            <w:hideMark/>
          </w:tcPr>
          <w:p w14:paraId="01C1BF1F"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non-EW</w:t>
            </w:r>
          </w:p>
        </w:tc>
        <w:tc>
          <w:tcPr>
            <w:tcW w:w="643" w:type="pct"/>
            <w:tcBorders>
              <w:top w:val="nil"/>
              <w:left w:val="nil"/>
              <w:bottom w:val="single" w:sz="4" w:space="0" w:color="auto"/>
              <w:right w:val="single" w:sz="4" w:space="0" w:color="auto"/>
            </w:tcBorders>
            <w:shd w:val="clear" w:color="auto" w:fill="D9D9D9"/>
            <w:noWrap/>
            <w:vAlign w:val="center"/>
            <w:hideMark/>
          </w:tcPr>
          <w:p w14:paraId="00CDB08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chi-square</w:t>
            </w:r>
          </w:p>
        </w:tc>
        <w:tc>
          <w:tcPr>
            <w:tcW w:w="644" w:type="pct"/>
            <w:tcBorders>
              <w:top w:val="nil"/>
              <w:left w:val="nil"/>
              <w:bottom w:val="single" w:sz="4" w:space="0" w:color="auto"/>
              <w:right w:val="single" w:sz="4" w:space="0" w:color="auto"/>
            </w:tcBorders>
            <w:shd w:val="clear" w:color="auto" w:fill="D9D9D9"/>
            <w:noWrap/>
            <w:vAlign w:val="center"/>
            <w:hideMark/>
          </w:tcPr>
          <w:p w14:paraId="6DF8E6BB"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p-value</w:t>
            </w:r>
          </w:p>
        </w:tc>
        <w:tc>
          <w:tcPr>
            <w:tcW w:w="1212" w:type="pct"/>
            <w:vMerge/>
            <w:tcBorders>
              <w:top w:val="single" w:sz="4" w:space="0" w:color="auto"/>
              <w:left w:val="single" w:sz="4" w:space="0" w:color="auto"/>
              <w:bottom w:val="single" w:sz="4" w:space="0" w:color="auto"/>
            </w:tcBorders>
            <w:shd w:val="clear" w:color="auto" w:fill="D9D9D9"/>
            <w:vAlign w:val="center"/>
            <w:hideMark/>
          </w:tcPr>
          <w:p w14:paraId="00B888AC" w14:textId="77777777" w:rsidR="00353B33" w:rsidRPr="00624B6C" w:rsidRDefault="00353B33" w:rsidP="00FD02A6">
            <w:pPr>
              <w:spacing w:before="60" w:after="60"/>
              <w:rPr>
                <w:rFonts w:cs="Arial"/>
                <w:color w:val="000000"/>
                <w:sz w:val="18"/>
                <w:szCs w:val="18"/>
              </w:rPr>
            </w:pPr>
          </w:p>
        </w:tc>
      </w:tr>
      <w:tr w:rsidR="00353B33" w:rsidRPr="00624B6C" w14:paraId="1D196B3B" w14:textId="77777777" w:rsidTr="00FD02A6">
        <w:trPr>
          <w:trHeight w:val="315"/>
        </w:trPr>
        <w:tc>
          <w:tcPr>
            <w:tcW w:w="625" w:type="pct"/>
            <w:vMerge w:val="restart"/>
            <w:tcBorders>
              <w:top w:val="single" w:sz="4" w:space="0" w:color="auto"/>
              <w:bottom w:val="single" w:sz="4" w:space="0" w:color="auto"/>
              <w:right w:val="single" w:sz="4" w:space="0" w:color="auto"/>
            </w:tcBorders>
            <w:shd w:val="clear" w:color="auto" w:fill="auto"/>
            <w:noWrap/>
            <w:vAlign w:val="center"/>
            <w:hideMark/>
          </w:tcPr>
          <w:p w14:paraId="708C8D2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GPP</w:t>
            </w:r>
          </w:p>
        </w:tc>
        <w:tc>
          <w:tcPr>
            <w:tcW w:w="783" w:type="pct"/>
            <w:tcBorders>
              <w:top w:val="nil"/>
              <w:left w:val="nil"/>
              <w:bottom w:val="single" w:sz="4" w:space="0" w:color="auto"/>
              <w:right w:val="single" w:sz="4" w:space="0" w:color="auto"/>
            </w:tcBorders>
            <w:shd w:val="clear" w:color="auto" w:fill="auto"/>
            <w:noWrap/>
            <w:vAlign w:val="center"/>
            <w:hideMark/>
          </w:tcPr>
          <w:p w14:paraId="5B0FBC7A"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Upstream</w:t>
            </w:r>
          </w:p>
        </w:tc>
        <w:tc>
          <w:tcPr>
            <w:tcW w:w="496" w:type="pct"/>
            <w:tcBorders>
              <w:top w:val="nil"/>
              <w:left w:val="nil"/>
              <w:bottom w:val="single" w:sz="4" w:space="0" w:color="auto"/>
              <w:right w:val="single" w:sz="4" w:space="0" w:color="auto"/>
            </w:tcBorders>
            <w:shd w:val="clear" w:color="auto" w:fill="auto"/>
            <w:noWrap/>
            <w:vAlign w:val="center"/>
            <w:hideMark/>
          </w:tcPr>
          <w:p w14:paraId="05BE6DD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1.901</w:t>
            </w:r>
          </w:p>
        </w:tc>
        <w:tc>
          <w:tcPr>
            <w:tcW w:w="597" w:type="pct"/>
            <w:tcBorders>
              <w:top w:val="nil"/>
              <w:left w:val="nil"/>
              <w:bottom w:val="single" w:sz="4" w:space="0" w:color="auto"/>
              <w:right w:val="single" w:sz="4" w:space="0" w:color="auto"/>
            </w:tcBorders>
            <w:shd w:val="clear" w:color="auto" w:fill="auto"/>
            <w:noWrap/>
            <w:vAlign w:val="center"/>
            <w:hideMark/>
          </w:tcPr>
          <w:p w14:paraId="75896D1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2.901</w:t>
            </w:r>
          </w:p>
        </w:tc>
        <w:tc>
          <w:tcPr>
            <w:tcW w:w="643" w:type="pct"/>
            <w:tcBorders>
              <w:top w:val="nil"/>
              <w:left w:val="nil"/>
              <w:bottom w:val="single" w:sz="4" w:space="0" w:color="auto"/>
              <w:right w:val="single" w:sz="4" w:space="0" w:color="auto"/>
            </w:tcBorders>
            <w:shd w:val="clear" w:color="auto" w:fill="auto"/>
            <w:noWrap/>
            <w:vAlign w:val="center"/>
            <w:hideMark/>
          </w:tcPr>
          <w:p w14:paraId="342AA88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1.038</w:t>
            </w:r>
          </w:p>
        </w:tc>
        <w:tc>
          <w:tcPr>
            <w:tcW w:w="644" w:type="pct"/>
            <w:tcBorders>
              <w:top w:val="nil"/>
              <w:left w:val="nil"/>
              <w:bottom w:val="single" w:sz="4" w:space="0" w:color="auto"/>
              <w:right w:val="single" w:sz="4" w:space="0" w:color="auto"/>
            </w:tcBorders>
            <w:shd w:val="clear" w:color="auto" w:fill="auto"/>
            <w:noWrap/>
            <w:vAlign w:val="center"/>
            <w:hideMark/>
          </w:tcPr>
          <w:p w14:paraId="638F29AA"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0.308</w:t>
            </w:r>
          </w:p>
        </w:tc>
        <w:tc>
          <w:tcPr>
            <w:tcW w:w="1212" w:type="pct"/>
            <w:tcBorders>
              <w:top w:val="single" w:sz="4" w:space="0" w:color="auto"/>
              <w:left w:val="nil"/>
              <w:bottom w:val="single" w:sz="4" w:space="0" w:color="auto"/>
            </w:tcBorders>
            <w:shd w:val="clear" w:color="auto" w:fill="auto"/>
            <w:noWrap/>
            <w:vAlign w:val="center"/>
            <w:hideMark/>
          </w:tcPr>
          <w:p w14:paraId="063E3F92"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0.039</w:t>
            </w:r>
          </w:p>
        </w:tc>
      </w:tr>
      <w:tr w:rsidR="00353B33" w:rsidRPr="00624B6C" w14:paraId="5BF3C464" w14:textId="77777777" w:rsidTr="00FD02A6">
        <w:trPr>
          <w:trHeight w:val="315"/>
        </w:trPr>
        <w:tc>
          <w:tcPr>
            <w:tcW w:w="625" w:type="pct"/>
            <w:vMerge/>
            <w:tcBorders>
              <w:top w:val="single" w:sz="4" w:space="0" w:color="auto"/>
              <w:bottom w:val="single" w:sz="4" w:space="0" w:color="auto"/>
              <w:right w:val="single" w:sz="4" w:space="0" w:color="auto"/>
            </w:tcBorders>
            <w:vAlign w:val="center"/>
            <w:hideMark/>
          </w:tcPr>
          <w:p w14:paraId="733369D5" w14:textId="77777777" w:rsidR="00353B33" w:rsidRPr="00624B6C" w:rsidRDefault="00353B33" w:rsidP="00FD02A6">
            <w:pPr>
              <w:spacing w:before="60" w:after="60"/>
              <w:rPr>
                <w:rFonts w:cs="Arial"/>
                <w:color w:val="000000"/>
                <w:sz w:val="18"/>
                <w:szCs w:val="18"/>
              </w:rPr>
            </w:pPr>
          </w:p>
        </w:tc>
        <w:tc>
          <w:tcPr>
            <w:tcW w:w="783" w:type="pct"/>
            <w:tcBorders>
              <w:top w:val="nil"/>
              <w:left w:val="nil"/>
              <w:bottom w:val="single" w:sz="4" w:space="0" w:color="auto"/>
              <w:right w:val="single" w:sz="4" w:space="0" w:color="auto"/>
            </w:tcBorders>
            <w:shd w:val="clear" w:color="auto" w:fill="auto"/>
            <w:noWrap/>
            <w:vAlign w:val="center"/>
            <w:hideMark/>
          </w:tcPr>
          <w:p w14:paraId="16700173"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Downstream</w:t>
            </w:r>
          </w:p>
        </w:tc>
        <w:tc>
          <w:tcPr>
            <w:tcW w:w="496" w:type="pct"/>
            <w:tcBorders>
              <w:top w:val="nil"/>
              <w:left w:val="nil"/>
              <w:bottom w:val="single" w:sz="4" w:space="0" w:color="auto"/>
              <w:right w:val="single" w:sz="4" w:space="0" w:color="auto"/>
            </w:tcBorders>
            <w:shd w:val="clear" w:color="auto" w:fill="auto"/>
            <w:noWrap/>
            <w:vAlign w:val="center"/>
            <w:hideMark/>
          </w:tcPr>
          <w:p w14:paraId="61F44FFF"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2.286</w:t>
            </w:r>
          </w:p>
        </w:tc>
        <w:tc>
          <w:tcPr>
            <w:tcW w:w="597" w:type="pct"/>
            <w:tcBorders>
              <w:top w:val="nil"/>
              <w:left w:val="nil"/>
              <w:bottom w:val="single" w:sz="4" w:space="0" w:color="auto"/>
              <w:right w:val="single" w:sz="4" w:space="0" w:color="auto"/>
            </w:tcBorders>
            <w:shd w:val="clear" w:color="auto" w:fill="auto"/>
            <w:noWrap/>
            <w:vAlign w:val="center"/>
            <w:hideMark/>
          </w:tcPr>
          <w:p w14:paraId="74ADE4D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3.374</w:t>
            </w:r>
          </w:p>
        </w:tc>
        <w:tc>
          <w:tcPr>
            <w:tcW w:w="643" w:type="pct"/>
            <w:tcBorders>
              <w:top w:val="nil"/>
              <w:left w:val="nil"/>
              <w:bottom w:val="single" w:sz="4" w:space="0" w:color="auto"/>
              <w:right w:val="single" w:sz="4" w:space="0" w:color="auto"/>
            </w:tcBorders>
            <w:shd w:val="clear" w:color="auto" w:fill="auto"/>
            <w:noWrap/>
            <w:vAlign w:val="center"/>
            <w:hideMark/>
          </w:tcPr>
          <w:p w14:paraId="4E30177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1.565</w:t>
            </w:r>
          </w:p>
        </w:tc>
        <w:tc>
          <w:tcPr>
            <w:tcW w:w="644" w:type="pct"/>
            <w:tcBorders>
              <w:top w:val="nil"/>
              <w:left w:val="nil"/>
              <w:bottom w:val="single" w:sz="4" w:space="0" w:color="auto"/>
              <w:right w:val="single" w:sz="4" w:space="0" w:color="auto"/>
            </w:tcBorders>
            <w:shd w:val="clear" w:color="auto" w:fill="auto"/>
            <w:noWrap/>
            <w:vAlign w:val="center"/>
            <w:hideMark/>
          </w:tcPr>
          <w:p w14:paraId="26002B16"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0.211</w:t>
            </w:r>
          </w:p>
        </w:tc>
        <w:tc>
          <w:tcPr>
            <w:tcW w:w="1212" w:type="pct"/>
            <w:tcBorders>
              <w:top w:val="single" w:sz="4" w:space="0" w:color="auto"/>
              <w:left w:val="nil"/>
              <w:bottom w:val="single" w:sz="4" w:space="0" w:color="auto"/>
            </w:tcBorders>
            <w:shd w:val="clear" w:color="auto" w:fill="auto"/>
            <w:noWrap/>
            <w:vAlign w:val="center"/>
            <w:hideMark/>
          </w:tcPr>
          <w:p w14:paraId="6F81A71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0.081</w:t>
            </w:r>
          </w:p>
        </w:tc>
      </w:tr>
      <w:tr w:rsidR="00353B33" w:rsidRPr="00624B6C" w14:paraId="41A22804" w14:textId="77777777" w:rsidTr="00FD02A6">
        <w:trPr>
          <w:trHeight w:val="315"/>
        </w:trPr>
        <w:tc>
          <w:tcPr>
            <w:tcW w:w="625" w:type="pct"/>
            <w:vMerge w:val="restart"/>
            <w:tcBorders>
              <w:top w:val="single" w:sz="4" w:space="0" w:color="auto"/>
              <w:bottom w:val="single" w:sz="4" w:space="0" w:color="auto"/>
              <w:right w:val="single" w:sz="4" w:space="0" w:color="auto"/>
            </w:tcBorders>
            <w:shd w:val="clear" w:color="auto" w:fill="auto"/>
            <w:noWrap/>
            <w:vAlign w:val="center"/>
            <w:hideMark/>
          </w:tcPr>
          <w:p w14:paraId="31C22298"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ER</w:t>
            </w:r>
          </w:p>
        </w:tc>
        <w:tc>
          <w:tcPr>
            <w:tcW w:w="783" w:type="pct"/>
            <w:tcBorders>
              <w:top w:val="nil"/>
              <w:left w:val="nil"/>
              <w:bottom w:val="single" w:sz="4" w:space="0" w:color="auto"/>
              <w:right w:val="single" w:sz="4" w:space="0" w:color="auto"/>
            </w:tcBorders>
            <w:shd w:val="clear" w:color="auto" w:fill="auto"/>
            <w:noWrap/>
            <w:vAlign w:val="center"/>
            <w:hideMark/>
          </w:tcPr>
          <w:p w14:paraId="7FB5FB2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Upstream</w:t>
            </w:r>
          </w:p>
        </w:tc>
        <w:tc>
          <w:tcPr>
            <w:tcW w:w="496" w:type="pct"/>
            <w:tcBorders>
              <w:top w:val="nil"/>
              <w:left w:val="nil"/>
              <w:bottom w:val="single" w:sz="4" w:space="0" w:color="auto"/>
              <w:right w:val="single" w:sz="4" w:space="0" w:color="auto"/>
            </w:tcBorders>
            <w:shd w:val="clear" w:color="auto" w:fill="auto"/>
            <w:noWrap/>
            <w:vAlign w:val="center"/>
            <w:hideMark/>
          </w:tcPr>
          <w:p w14:paraId="03701FFF"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7.426</w:t>
            </w:r>
          </w:p>
        </w:tc>
        <w:tc>
          <w:tcPr>
            <w:tcW w:w="597" w:type="pct"/>
            <w:tcBorders>
              <w:top w:val="nil"/>
              <w:left w:val="nil"/>
              <w:bottom w:val="single" w:sz="4" w:space="0" w:color="auto"/>
              <w:right w:val="single" w:sz="4" w:space="0" w:color="auto"/>
            </w:tcBorders>
            <w:shd w:val="clear" w:color="auto" w:fill="auto"/>
            <w:noWrap/>
            <w:vAlign w:val="center"/>
            <w:hideMark/>
          </w:tcPr>
          <w:p w14:paraId="7F88289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9.065</w:t>
            </w:r>
          </w:p>
        </w:tc>
        <w:tc>
          <w:tcPr>
            <w:tcW w:w="643" w:type="pct"/>
            <w:tcBorders>
              <w:top w:val="nil"/>
              <w:left w:val="nil"/>
              <w:bottom w:val="single" w:sz="4" w:space="0" w:color="auto"/>
              <w:right w:val="single" w:sz="4" w:space="0" w:color="auto"/>
            </w:tcBorders>
            <w:shd w:val="clear" w:color="auto" w:fill="auto"/>
            <w:noWrap/>
            <w:vAlign w:val="center"/>
            <w:hideMark/>
          </w:tcPr>
          <w:p w14:paraId="258B0AF8"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1.038</w:t>
            </w:r>
          </w:p>
        </w:tc>
        <w:tc>
          <w:tcPr>
            <w:tcW w:w="644" w:type="pct"/>
            <w:tcBorders>
              <w:top w:val="nil"/>
              <w:left w:val="nil"/>
              <w:bottom w:val="single" w:sz="4" w:space="0" w:color="auto"/>
              <w:right w:val="single" w:sz="4" w:space="0" w:color="auto"/>
            </w:tcBorders>
            <w:shd w:val="clear" w:color="auto" w:fill="auto"/>
            <w:noWrap/>
            <w:vAlign w:val="center"/>
            <w:hideMark/>
          </w:tcPr>
          <w:p w14:paraId="6230905A"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0.308</w:t>
            </w:r>
          </w:p>
        </w:tc>
        <w:tc>
          <w:tcPr>
            <w:tcW w:w="1212" w:type="pct"/>
            <w:tcBorders>
              <w:top w:val="single" w:sz="4" w:space="0" w:color="auto"/>
              <w:left w:val="nil"/>
              <w:bottom w:val="single" w:sz="4" w:space="0" w:color="auto"/>
            </w:tcBorders>
            <w:shd w:val="clear" w:color="auto" w:fill="auto"/>
            <w:noWrap/>
            <w:vAlign w:val="center"/>
            <w:hideMark/>
          </w:tcPr>
          <w:p w14:paraId="7C1EB8B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0.081</w:t>
            </w:r>
          </w:p>
        </w:tc>
      </w:tr>
      <w:tr w:rsidR="00353B33" w:rsidRPr="00624B6C" w14:paraId="552BCC50" w14:textId="77777777" w:rsidTr="00FD02A6">
        <w:trPr>
          <w:trHeight w:val="315"/>
        </w:trPr>
        <w:tc>
          <w:tcPr>
            <w:tcW w:w="625" w:type="pct"/>
            <w:vMerge/>
            <w:tcBorders>
              <w:top w:val="single" w:sz="4" w:space="0" w:color="auto"/>
              <w:bottom w:val="single" w:sz="4" w:space="0" w:color="auto"/>
              <w:right w:val="single" w:sz="4" w:space="0" w:color="auto"/>
            </w:tcBorders>
            <w:vAlign w:val="center"/>
            <w:hideMark/>
          </w:tcPr>
          <w:p w14:paraId="04E5F6F3" w14:textId="77777777" w:rsidR="00353B33" w:rsidRPr="00624B6C" w:rsidRDefault="00353B33" w:rsidP="00FD02A6">
            <w:pPr>
              <w:spacing w:before="60" w:after="60"/>
              <w:rPr>
                <w:rFonts w:cs="Arial"/>
                <w:color w:val="000000"/>
                <w:sz w:val="18"/>
                <w:szCs w:val="18"/>
              </w:rPr>
            </w:pPr>
          </w:p>
        </w:tc>
        <w:tc>
          <w:tcPr>
            <w:tcW w:w="783" w:type="pct"/>
            <w:tcBorders>
              <w:top w:val="nil"/>
              <w:left w:val="nil"/>
              <w:bottom w:val="single" w:sz="4" w:space="0" w:color="auto"/>
              <w:right w:val="single" w:sz="4" w:space="0" w:color="auto"/>
            </w:tcBorders>
            <w:shd w:val="clear" w:color="auto" w:fill="auto"/>
            <w:noWrap/>
            <w:vAlign w:val="center"/>
            <w:hideMark/>
          </w:tcPr>
          <w:p w14:paraId="053F856C"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Downstream</w:t>
            </w:r>
          </w:p>
        </w:tc>
        <w:tc>
          <w:tcPr>
            <w:tcW w:w="496" w:type="pct"/>
            <w:tcBorders>
              <w:top w:val="nil"/>
              <w:left w:val="nil"/>
              <w:bottom w:val="single" w:sz="4" w:space="0" w:color="auto"/>
              <w:right w:val="single" w:sz="4" w:space="0" w:color="auto"/>
            </w:tcBorders>
            <w:shd w:val="clear" w:color="auto" w:fill="auto"/>
            <w:noWrap/>
            <w:vAlign w:val="center"/>
            <w:hideMark/>
          </w:tcPr>
          <w:p w14:paraId="70EE3C19"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3.427</w:t>
            </w:r>
          </w:p>
        </w:tc>
        <w:tc>
          <w:tcPr>
            <w:tcW w:w="597" w:type="pct"/>
            <w:tcBorders>
              <w:top w:val="nil"/>
              <w:left w:val="nil"/>
              <w:bottom w:val="single" w:sz="4" w:space="0" w:color="auto"/>
              <w:right w:val="single" w:sz="4" w:space="0" w:color="auto"/>
            </w:tcBorders>
            <w:shd w:val="clear" w:color="auto" w:fill="auto"/>
            <w:noWrap/>
            <w:vAlign w:val="center"/>
            <w:hideMark/>
          </w:tcPr>
          <w:p w14:paraId="7E84904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5.591</w:t>
            </w:r>
          </w:p>
        </w:tc>
        <w:tc>
          <w:tcPr>
            <w:tcW w:w="643" w:type="pct"/>
            <w:tcBorders>
              <w:top w:val="nil"/>
              <w:left w:val="nil"/>
              <w:bottom w:val="single" w:sz="4" w:space="0" w:color="auto"/>
              <w:right w:val="single" w:sz="4" w:space="0" w:color="auto"/>
            </w:tcBorders>
            <w:shd w:val="clear" w:color="auto" w:fill="auto"/>
            <w:noWrap/>
            <w:vAlign w:val="center"/>
            <w:hideMark/>
          </w:tcPr>
          <w:p w14:paraId="3EA0D8A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3.704</w:t>
            </w:r>
          </w:p>
        </w:tc>
        <w:tc>
          <w:tcPr>
            <w:tcW w:w="644" w:type="pct"/>
            <w:tcBorders>
              <w:top w:val="nil"/>
              <w:left w:val="nil"/>
              <w:bottom w:val="single" w:sz="4" w:space="0" w:color="auto"/>
              <w:right w:val="single" w:sz="4" w:space="0" w:color="auto"/>
            </w:tcBorders>
            <w:shd w:val="clear" w:color="auto" w:fill="auto"/>
            <w:noWrap/>
            <w:vAlign w:val="center"/>
            <w:hideMark/>
          </w:tcPr>
          <w:p w14:paraId="3BA544AE"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0.054</w:t>
            </w:r>
          </w:p>
        </w:tc>
        <w:tc>
          <w:tcPr>
            <w:tcW w:w="1212" w:type="pct"/>
            <w:tcBorders>
              <w:top w:val="single" w:sz="4" w:space="0" w:color="auto"/>
              <w:left w:val="nil"/>
              <w:bottom w:val="single" w:sz="4" w:space="0" w:color="auto"/>
            </w:tcBorders>
            <w:shd w:val="clear" w:color="auto" w:fill="auto"/>
            <w:noWrap/>
            <w:vAlign w:val="center"/>
            <w:hideMark/>
          </w:tcPr>
          <w:p w14:paraId="4E48AD43"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0.000</w:t>
            </w:r>
          </w:p>
        </w:tc>
      </w:tr>
      <w:tr w:rsidR="00353B33" w:rsidRPr="00624B6C" w14:paraId="7676E183" w14:textId="77777777" w:rsidTr="00FD02A6">
        <w:trPr>
          <w:trHeight w:val="315"/>
        </w:trPr>
        <w:tc>
          <w:tcPr>
            <w:tcW w:w="625" w:type="pct"/>
            <w:vMerge w:val="restart"/>
            <w:tcBorders>
              <w:top w:val="single" w:sz="4" w:space="0" w:color="auto"/>
              <w:bottom w:val="single" w:sz="4" w:space="0" w:color="auto"/>
              <w:right w:val="single" w:sz="4" w:space="0" w:color="auto"/>
            </w:tcBorders>
            <w:shd w:val="clear" w:color="auto" w:fill="auto"/>
            <w:noWrap/>
            <w:vAlign w:val="center"/>
            <w:hideMark/>
          </w:tcPr>
          <w:p w14:paraId="0C4A0543"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NPP</w:t>
            </w:r>
          </w:p>
        </w:tc>
        <w:tc>
          <w:tcPr>
            <w:tcW w:w="783" w:type="pct"/>
            <w:tcBorders>
              <w:top w:val="nil"/>
              <w:left w:val="nil"/>
              <w:bottom w:val="single" w:sz="4" w:space="0" w:color="auto"/>
              <w:right w:val="single" w:sz="4" w:space="0" w:color="auto"/>
            </w:tcBorders>
            <w:shd w:val="clear" w:color="auto" w:fill="auto"/>
            <w:noWrap/>
            <w:vAlign w:val="center"/>
            <w:hideMark/>
          </w:tcPr>
          <w:p w14:paraId="0EB899E9"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Upstream</w:t>
            </w:r>
          </w:p>
        </w:tc>
        <w:tc>
          <w:tcPr>
            <w:tcW w:w="496" w:type="pct"/>
            <w:tcBorders>
              <w:top w:val="nil"/>
              <w:left w:val="nil"/>
              <w:bottom w:val="single" w:sz="4" w:space="0" w:color="auto"/>
              <w:right w:val="single" w:sz="4" w:space="0" w:color="auto"/>
            </w:tcBorders>
            <w:shd w:val="clear" w:color="auto" w:fill="auto"/>
            <w:noWrap/>
            <w:vAlign w:val="center"/>
            <w:hideMark/>
          </w:tcPr>
          <w:p w14:paraId="5AF5267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-5.525</w:t>
            </w:r>
          </w:p>
        </w:tc>
        <w:tc>
          <w:tcPr>
            <w:tcW w:w="597" w:type="pct"/>
            <w:tcBorders>
              <w:top w:val="nil"/>
              <w:left w:val="nil"/>
              <w:bottom w:val="single" w:sz="4" w:space="0" w:color="auto"/>
              <w:right w:val="single" w:sz="4" w:space="0" w:color="auto"/>
            </w:tcBorders>
            <w:shd w:val="clear" w:color="auto" w:fill="auto"/>
            <w:noWrap/>
            <w:vAlign w:val="center"/>
            <w:hideMark/>
          </w:tcPr>
          <w:p w14:paraId="09D133CB"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-6.163</w:t>
            </w:r>
          </w:p>
        </w:tc>
        <w:tc>
          <w:tcPr>
            <w:tcW w:w="643" w:type="pct"/>
            <w:tcBorders>
              <w:top w:val="nil"/>
              <w:left w:val="nil"/>
              <w:bottom w:val="single" w:sz="4" w:space="0" w:color="auto"/>
              <w:right w:val="single" w:sz="4" w:space="0" w:color="auto"/>
            </w:tcBorders>
            <w:shd w:val="clear" w:color="auto" w:fill="auto"/>
            <w:noWrap/>
            <w:vAlign w:val="center"/>
            <w:hideMark/>
          </w:tcPr>
          <w:p w14:paraId="39BCABB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0.115</w:t>
            </w:r>
          </w:p>
        </w:tc>
        <w:tc>
          <w:tcPr>
            <w:tcW w:w="644" w:type="pct"/>
            <w:tcBorders>
              <w:top w:val="nil"/>
              <w:left w:val="nil"/>
              <w:bottom w:val="single" w:sz="4" w:space="0" w:color="auto"/>
              <w:right w:val="single" w:sz="4" w:space="0" w:color="auto"/>
            </w:tcBorders>
            <w:shd w:val="clear" w:color="auto" w:fill="auto"/>
            <w:noWrap/>
            <w:vAlign w:val="center"/>
            <w:hideMark/>
          </w:tcPr>
          <w:p w14:paraId="161380F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0.734</w:t>
            </w:r>
          </w:p>
        </w:tc>
        <w:tc>
          <w:tcPr>
            <w:tcW w:w="1212" w:type="pct"/>
            <w:tcBorders>
              <w:top w:val="single" w:sz="4" w:space="0" w:color="auto"/>
              <w:left w:val="nil"/>
              <w:bottom w:val="single" w:sz="4" w:space="0" w:color="auto"/>
            </w:tcBorders>
            <w:shd w:val="clear" w:color="auto" w:fill="auto"/>
            <w:noWrap/>
            <w:vAlign w:val="center"/>
            <w:hideMark/>
          </w:tcPr>
          <w:p w14:paraId="054656A6"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0.042</w:t>
            </w:r>
          </w:p>
        </w:tc>
      </w:tr>
      <w:tr w:rsidR="00353B33" w:rsidRPr="00624B6C" w14:paraId="51565DBB" w14:textId="77777777" w:rsidTr="00FD02A6">
        <w:trPr>
          <w:trHeight w:val="315"/>
        </w:trPr>
        <w:tc>
          <w:tcPr>
            <w:tcW w:w="625" w:type="pct"/>
            <w:vMerge/>
            <w:tcBorders>
              <w:top w:val="single" w:sz="4" w:space="0" w:color="auto"/>
              <w:bottom w:val="single" w:sz="4" w:space="0" w:color="auto"/>
              <w:right w:val="single" w:sz="4" w:space="0" w:color="auto"/>
            </w:tcBorders>
            <w:vAlign w:val="center"/>
            <w:hideMark/>
          </w:tcPr>
          <w:p w14:paraId="49B65C2B" w14:textId="77777777" w:rsidR="00353B33" w:rsidRPr="00624B6C" w:rsidRDefault="00353B33" w:rsidP="00FD02A6">
            <w:pPr>
              <w:spacing w:before="60" w:after="60"/>
              <w:rPr>
                <w:rFonts w:cs="Arial"/>
                <w:color w:val="000000"/>
                <w:sz w:val="18"/>
                <w:szCs w:val="18"/>
              </w:rPr>
            </w:pPr>
          </w:p>
        </w:tc>
        <w:tc>
          <w:tcPr>
            <w:tcW w:w="783" w:type="pct"/>
            <w:tcBorders>
              <w:top w:val="nil"/>
              <w:left w:val="nil"/>
              <w:bottom w:val="single" w:sz="4" w:space="0" w:color="auto"/>
              <w:right w:val="single" w:sz="4" w:space="0" w:color="auto"/>
            </w:tcBorders>
            <w:shd w:val="clear" w:color="auto" w:fill="auto"/>
            <w:noWrap/>
            <w:vAlign w:val="center"/>
            <w:hideMark/>
          </w:tcPr>
          <w:p w14:paraId="73FAC7F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Downstream</w:t>
            </w:r>
          </w:p>
        </w:tc>
        <w:tc>
          <w:tcPr>
            <w:tcW w:w="496" w:type="pct"/>
            <w:tcBorders>
              <w:top w:val="nil"/>
              <w:left w:val="nil"/>
              <w:bottom w:val="single" w:sz="4" w:space="0" w:color="auto"/>
              <w:right w:val="single" w:sz="4" w:space="0" w:color="auto"/>
            </w:tcBorders>
            <w:shd w:val="clear" w:color="auto" w:fill="auto"/>
            <w:noWrap/>
            <w:vAlign w:val="center"/>
            <w:hideMark/>
          </w:tcPr>
          <w:p w14:paraId="76D55F16"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-1.142</w:t>
            </w:r>
          </w:p>
        </w:tc>
        <w:tc>
          <w:tcPr>
            <w:tcW w:w="597" w:type="pct"/>
            <w:tcBorders>
              <w:top w:val="nil"/>
              <w:left w:val="nil"/>
              <w:bottom w:val="single" w:sz="4" w:space="0" w:color="auto"/>
              <w:right w:val="single" w:sz="4" w:space="0" w:color="auto"/>
            </w:tcBorders>
            <w:shd w:val="clear" w:color="auto" w:fill="auto"/>
            <w:noWrap/>
            <w:vAlign w:val="center"/>
            <w:hideMark/>
          </w:tcPr>
          <w:p w14:paraId="72ADB69E"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-2.217</w:t>
            </w:r>
          </w:p>
        </w:tc>
        <w:tc>
          <w:tcPr>
            <w:tcW w:w="643" w:type="pct"/>
            <w:tcBorders>
              <w:top w:val="nil"/>
              <w:left w:val="nil"/>
              <w:bottom w:val="single" w:sz="4" w:space="0" w:color="auto"/>
              <w:right w:val="single" w:sz="4" w:space="0" w:color="auto"/>
            </w:tcBorders>
            <w:shd w:val="clear" w:color="auto" w:fill="auto"/>
            <w:noWrap/>
            <w:vAlign w:val="center"/>
            <w:hideMark/>
          </w:tcPr>
          <w:p w14:paraId="0D43AD5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1.333</w:t>
            </w:r>
          </w:p>
        </w:tc>
        <w:tc>
          <w:tcPr>
            <w:tcW w:w="644" w:type="pct"/>
            <w:tcBorders>
              <w:top w:val="nil"/>
              <w:left w:val="nil"/>
              <w:bottom w:val="single" w:sz="4" w:space="0" w:color="auto"/>
              <w:right w:val="single" w:sz="4" w:space="0" w:color="auto"/>
            </w:tcBorders>
            <w:shd w:val="clear" w:color="auto" w:fill="auto"/>
            <w:noWrap/>
            <w:vAlign w:val="center"/>
            <w:hideMark/>
          </w:tcPr>
          <w:p w14:paraId="785D58F0"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0.248</w:t>
            </w:r>
          </w:p>
        </w:tc>
        <w:tc>
          <w:tcPr>
            <w:tcW w:w="1212" w:type="pct"/>
            <w:tcBorders>
              <w:top w:val="single" w:sz="4" w:space="0" w:color="auto"/>
              <w:left w:val="nil"/>
              <w:bottom w:val="single" w:sz="4" w:space="0" w:color="auto"/>
            </w:tcBorders>
            <w:shd w:val="clear" w:color="auto" w:fill="auto"/>
            <w:noWrap/>
            <w:vAlign w:val="center"/>
            <w:hideMark/>
          </w:tcPr>
          <w:p w14:paraId="3029DED5"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0.000</w:t>
            </w:r>
          </w:p>
        </w:tc>
      </w:tr>
      <w:tr w:rsidR="00353B33" w:rsidRPr="00624B6C" w14:paraId="356821F1" w14:textId="77777777" w:rsidTr="00FD02A6">
        <w:trPr>
          <w:trHeight w:val="315"/>
        </w:trPr>
        <w:tc>
          <w:tcPr>
            <w:tcW w:w="625" w:type="pct"/>
            <w:vMerge w:val="restart"/>
            <w:tcBorders>
              <w:top w:val="single" w:sz="4" w:space="0" w:color="auto"/>
              <w:bottom w:val="single" w:sz="4" w:space="0" w:color="auto"/>
              <w:right w:val="single" w:sz="4" w:space="0" w:color="auto"/>
            </w:tcBorders>
            <w:shd w:val="clear" w:color="auto" w:fill="auto"/>
            <w:noWrap/>
            <w:vAlign w:val="center"/>
            <w:hideMark/>
          </w:tcPr>
          <w:p w14:paraId="7956AC4B"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Discharge</w:t>
            </w:r>
          </w:p>
        </w:tc>
        <w:tc>
          <w:tcPr>
            <w:tcW w:w="783" w:type="pct"/>
            <w:tcBorders>
              <w:top w:val="nil"/>
              <w:left w:val="nil"/>
              <w:bottom w:val="single" w:sz="4" w:space="0" w:color="auto"/>
              <w:right w:val="single" w:sz="4" w:space="0" w:color="auto"/>
            </w:tcBorders>
            <w:shd w:val="clear" w:color="auto" w:fill="auto"/>
            <w:noWrap/>
            <w:vAlign w:val="center"/>
            <w:hideMark/>
          </w:tcPr>
          <w:p w14:paraId="0D1C9F87"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Upstream</w:t>
            </w:r>
          </w:p>
        </w:tc>
        <w:tc>
          <w:tcPr>
            <w:tcW w:w="496" w:type="pct"/>
            <w:tcBorders>
              <w:top w:val="nil"/>
              <w:left w:val="nil"/>
              <w:bottom w:val="single" w:sz="4" w:space="0" w:color="auto"/>
              <w:right w:val="single" w:sz="4" w:space="0" w:color="auto"/>
            </w:tcBorders>
            <w:shd w:val="clear" w:color="auto" w:fill="auto"/>
            <w:noWrap/>
            <w:vAlign w:val="center"/>
            <w:hideMark/>
          </w:tcPr>
          <w:p w14:paraId="1E20AF46" w14:textId="3FBA3E08"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681.</w:t>
            </w:r>
            <w:r w:rsidR="0073510F">
              <w:rPr>
                <w:rFonts w:cs="Arial"/>
                <w:color w:val="000000"/>
                <w:sz w:val="18"/>
                <w:szCs w:val="18"/>
              </w:rPr>
              <w:t>5</w:t>
            </w:r>
          </w:p>
        </w:tc>
        <w:tc>
          <w:tcPr>
            <w:tcW w:w="597" w:type="pct"/>
            <w:tcBorders>
              <w:top w:val="nil"/>
              <w:left w:val="nil"/>
              <w:bottom w:val="single" w:sz="4" w:space="0" w:color="auto"/>
              <w:right w:val="single" w:sz="4" w:space="0" w:color="auto"/>
            </w:tcBorders>
            <w:shd w:val="clear" w:color="auto" w:fill="auto"/>
            <w:noWrap/>
            <w:vAlign w:val="center"/>
            <w:hideMark/>
          </w:tcPr>
          <w:p w14:paraId="66F0D0DE" w14:textId="6505E4DC" w:rsidR="00353B33" w:rsidRPr="00624B6C" w:rsidRDefault="0073510F" w:rsidP="00FD02A6">
            <w:pPr>
              <w:spacing w:before="60" w:after="60"/>
              <w:jc w:val="center"/>
              <w:rPr>
                <w:rFonts w:cs="Arial"/>
                <w:color w:val="000000"/>
                <w:sz w:val="18"/>
                <w:szCs w:val="18"/>
              </w:rPr>
            </w:pPr>
            <w:r>
              <w:rPr>
                <w:rFonts w:cs="Arial"/>
                <w:color w:val="000000"/>
                <w:sz w:val="18"/>
                <w:szCs w:val="18"/>
              </w:rPr>
              <w:t>157.3</w:t>
            </w:r>
          </w:p>
        </w:tc>
        <w:tc>
          <w:tcPr>
            <w:tcW w:w="643" w:type="pct"/>
            <w:tcBorders>
              <w:top w:val="nil"/>
              <w:left w:val="nil"/>
              <w:bottom w:val="single" w:sz="4" w:space="0" w:color="auto"/>
              <w:right w:val="single" w:sz="4" w:space="0" w:color="auto"/>
            </w:tcBorders>
            <w:shd w:val="clear" w:color="auto" w:fill="auto"/>
            <w:noWrap/>
            <w:vAlign w:val="center"/>
            <w:hideMark/>
          </w:tcPr>
          <w:p w14:paraId="3F89B694"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w:t>
            </w:r>
          </w:p>
        </w:tc>
        <w:tc>
          <w:tcPr>
            <w:tcW w:w="644" w:type="pct"/>
            <w:tcBorders>
              <w:top w:val="nil"/>
              <w:left w:val="nil"/>
              <w:bottom w:val="single" w:sz="4" w:space="0" w:color="auto"/>
              <w:right w:val="single" w:sz="4" w:space="0" w:color="auto"/>
            </w:tcBorders>
            <w:shd w:val="clear" w:color="auto" w:fill="auto"/>
            <w:noWrap/>
            <w:vAlign w:val="center"/>
            <w:hideMark/>
          </w:tcPr>
          <w:p w14:paraId="212E351E"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w:t>
            </w:r>
          </w:p>
        </w:tc>
        <w:tc>
          <w:tcPr>
            <w:tcW w:w="1212" w:type="pct"/>
            <w:tcBorders>
              <w:top w:val="single" w:sz="4" w:space="0" w:color="auto"/>
              <w:left w:val="nil"/>
              <w:bottom w:val="single" w:sz="4" w:space="0" w:color="auto"/>
            </w:tcBorders>
            <w:shd w:val="clear" w:color="auto" w:fill="auto"/>
            <w:noWrap/>
            <w:vAlign w:val="center"/>
            <w:hideMark/>
          </w:tcPr>
          <w:p w14:paraId="04B88237"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w:t>
            </w:r>
          </w:p>
        </w:tc>
      </w:tr>
      <w:tr w:rsidR="00353B33" w:rsidRPr="00624B6C" w14:paraId="1F7E40AA" w14:textId="77777777" w:rsidTr="00FD02A6">
        <w:trPr>
          <w:trHeight w:val="315"/>
        </w:trPr>
        <w:tc>
          <w:tcPr>
            <w:tcW w:w="625" w:type="pct"/>
            <w:vMerge/>
            <w:tcBorders>
              <w:top w:val="single" w:sz="4" w:space="0" w:color="auto"/>
              <w:bottom w:val="single" w:sz="4" w:space="0" w:color="auto"/>
              <w:right w:val="single" w:sz="4" w:space="0" w:color="auto"/>
            </w:tcBorders>
            <w:vAlign w:val="center"/>
            <w:hideMark/>
          </w:tcPr>
          <w:p w14:paraId="76EAE999" w14:textId="77777777" w:rsidR="00353B33" w:rsidRPr="00624B6C" w:rsidRDefault="00353B33" w:rsidP="00FD02A6">
            <w:pPr>
              <w:spacing w:before="60" w:after="60"/>
              <w:rPr>
                <w:rFonts w:cs="Arial"/>
                <w:color w:val="000000"/>
                <w:sz w:val="18"/>
                <w:szCs w:val="18"/>
              </w:rPr>
            </w:pPr>
          </w:p>
        </w:tc>
        <w:tc>
          <w:tcPr>
            <w:tcW w:w="783" w:type="pct"/>
            <w:tcBorders>
              <w:top w:val="single" w:sz="4" w:space="0" w:color="auto"/>
              <w:left w:val="nil"/>
              <w:bottom w:val="single" w:sz="4" w:space="0" w:color="auto"/>
              <w:right w:val="single" w:sz="4" w:space="0" w:color="auto"/>
            </w:tcBorders>
            <w:shd w:val="clear" w:color="auto" w:fill="auto"/>
            <w:noWrap/>
            <w:vAlign w:val="center"/>
            <w:hideMark/>
          </w:tcPr>
          <w:p w14:paraId="2D1084A0"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Downstream</w:t>
            </w:r>
          </w:p>
        </w:tc>
        <w:tc>
          <w:tcPr>
            <w:tcW w:w="496" w:type="pct"/>
            <w:tcBorders>
              <w:top w:val="nil"/>
              <w:left w:val="nil"/>
              <w:bottom w:val="single" w:sz="4" w:space="0" w:color="auto"/>
              <w:right w:val="single" w:sz="4" w:space="0" w:color="auto"/>
            </w:tcBorders>
            <w:shd w:val="clear" w:color="auto" w:fill="auto"/>
            <w:noWrap/>
            <w:vAlign w:val="center"/>
            <w:hideMark/>
          </w:tcPr>
          <w:p w14:paraId="6DBCB348" w14:textId="51D8665E"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653.</w:t>
            </w:r>
            <w:r w:rsidR="0073510F">
              <w:rPr>
                <w:rFonts w:cs="Arial"/>
                <w:color w:val="000000"/>
                <w:sz w:val="18"/>
                <w:szCs w:val="18"/>
              </w:rPr>
              <w:t>9</w:t>
            </w:r>
          </w:p>
        </w:tc>
        <w:tc>
          <w:tcPr>
            <w:tcW w:w="597" w:type="pct"/>
            <w:tcBorders>
              <w:top w:val="nil"/>
              <w:left w:val="nil"/>
              <w:bottom w:val="single" w:sz="4" w:space="0" w:color="auto"/>
              <w:right w:val="single" w:sz="4" w:space="0" w:color="auto"/>
            </w:tcBorders>
            <w:shd w:val="clear" w:color="auto" w:fill="auto"/>
            <w:noWrap/>
            <w:vAlign w:val="center"/>
            <w:hideMark/>
          </w:tcPr>
          <w:p w14:paraId="7B36C418" w14:textId="128671C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209.</w:t>
            </w:r>
            <w:r w:rsidR="0073510F">
              <w:rPr>
                <w:rFonts w:cs="Arial"/>
                <w:color w:val="000000"/>
                <w:sz w:val="18"/>
                <w:szCs w:val="18"/>
              </w:rPr>
              <w:t>6</w:t>
            </w:r>
          </w:p>
        </w:tc>
        <w:tc>
          <w:tcPr>
            <w:tcW w:w="643" w:type="pct"/>
            <w:tcBorders>
              <w:top w:val="nil"/>
              <w:left w:val="nil"/>
              <w:bottom w:val="single" w:sz="4" w:space="0" w:color="auto"/>
              <w:right w:val="single" w:sz="4" w:space="0" w:color="auto"/>
            </w:tcBorders>
            <w:shd w:val="clear" w:color="auto" w:fill="auto"/>
            <w:noWrap/>
            <w:vAlign w:val="center"/>
            <w:hideMark/>
          </w:tcPr>
          <w:p w14:paraId="7F0DBF21"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w:t>
            </w:r>
          </w:p>
        </w:tc>
        <w:tc>
          <w:tcPr>
            <w:tcW w:w="644" w:type="pct"/>
            <w:tcBorders>
              <w:top w:val="nil"/>
              <w:left w:val="nil"/>
              <w:bottom w:val="single" w:sz="4" w:space="0" w:color="auto"/>
              <w:right w:val="single" w:sz="4" w:space="0" w:color="auto"/>
            </w:tcBorders>
            <w:shd w:val="clear" w:color="auto" w:fill="auto"/>
            <w:noWrap/>
            <w:vAlign w:val="center"/>
            <w:hideMark/>
          </w:tcPr>
          <w:p w14:paraId="4D6A6347"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w:t>
            </w:r>
          </w:p>
        </w:tc>
        <w:tc>
          <w:tcPr>
            <w:tcW w:w="1212" w:type="pct"/>
            <w:tcBorders>
              <w:top w:val="single" w:sz="4" w:space="0" w:color="auto"/>
              <w:left w:val="nil"/>
              <w:bottom w:val="single" w:sz="4" w:space="0" w:color="auto"/>
            </w:tcBorders>
            <w:shd w:val="clear" w:color="auto" w:fill="auto"/>
            <w:noWrap/>
            <w:vAlign w:val="center"/>
            <w:hideMark/>
          </w:tcPr>
          <w:p w14:paraId="056F723D" w14:textId="77777777" w:rsidR="00353B33" w:rsidRPr="00624B6C" w:rsidRDefault="00353B33" w:rsidP="00FD02A6">
            <w:pPr>
              <w:spacing w:before="60" w:after="60"/>
              <w:jc w:val="center"/>
              <w:rPr>
                <w:rFonts w:cs="Arial"/>
                <w:color w:val="000000"/>
                <w:sz w:val="18"/>
                <w:szCs w:val="18"/>
              </w:rPr>
            </w:pPr>
            <w:r w:rsidRPr="00624B6C">
              <w:rPr>
                <w:rFonts w:cs="Arial"/>
                <w:color w:val="000000"/>
                <w:sz w:val="18"/>
                <w:szCs w:val="18"/>
              </w:rPr>
              <w:t>-</w:t>
            </w:r>
          </w:p>
        </w:tc>
      </w:tr>
    </w:tbl>
    <w:p w14:paraId="49837D91" w14:textId="77777777" w:rsidR="00353B33" w:rsidRDefault="00353B33" w:rsidP="00353B33">
      <w:pPr>
        <w:keepNext/>
        <w:spacing w:line="240" w:lineRule="auto"/>
      </w:pPr>
      <w:r w:rsidRPr="00685D32">
        <w:rPr>
          <w:noProof/>
          <w:lang w:eastAsia="en-AU"/>
        </w:rPr>
        <w:drawing>
          <wp:inline distT="0" distB="0" distL="0" distR="0" wp14:anchorId="58980C9F" wp14:editId="71C476B7">
            <wp:extent cx="5731510" cy="2480310"/>
            <wp:effectExtent l="0" t="0" r="254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Pr="00685D32">
        <w:rPr>
          <w:noProof/>
          <w:lang w:eastAsia="en-AU"/>
        </w:rPr>
        <w:drawing>
          <wp:inline distT="0" distB="0" distL="0" distR="0" wp14:anchorId="2CB89240" wp14:editId="190B38DA">
            <wp:extent cx="5731510" cy="2480310"/>
            <wp:effectExtent l="0" t="0" r="254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Pr="00685D32">
        <w:rPr>
          <w:noProof/>
          <w:lang w:eastAsia="en-AU"/>
        </w:rPr>
        <w:drawing>
          <wp:inline distT="0" distB="0" distL="0" distR="0" wp14:anchorId="11D23FA6" wp14:editId="5E90CC19">
            <wp:extent cx="5731510" cy="2956956"/>
            <wp:effectExtent l="0" t="0" r="254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4750C46" w14:textId="54D67256" w:rsidR="00353B33" w:rsidRPr="00685D32" w:rsidRDefault="00353B33" w:rsidP="00353B33">
      <w:pPr>
        <w:pStyle w:val="Caption"/>
      </w:pPr>
      <w:bookmarkStart w:id="93" w:name="_Ref521501235"/>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F</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4</w:t>
      </w:r>
      <w:r w:rsidR="00655DCA">
        <w:rPr>
          <w:noProof/>
        </w:rPr>
        <w:fldChar w:fldCharType="end"/>
      </w:r>
      <w:bookmarkEnd w:id="93"/>
      <w:r>
        <w:t xml:space="preserve">: </w:t>
      </w:r>
      <w:r w:rsidRPr="00685D32">
        <w:t>Mean daily (a) gross primary production, (b) ecosystem respiration and (c) net primary production at Darling upstream stream metabolism station. EW represents environmental water. Black dotted line represe</w:t>
      </w:r>
      <w:r w:rsidR="008D0793">
        <w:t>nts discharge (ML/d</w:t>
      </w:r>
      <w:r w:rsidRPr="00685D32">
        <w:t>) data from the nearest gauge station Darling</w:t>
      </w:r>
      <w:r w:rsidR="0057336C">
        <w:t xml:space="preserve"> </w:t>
      </w:r>
      <w:r w:rsidRPr="00685D32">
        <w:t>@</w:t>
      </w:r>
      <w:r w:rsidR="0057336C">
        <w:t xml:space="preserve"> </w:t>
      </w:r>
      <w:r w:rsidRPr="00685D32">
        <w:t xml:space="preserve">D/S Weir 19a (NSW425037). </w:t>
      </w:r>
      <w:r w:rsidRPr="00685D32">
        <w:br w:type="page"/>
      </w:r>
    </w:p>
    <w:p w14:paraId="2964C926" w14:textId="77777777" w:rsidR="00353B33" w:rsidRDefault="00353B33" w:rsidP="00353B33">
      <w:pPr>
        <w:keepNext/>
        <w:spacing w:line="240" w:lineRule="auto"/>
      </w:pPr>
      <w:r w:rsidRPr="001971E8">
        <w:rPr>
          <w:noProof/>
          <w:lang w:eastAsia="en-AU"/>
        </w:rPr>
        <mc:AlternateContent>
          <mc:Choice Requires="wps">
            <w:drawing>
              <wp:anchor distT="0" distB="0" distL="114300" distR="114300" simplePos="0" relativeHeight="251659264" behindDoc="0" locked="0" layoutInCell="1" allowOverlap="1" wp14:anchorId="43818518" wp14:editId="5ADBCF2C">
                <wp:simplePos x="0" y="0"/>
                <wp:positionH relativeFrom="column">
                  <wp:posOffset>382772</wp:posOffset>
                </wp:positionH>
                <wp:positionV relativeFrom="paragraph">
                  <wp:posOffset>340242</wp:posOffset>
                </wp:positionV>
                <wp:extent cx="4837814" cy="265814"/>
                <wp:effectExtent l="0" t="0" r="0" b="1270"/>
                <wp:wrapNone/>
                <wp:docPr id="41" name="Text Box 41"/>
                <wp:cNvGraphicFramePr/>
                <a:graphic xmlns:a="http://schemas.openxmlformats.org/drawingml/2006/main">
                  <a:graphicData uri="http://schemas.microsoft.com/office/word/2010/wordprocessingShape">
                    <wps:wsp>
                      <wps:cNvSpPr txBox="1"/>
                      <wps:spPr>
                        <a:xfrm>
                          <a:off x="0" y="0"/>
                          <a:ext cx="4837814" cy="265814"/>
                        </a:xfrm>
                        <a:prstGeom prst="rect">
                          <a:avLst/>
                        </a:prstGeom>
                        <a:noFill/>
                        <a:ln w="6350">
                          <a:noFill/>
                        </a:ln>
                        <a:effectLst/>
                      </wps:spPr>
                      <wps:txbx>
                        <w:txbxContent>
                          <w:p w14:paraId="66B1A96D" w14:textId="77777777" w:rsidR="00815447" w:rsidRPr="001971E8" w:rsidRDefault="00815447" w:rsidP="00353B33">
                            <w:pPr>
                              <w:rPr>
                                <w:sz w:val="18"/>
                              </w:rPr>
                            </w:pPr>
                            <w:r w:rsidRPr="001971E8">
                              <w:rPr>
                                <w:sz w:val="18"/>
                                <w:u w:val="single"/>
                              </w:rPr>
                              <w:t>Event 4</w:t>
                            </w:r>
                            <w:r w:rsidRPr="001971E8">
                              <w:rPr>
                                <w:sz w:val="18"/>
                              </w:rPr>
                              <w:tab/>
                            </w:r>
                            <w:r w:rsidRPr="001971E8">
                              <w:rPr>
                                <w:sz w:val="18"/>
                              </w:rPr>
                              <w:tab/>
                            </w:r>
                            <w:r w:rsidRPr="001971E8">
                              <w:rPr>
                                <w:sz w:val="18"/>
                              </w:rPr>
                              <w:tab/>
                            </w:r>
                            <w:r w:rsidRPr="001971E8">
                              <w:rPr>
                                <w:sz w:val="18"/>
                              </w:rPr>
                              <w:tab/>
                              <w:t xml:space="preserve">      </w:t>
                            </w:r>
                            <w:r w:rsidRPr="001971E8">
                              <w:rPr>
                                <w:sz w:val="18"/>
                                <w:u w:val="single"/>
                              </w:rPr>
                              <w:t>Event 1</w:t>
                            </w:r>
                            <w:r w:rsidRPr="001971E8">
                              <w:rPr>
                                <w:sz w:val="18"/>
                              </w:rPr>
                              <w:tab/>
                            </w:r>
                            <w:r w:rsidRPr="001971E8">
                              <w:rPr>
                                <w:sz w:val="18"/>
                              </w:rPr>
                              <w:tab/>
                              <w:t xml:space="preserve">       </w:t>
                            </w:r>
                            <w:r>
                              <w:rPr>
                                <w:sz w:val="18"/>
                              </w:rPr>
                              <w:t xml:space="preserve">   </w:t>
                            </w:r>
                            <w:r w:rsidRPr="001971E8">
                              <w:rPr>
                                <w:sz w:val="18"/>
                                <w:u w:val="single"/>
                              </w:rPr>
                              <w:t>Event 2</w:t>
                            </w:r>
                            <w:r w:rsidRPr="001971E8">
                              <w:rPr>
                                <w:sz w:val="18"/>
                              </w:rPr>
                              <w:t xml:space="preserve"> </w:t>
                            </w:r>
                            <w:r w:rsidRPr="001971E8">
                              <w:rPr>
                                <w:sz w:val="18"/>
                              </w:rPr>
                              <w:tab/>
                            </w:r>
                            <w:r>
                              <w:rPr>
                                <w:sz w:val="18"/>
                              </w:rPr>
                              <w:t xml:space="preserve"> </w:t>
                            </w:r>
                            <w:r w:rsidRPr="001971E8">
                              <w:rPr>
                                <w:sz w:val="18"/>
                                <w:u w:val="single"/>
                              </w:rPr>
                              <w:t>Event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3818518" id="_x0000_t202" coordsize="21600,21600" o:spt="202" path="m,l,21600r21600,l21600,xe">
                <v:stroke joinstyle="miter"/>
                <v:path gradientshapeok="t" o:connecttype="rect"/>
              </v:shapetype>
              <v:shape id="Text Box 41" o:spid="_x0000_s1034" type="#_x0000_t202" style="position:absolute;left:0;text-align:left;margin-left:30.15pt;margin-top:26.8pt;width:380.95pt;height:20.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" filled="f" stroked="f" strokeweight=".5pt">
                <v:textbox>
                  <w:txbxContent>
                    <w:p w14:paraId="66B1A96D" w14:textId="77777777" w:rsidR="00815447" w:rsidRPr="001971E8" w:rsidRDefault="00815447" w:rsidP="00353B33">
                      <w:pPr>
                        <w:rPr>
                          <w:sz w:val="18"/>
                        </w:rPr>
                      </w:pPr>
                      <w:r w:rsidRPr="001971E8">
                        <w:rPr>
                          <w:sz w:val="18"/>
                          <w:u w:val="single"/>
                        </w:rPr>
                        <w:t>Event 4</w:t>
                      </w:r>
                      <w:r w:rsidRPr="001971E8">
                        <w:rPr>
                          <w:sz w:val="18"/>
                        </w:rPr>
                        <w:tab/>
                      </w:r>
                      <w:r w:rsidRPr="001971E8">
                        <w:rPr>
                          <w:sz w:val="18"/>
                        </w:rPr>
                        <w:tab/>
                      </w:r>
                      <w:r w:rsidRPr="001971E8">
                        <w:rPr>
                          <w:sz w:val="18"/>
                        </w:rPr>
                        <w:tab/>
                      </w:r>
                      <w:r w:rsidRPr="001971E8">
                        <w:rPr>
                          <w:sz w:val="18"/>
                        </w:rPr>
                        <w:tab/>
                        <w:t xml:space="preserve">      </w:t>
                      </w:r>
                      <w:r w:rsidRPr="001971E8">
                        <w:rPr>
                          <w:sz w:val="18"/>
                          <w:u w:val="single"/>
                        </w:rPr>
                        <w:t>Event 1</w:t>
                      </w:r>
                      <w:r w:rsidRPr="001971E8">
                        <w:rPr>
                          <w:sz w:val="18"/>
                        </w:rPr>
                        <w:tab/>
                      </w:r>
                      <w:r w:rsidRPr="001971E8">
                        <w:rPr>
                          <w:sz w:val="18"/>
                        </w:rPr>
                        <w:tab/>
                        <w:t xml:space="preserve">       </w:t>
                      </w:r>
                      <w:r>
                        <w:rPr>
                          <w:sz w:val="18"/>
                        </w:rPr>
                        <w:t xml:space="preserve">   </w:t>
                      </w:r>
                      <w:r w:rsidRPr="001971E8">
                        <w:rPr>
                          <w:sz w:val="18"/>
                          <w:u w:val="single"/>
                        </w:rPr>
                        <w:t>Event 2</w:t>
                      </w:r>
                      <w:r w:rsidRPr="001971E8">
                        <w:rPr>
                          <w:sz w:val="18"/>
                        </w:rPr>
                        <w:t xml:space="preserve"> </w:t>
                      </w:r>
                      <w:r w:rsidRPr="001971E8">
                        <w:rPr>
                          <w:sz w:val="18"/>
                        </w:rPr>
                        <w:tab/>
                      </w:r>
                      <w:r>
                        <w:rPr>
                          <w:sz w:val="18"/>
                        </w:rPr>
                        <w:t xml:space="preserve"> </w:t>
                      </w:r>
                      <w:r w:rsidRPr="001971E8">
                        <w:rPr>
                          <w:sz w:val="18"/>
                          <w:u w:val="single"/>
                        </w:rPr>
                        <w:t>Event 3</w:t>
                      </w:r>
                    </w:p>
                  </w:txbxContent>
                </v:textbox>
              </v:shape>
            </w:pict>
          </mc:Fallback>
        </mc:AlternateContent>
      </w:r>
      <w:r w:rsidRPr="001971E8">
        <w:rPr>
          <w:noProof/>
          <w:lang w:eastAsia="en-AU"/>
        </w:rPr>
        <w:drawing>
          <wp:inline distT="0" distB="0" distL="0" distR="0" wp14:anchorId="3DA7A293" wp14:editId="73F2D12B">
            <wp:extent cx="5731510" cy="2480310"/>
            <wp:effectExtent l="0" t="0" r="2540"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Pr="001971E8">
        <w:rPr>
          <w:noProof/>
          <w:lang w:eastAsia="en-AU"/>
        </w:rPr>
        <w:drawing>
          <wp:inline distT="0" distB="0" distL="0" distR="0" wp14:anchorId="2F5154D3" wp14:editId="454F42A6">
            <wp:extent cx="5731510" cy="2480310"/>
            <wp:effectExtent l="0" t="0" r="2540" b="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Pr="001971E8">
        <w:rPr>
          <w:noProof/>
          <w:lang w:eastAsia="en-AU"/>
        </w:rPr>
        <w:drawing>
          <wp:inline distT="0" distB="0" distL="0" distR="0" wp14:anchorId="6E8986E3" wp14:editId="0CBCC707">
            <wp:extent cx="5731510" cy="2945130"/>
            <wp:effectExtent l="0" t="0" r="2540" b="762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A8589FA" w14:textId="203F89C8" w:rsidR="00353B33" w:rsidRPr="001971E8" w:rsidRDefault="00353B33" w:rsidP="00353B33">
      <w:pPr>
        <w:pStyle w:val="Caption"/>
      </w:pPr>
      <w:bookmarkStart w:id="94" w:name="_Ref521501252"/>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F</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5</w:t>
      </w:r>
      <w:r w:rsidR="00655DCA">
        <w:rPr>
          <w:noProof/>
        </w:rPr>
        <w:fldChar w:fldCharType="end"/>
      </w:r>
      <w:bookmarkEnd w:id="94"/>
      <w:r>
        <w:t>:</w:t>
      </w:r>
      <w:r w:rsidRPr="001971E8">
        <w:t xml:space="preserve"> Mean daily (a) gross primary production, (b) ecosystem respiration and (c) net primary production at Darling downstream stream metabolism station. EW represents environmental water. Black dotted line represents discharge (ML/d) data from the nearest gauge station Darling</w:t>
      </w:r>
      <w:r w:rsidR="008D0793">
        <w:t xml:space="preserve"> </w:t>
      </w:r>
      <w:r w:rsidRPr="001971E8">
        <w:t>@</w:t>
      </w:r>
      <w:r w:rsidR="008D0793">
        <w:t xml:space="preserve"> </w:t>
      </w:r>
      <w:r w:rsidRPr="001971E8">
        <w:t xml:space="preserve">Louth (NSW425004). </w:t>
      </w:r>
    </w:p>
    <w:p w14:paraId="100B0720" w14:textId="77777777" w:rsidR="00353B33" w:rsidRDefault="00353B33" w:rsidP="00353B33">
      <w:pPr>
        <w:spacing w:line="240" w:lineRule="auto"/>
      </w:pPr>
    </w:p>
    <w:p w14:paraId="53C9FAD7" w14:textId="77777777" w:rsidR="00F50758" w:rsidRDefault="00F50758" w:rsidP="00F50758">
      <w:pPr>
        <w:spacing w:line="240" w:lineRule="auto"/>
      </w:pPr>
      <w:bookmarkStart w:id="95" w:name="_Ref521501436"/>
      <w:r>
        <w:rPr>
          <w:noProof/>
          <w:lang w:eastAsia="en-AU"/>
        </w:rPr>
        <w:drawing>
          <wp:inline distT="0" distB="0" distL="0" distR="0" wp14:anchorId="18154E66" wp14:editId="412C2086">
            <wp:extent cx="2785730" cy="2572533"/>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Pr>
          <w:noProof/>
          <w:lang w:eastAsia="en-AU"/>
        </w:rPr>
        <w:drawing>
          <wp:inline distT="0" distB="0" distL="0" distR="0" wp14:anchorId="73D85C7C" wp14:editId="54E88B5F">
            <wp:extent cx="2932044" cy="2562225"/>
            <wp:effectExtent l="0" t="0" r="190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6A8E2E6" w14:textId="77777777" w:rsidR="00F50758" w:rsidRDefault="00F50758" w:rsidP="00F50758">
      <w:pPr>
        <w:keepNext/>
        <w:spacing w:line="240" w:lineRule="auto"/>
      </w:pPr>
      <w:r w:rsidRPr="00461351">
        <w:rPr>
          <w:noProof/>
          <w:lang w:eastAsia="en-AU"/>
        </w:rPr>
        <w:drawing>
          <wp:inline distT="0" distB="0" distL="0" distR="0" wp14:anchorId="7A010B6D" wp14:editId="78379B6B">
            <wp:extent cx="2785730" cy="2583711"/>
            <wp:effectExtent l="0" t="0" r="0" b="7620"/>
            <wp:docPr id="229" name="Chart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sidRPr="00461351">
        <w:rPr>
          <w:noProof/>
          <w:lang w:eastAsia="en-AU"/>
        </w:rPr>
        <w:drawing>
          <wp:inline distT="0" distB="0" distL="0" distR="0" wp14:anchorId="128D833A" wp14:editId="085244E5">
            <wp:extent cx="2785730" cy="2573079"/>
            <wp:effectExtent l="0" t="0" r="0" b="0"/>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sidRPr="00461351">
        <w:rPr>
          <w:noProof/>
          <w:lang w:eastAsia="en-AU"/>
        </w:rPr>
        <w:drawing>
          <wp:inline distT="0" distB="0" distL="0" distR="0" wp14:anchorId="696EFA8D" wp14:editId="5729C3C1">
            <wp:extent cx="2773018" cy="2683565"/>
            <wp:effectExtent l="0" t="0" r="8890" b="254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Pr="00461351">
        <w:rPr>
          <w:noProof/>
          <w:lang w:eastAsia="en-AU"/>
        </w:rPr>
        <w:drawing>
          <wp:inline distT="0" distB="0" distL="0" distR="0" wp14:anchorId="41CA690A" wp14:editId="7847B6A6">
            <wp:extent cx="2838450" cy="2712388"/>
            <wp:effectExtent l="0" t="0" r="0" b="0"/>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5C6E891" w14:textId="64A5D92E" w:rsidR="00353B33" w:rsidRPr="00461351" w:rsidRDefault="00353B33" w:rsidP="00353B33">
      <w:pPr>
        <w:pStyle w:val="Caption"/>
        <w:rPr>
          <w:b w:val="0"/>
          <w:bCs w:val="0"/>
        </w:rPr>
      </w:pPr>
      <w:bookmarkStart w:id="96" w:name="_Ref522871470"/>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F</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6</w:t>
      </w:r>
      <w:r w:rsidR="00655DCA">
        <w:rPr>
          <w:noProof/>
        </w:rPr>
        <w:fldChar w:fldCharType="end"/>
      </w:r>
      <w:bookmarkEnd w:id="95"/>
      <w:bookmarkEnd w:id="96"/>
      <w:r>
        <w:rPr>
          <w:noProof/>
        </w:rPr>
        <w:t>:</w:t>
      </w:r>
      <w:r w:rsidRPr="00461351">
        <w:t xml:space="preserve"> Regressions between discharge and mean daily (a) gross primary production, (b) ecosystem respiration and (c) net primary production at Darling upstream stream metabolism station and (d) gross primary production, (e) ecosystem respiration and (f) net primary production at Darling downstream stream metabolism station. All represents all available data from this water year and EW represents environmental water. </w:t>
      </w:r>
    </w:p>
    <w:p w14:paraId="0AD4C717" w14:textId="77777777" w:rsidR="00353B33" w:rsidRPr="00DC0417" w:rsidRDefault="00353B33" w:rsidP="00353B33">
      <w:pPr>
        <w:spacing w:line="240" w:lineRule="auto"/>
        <w:rPr>
          <w:sz w:val="18"/>
          <w:szCs w:val="18"/>
        </w:rPr>
      </w:pPr>
      <w:r w:rsidRPr="00DC0417">
        <w:rPr>
          <w:noProof/>
          <w:sz w:val="18"/>
          <w:szCs w:val="18"/>
          <w:lang w:eastAsia="en-AU"/>
        </w:rPr>
        <w:drawing>
          <wp:inline distT="0" distB="0" distL="0" distR="0" wp14:anchorId="6E6F400C" wp14:editId="723701F3">
            <wp:extent cx="5731510" cy="1099335"/>
            <wp:effectExtent l="0" t="0" r="2540" b="571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Pr="00DC0417">
        <w:rPr>
          <w:noProof/>
          <w:sz w:val="18"/>
          <w:szCs w:val="18"/>
          <w:lang w:eastAsia="en-AU"/>
        </w:rPr>
        <w:drawing>
          <wp:inline distT="0" distB="0" distL="0" distR="0" wp14:anchorId="391EC52A" wp14:editId="4352CD06">
            <wp:extent cx="5731510" cy="1099335"/>
            <wp:effectExtent l="0" t="0" r="2540" b="571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r w:rsidRPr="00DC0417">
        <w:rPr>
          <w:noProof/>
          <w:sz w:val="18"/>
          <w:szCs w:val="18"/>
          <w:lang w:eastAsia="en-AU"/>
        </w:rPr>
        <w:drawing>
          <wp:inline distT="0" distB="0" distL="0" distR="0" wp14:anchorId="52A9DF70" wp14:editId="5A9041DC">
            <wp:extent cx="5731510" cy="1119883"/>
            <wp:effectExtent l="0" t="0" r="2540" b="444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sidRPr="00DC0417">
        <w:rPr>
          <w:noProof/>
          <w:sz w:val="18"/>
          <w:szCs w:val="18"/>
          <w:lang w:eastAsia="en-AU"/>
        </w:rPr>
        <w:drawing>
          <wp:inline distT="0" distB="0" distL="0" distR="0" wp14:anchorId="0C13C7CE" wp14:editId="6B3B773A">
            <wp:extent cx="5873750" cy="1212215"/>
            <wp:effectExtent l="0" t="0" r="0" b="6985"/>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Pr="00DC0417">
        <w:rPr>
          <w:noProof/>
          <w:sz w:val="18"/>
          <w:szCs w:val="18"/>
          <w:lang w:eastAsia="en-AU"/>
        </w:rPr>
        <w:drawing>
          <wp:inline distT="0" distB="0" distL="0" distR="0" wp14:anchorId="02277F6D" wp14:editId="6359D1E5">
            <wp:extent cx="5731510" cy="1093305"/>
            <wp:effectExtent l="0" t="0" r="2540" b="0"/>
            <wp:docPr id="195" name="Chart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Pr="00DC0417">
        <w:rPr>
          <w:noProof/>
          <w:sz w:val="18"/>
          <w:szCs w:val="18"/>
          <w:lang w:eastAsia="en-AU"/>
        </w:rPr>
        <w:drawing>
          <wp:inline distT="0" distB="0" distL="0" distR="0" wp14:anchorId="5D8CB406" wp14:editId="07D638B4">
            <wp:extent cx="5731510" cy="1103244"/>
            <wp:effectExtent l="0" t="0" r="2540" b="1905"/>
            <wp:docPr id="196" name="Chart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FE6819E" w14:textId="77777777" w:rsidR="00353B33" w:rsidRDefault="00353B33" w:rsidP="00353B33">
      <w:pPr>
        <w:keepNext/>
        <w:spacing w:line="240" w:lineRule="auto"/>
      </w:pPr>
      <w:r w:rsidRPr="00DC0417">
        <w:rPr>
          <w:noProof/>
          <w:lang w:eastAsia="en-AU"/>
        </w:rPr>
        <w:drawing>
          <wp:inline distT="0" distB="0" distL="0" distR="0" wp14:anchorId="1E47D32F" wp14:editId="404A0431">
            <wp:extent cx="5731510" cy="1480930"/>
            <wp:effectExtent l="0" t="0" r="2540" b="5080"/>
            <wp:docPr id="197" name="Chart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9075014" w14:textId="3D8CC4BA" w:rsidR="00353B33" w:rsidRPr="00DC0417" w:rsidRDefault="00353B33" w:rsidP="00353B33">
      <w:pPr>
        <w:pStyle w:val="Caption"/>
      </w:pPr>
      <w:bookmarkStart w:id="97" w:name="_Ref521501263"/>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F</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7</w:t>
      </w:r>
      <w:r w:rsidR="00655DCA">
        <w:rPr>
          <w:noProof/>
        </w:rPr>
        <w:fldChar w:fldCharType="end"/>
      </w:r>
      <w:bookmarkEnd w:id="97"/>
      <w:r>
        <w:t xml:space="preserve">: </w:t>
      </w:r>
      <w:r w:rsidRPr="00DC0417">
        <w:t xml:space="preserve">Concentrations of (a) total nitrogen, (b) nitrate-nitrite, (c) ammonium, (d) total phosphorus, € filterable reactive phosphorus, (f) dissolved organic carbon and (g) chlorophyll </w:t>
      </w:r>
      <w:r w:rsidRPr="00DC0417">
        <w:rPr>
          <w:i/>
        </w:rPr>
        <w:t>a</w:t>
      </w:r>
      <w:r w:rsidRPr="00DC0417">
        <w:t xml:space="preserve"> (Cat I) from NATA. </w:t>
      </w:r>
    </w:p>
    <w:p w14:paraId="3A4E0968" w14:textId="77777777" w:rsidR="00353B33" w:rsidRDefault="00353B33" w:rsidP="00353B33">
      <w:pPr>
        <w:pStyle w:val="Heading7"/>
      </w:pPr>
      <w:r>
        <w:t>Conclusion</w:t>
      </w:r>
    </w:p>
    <w:p w14:paraId="5ECBB91D" w14:textId="10CC7858" w:rsidR="00353B33" w:rsidRDefault="00353B33" w:rsidP="00353B33">
      <w:pPr>
        <w:rPr>
          <w:rFonts w:cs="Arial"/>
        </w:rPr>
      </w:pPr>
      <w:bookmarkStart w:id="98" w:name="_Hlk522182593"/>
      <w:r>
        <w:rPr>
          <w:rFonts w:cs="Arial"/>
        </w:rPr>
        <w:t xml:space="preserve">In this water year, there is no detectable difference in stream metabolism indicators between environmental water periods and non-environmental water periods. There was </w:t>
      </w:r>
      <w:r w:rsidR="00061AEA">
        <w:rPr>
          <w:rFonts w:cs="Arial"/>
        </w:rPr>
        <w:t xml:space="preserve">also </w:t>
      </w:r>
      <w:r>
        <w:rPr>
          <w:rFonts w:cs="Arial"/>
        </w:rPr>
        <w:t>no clear correlation between metabolism indicators and discharge. In general, total nitrogen and total phosphorus concentrations exceeded the ANZECC guideline during the whole water year based on nutrient samples collected in every six weeks</w:t>
      </w:r>
      <w:r w:rsidR="00061AEA">
        <w:rPr>
          <w:rFonts w:cs="Arial"/>
        </w:rPr>
        <w:t xml:space="preserve">, this has been typical of </w:t>
      </w:r>
      <w:r w:rsidR="00225629">
        <w:rPr>
          <w:rFonts w:cs="Arial"/>
        </w:rPr>
        <w:t>nutrient levels measured in the LTIM project to date</w:t>
      </w:r>
      <w:r>
        <w:rPr>
          <w:rFonts w:cs="Arial"/>
        </w:rPr>
        <w:t>. Stream metabolism datasets were discontinuous in the 2017-18 water year due to poor model fitting.</w:t>
      </w:r>
      <w:bookmarkEnd w:id="98"/>
      <w:r>
        <w:rPr>
          <w:rFonts w:cs="Arial"/>
        </w:rPr>
        <w:t xml:space="preserve"> </w:t>
      </w:r>
    </w:p>
    <w:p w14:paraId="488981AC" w14:textId="77777777" w:rsidR="00353B33" w:rsidRDefault="00353B33" w:rsidP="00353B33">
      <w:pPr>
        <w:pStyle w:val="Heading7"/>
      </w:pPr>
      <w:r>
        <w:t>References</w:t>
      </w:r>
    </w:p>
    <w:p w14:paraId="5E409227" w14:textId="77777777" w:rsidR="00353B33" w:rsidRDefault="00353B33" w:rsidP="00353B33">
      <w:r>
        <w:t xml:space="preserve">Baldwin, D. S., Rees, G. N., Wilson, J. S., </w:t>
      </w:r>
      <w:proofErr w:type="spellStart"/>
      <w:r>
        <w:t>Colloff</w:t>
      </w:r>
      <w:proofErr w:type="spellEnd"/>
      <w:r>
        <w:t xml:space="preserve">, M. J., Whitworth, K. L., Pitman, T. L., &amp; Wallace, T. A. 2013. Provisioning of bioavailable carbon between the wet and dry phases in a semi-arid floodplain. </w:t>
      </w:r>
      <w:proofErr w:type="spellStart"/>
      <w:r w:rsidRPr="003A40F1">
        <w:rPr>
          <w:i/>
        </w:rPr>
        <w:t>Oecologia</w:t>
      </w:r>
      <w:proofErr w:type="spellEnd"/>
      <w:r>
        <w:t xml:space="preserve">, </w:t>
      </w:r>
      <w:r w:rsidRPr="003A40F1">
        <w:rPr>
          <w:b/>
        </w:rPr>
        <w:t>172(2)</w:t>
      </w:r>
      <w:r>
        <w:t xml:space="preserve">, 539-550. </w:t>
      </w:r>
    </w:p>
    <w:p w14:paraId="6E33C6DE" w14:textId="77777777" w:rsidR="00353B33" w:rsidRDefault="00353B33" w:rsidP="00353B33">
      <w:r>
        <w:t xml:space="preserve">Commonwealth of Australia. 2017. Commonwealth Environmental Water Office Long Term Intervention Monitoring Project Junction of the Warrego and Darling rivers Selected Area – 2015-16 Final Evaluation Report. Retrieved from </w:t>
      </w:r>
    </w:p>
    <w:p w14:paraId="536137A5" w14:textId="77777777" w:rsidR="00353B33" w:rsidRDefault="00353B33" w:rsidP="00353B33">
      <w:r>
        <w:t xml:space="preserve">Grace, M. R., </w:t>
      </w:r>
      <w:proofErr w:type="spellStart"/>
      <w:r>
        <w:t>Giling</w:t>
      </w:r>
      <w:proofErr w:type="spellEnd"/>
      <w:r>
        <w:t xml:space="preserve">, D. P., </w:t>
      </w:r>
      <w:proofErr w:type="spellStart"/>
      <w:r>
        <w:t>Hladyz</w:t>
      </w:r>
      <w:proofErr w:type="spellEnd"/>
      <w:r>
        <w:t xml:space="preserve">, S., Caron, V., Thompson, R. M., &amp; Mac </w:t>
      </w:r>
      <w:proofErr w:type="spellStart"/>
      <w:r>
        <w:t>Nally</w:t>
      </w:r>
      <w:proofErr w:type="spellEnd"/>
      <w:r>
        <w:t>, R. (2015). Fast processing of diel oxygen curves: Estimating stream metabolism with BASE (</w:t>
      </w:r>
      <w:proofErr w:type="spellStart"/>
      <w:r>
        <w:t>BAyesian</w:t>
      </w:r>
      <w:proofErr w:type="spellEnd"/>
      <w:r>
        <w:t xml:space="preserve"> Single</w:t>
      </w:r>
      <w:r>
        <w:rPr>
          <w:rFonts w:ascii="Cambria Math" w:hAnsi="Cambria Math" w:cs="Cambria Math"/>
        </w:rPr>
        <w:t>‐</w:t>
      </w:r>
      <w:r>
        <w:t xml:space="preserve">station Estimation). </w:t>
      </w:r>
      <w:r w:rsidRPr="003A40F1">
        <w:rPr>
          <w:i/>
        </w:rPr>
        <w:t>Limnology and Oceanography: Methods</w:t>
      </w:r>
      <w:r>
        <w:t xml:space="preserve">, </w:t>
      </w:r>
      <w:r w:rsidRPr="003A40F1">
        <w:rPr>
          <w:b/>
        </w:rPr>
        <w:t>13(3),</w:t>
      </w:r>
      <w:r>
        <w:t xml:space="preserve"> 103-114. </w:t>
      </w:r>
    </w:p>
    <w:p w14:paraId="6901A5FD" w14:textId="48D91B50" w:rsidR="008766C3" w:rsidRDefault="008766C3" w:rsidP="00A64546">
      <w:pPr>
        <w:rPr>
          <w:lang w:val="en-US"/>
        </w:rPr>
      </w:pPr>
    </w:p>
    <w:p w14:paraId="5AADD21F" w14:textId="77777777" w:rsidR="008766C3" w:rsidRDefault="008766C3" w:rsidP="00A64546">
      <w:pPr>
        <w:rPr>
          <w:lang w:val="en-US"/>
        </w:rPr>
      </w:pPr>
    </w:p>
    <w:bookmarkEnd w:id="11"/>
    <w:p w14:paraId="12B72757" w14:textId="77777777" w:rsidR="008766C3" w:rsidRDefault="008766C3" w:rsidP="00930C8C">
      <w:pPr>
        <w:sectPr w:rsidR="008766C3" w:rsidSect="00C05A9B">
          <w:headerReference w:type="default" r:id="rId114"/>
          <w:footerReference w:type="default" r:id="rId115"/>
          <w:pgSz w:w="11899" w:h="16838" w:code="9"/>
          <w:pgMar w:top="1508" w:right="1219" w:bottom="1457" w:left="1480" w:header="811" w:footer="306" w:gutter="0"/>
          <w:pgNumType w:chapStyle="6"/>
          <w:cols w:space="708"/>
        </w:sectPr>
      </w:pPr>
    </w:p>
    <w:p w14:paraId="45653AF7" w14:textId="77777777" w:rsidR="003A52B6" w:rsidRPr="003A52B6" w:rsidRDefault="003A52B6" w:rsidP="003A52B6">
      <w:pPr>
        <w:pStyle w:val="Heading6"/>
      </w:pPr>
      <w:bookmarkStart w:id="99" w:name="_Hlk522607363"/>
      <w:r w:rsidRPr="003A52B6">
        <w:t>Ecosystem Type</w:t>
      </w:r>
    </w:p>
    <w:bookmarkEnd w:id="99"/>
    <w:p w14:paraId="579400F4" w14:textId="77777777" w:rsidR="003A52B6" w:rsidRPr="003A52B6" w:rsidRDefault="003A52B6" w:rsidP="003A52B6">
      <w:pPr>
        <w:numPr>
          <w:ilvl w:val="6"/>
          <w:numId w:val="10"/>
        </w:numPr>
        <w:spacing w:before="360" w:after="120" w:line="240" w:lineRule="auto"/>
        <w:outlineLvl w:val="6"/>
        <w:rPr>
          <w:sz w:val="32"/>
          <w:szCs w:val="44"/>
        </w:rPr>
      </w:pPr>
      <w:r w:rsidRPr="003A52B6">
        <w:rPr>
          <w:sz w:val="32"/>
          <w:szCs w:val="44"/>
        </w:rPr>
        <w:t>Introduction</w:t>
      </w:r>
    </w:p>
    <w:p w14:paraId="63F567B5" w14:textId="77777777" w:rsidR="003A52B6" w:rsidRPr="003A52B6" w:rsidRDefault="003A52B6" w:rsidP="003A52B6">
      <w:r w:rsidRPr="003A52B6">
        <w:t>The Ecosystem Type indicator contributes to the broader scale evaluation of Commonwealth environmental water’s influence on ecosystem diversity. While primarily designed to inform at larger basin scales, information on the types of ecosystems influenced by Commonwealth environmental water is also useful at the Selected Area scale. Several specific questions were addressed by monitoring Ecosystem Type within the Junction of the Warrego and Darling Rivers Selected Area during the 2017-18 water year:</w:t>
      </w:r>
    </w:p>
    <w:p w14:paraId="58986724" w14:textId="77777777" w:rsidR="003A52B6" w:rsidRPr="003A52B6" w:rsidRDefault="003A52B6" w:rsidP="003A5CE2">
      <w:pPr>
        <w:numPr>
          <w:ilvl w:val="0"/>
          <w:numId w:val="9"/>
        </w:numPr>
        <w:spacing w:after="0"/>
        <w:ind w:left="851" w:hanging="426"/>
        <w:jc w:val="left"/>
      </w:pPr>
      <w:r w:rsidRPr="003A52B6">
        <w:t>What did Commonwealth environmental water contribute to sustainable ecosystem diversity?</w:t>
      </w:r>
    </w:p>
    <w:p w14:paraId="69B9A87E" w14:textId="77777777" w:rsidR="003A52B6" w:rsidRPr="003A52B6" w:rsidRDefault="003A52B6" w:rsidP="003A5CE2">
      <w:pPr>
        <w:numPr>
          <w:ilvl w:val="0"/>
          <w:numId w:val="9"/>
        </w:numPr>
        <w:spacing w:after="0"/>
        <w:ind w:left="851" w:hanging="426"/>
        <w:jc w:val="left"/>
      </w:pPr>
      <w:r w:rsidRPr="003A52B6">
        <w:t>Were ecosystems to which Commonwealth environmental water was allocated sustained?</w:t>
      </w:r>
    </w:p>
    <w:p w14:paraId="1281D081" w14:textId="77777777" w:rsidR="003A52B6" w:rsidRPr="003A52B6" w:rsidRDefault="003A52B6" w:rsidP="003A5CE2">
      <w:pPr>
        <w:numPr>
          <w:ilvl w:val="0"/>
          <w:numId w:val="9"/>
        </w:numPr>
        <w:spacing w:after="240"/>
        <w:ind w:left="851" w:hanging="426"/>
        <w:jc w:val="left"/>
      </w:pPr>
      <w:r w:rsidRPr="003A52B6">
        <w:t>Was Commonwealth environmental water delivered to a representative suite of Ecosystem Types?</w:t>
      </w:r>
    </w:p>
    <w:p w14:paraId="19289977" w14:textId="77777777" w:rsidR="003A52B6" w:rsidRPr="003A52B6" w:rsidRDefault="003A52B6" w:rsidP="003A5CE2">
      <w:pPr>
        <w:numPr>
          <w:ilvl w:val="7"/>
          <w:numId w:val="10"/>
        </w:numPr>
        <w:spacing w:before="240" w:after="120"/>
        <w:ind w:left="1276"/>
        <w:outlineLvl w:val="7"/>
        <w:rPr>
          <w:b/>
          <w:szCs w:val="20"/>
        </w:rPr>
      </w:pPr>
      <w:r w:rsidRPr="003A52B6">
        <w:rPr>
          <w:b/>
          <w:szCs w:val="20"/>
        </w:rPr>
        <w:t>Environmental watering in 2017–18</w:t>
      </w:r>
    </w:p>
    <w:p w14:paraId="23AABE56" w14:textId="77777777" w:rsidR="00124E4E" w:rsidRPr="00490C2D" w:rsidRDefault="00124E4E" w:rsidP="00124E4E">
      <w:pPr>
        <w:rPr>
          <w:b/>
          <w:i/>
        </w:rPr>
      </w:pPr>
      <w:r w:rsidRPr="00490C2D">
        <w:rPr>
          <w:b/>
          <w:i/>
        </w:rPr>
        <w:t>Barwon-Darling and northern tributaries</w:t>
      </w:r>
    </w:p>
    <w:p w14:paraId="5D9A2C95" w14:textId="536C7D42" w:rsidR="00511BBE" w:rsidRPr="00C838E6" w:rsidRDefault="00511BBE" w:rsidP="00511BBE">
      <w:r w:rsidRPr="00C838E6">
        <w:t>The 2017</w:t>
      </w:r>
      <w:r>
        <w:t>-</w:t>
      </w:r>
      <w:r w:rsidRPr="00C838E6">
        <w:t xml:space="preserve">18 water year was characterised by dry conditions and very </w:t>
      </w:r>
      <w:proofErr w:type="gramStart"/>
      <w:r w:rsidRPr="00C838E6">
        <w:t>low river</w:t>
      </w:r>
      <w:proofErr w:type="gramEnd"/>
      <w:r w:rsidRPr="00C838E6">
        <w:t xml:space="preserve"> flows throughout the northern tributaries.  Three instream flow events including both unregulated and regulated environmental water occurred during July-November 2017, March – April 2018 and May 2018, providing approximately </w:t>
      </w:r>
      <w:r w:rsidR="002A0158">
        <w:t>21,669 ML, 3,446 ML and 13,332 ML</w:t>
      </w:r>
      <w:r w:rsidRPr="00C838E6">
        <w:t xml:space="preserve"> of environmental water, respectively, at Louth, downstream of the Selected Area (</w:t>
      </w:r>
      <w:r>
        <w:t>Appendix B</w:t>
      </w:r>
      <w:r w:rsidRPr="00C838E6">
        <w:t xml:space="preserve">).  It is estimated that during each event environmental water made up a significant proportion of these flows (between </w:t>
      </w:r>
      <w:r>
        <w:t>2</w:t>
      </w:r>
      <w:r w:rsidR="002A0158">
        <w:t>4</w:t>
      </w:r>
      <w:r>
        <w:t>.3</w:t>
      </w:r>
      <w:r w:rsidRPr="00C838E6">
        <w:t xml:space="preserve">% and </w:t>
      </w:r>
      <w:r>
        <w:t>99.6</w:t>
      </w:r>
      <w:r w:rsidRPr="00C838E6">
        <w:t>%).</w:t>
      </w:r>
    </w:p>
    <w:p w14:paraId="68549FCA" w14:textId="3CB74335" w:rsidR="00124E4E" w:rsidRPr="00C838E6" w:rsidRDefault="00124E4E" w:rsidP="00124E4E"/>
    <w:p w14:paraId="668666DC" w14:textId="04139F7E" w:rsidR="00124E4E" w:rsidRPr="00490C2D" w:rsidRDefault="00124E4E" w:rsidP="00124E4E">
      <w:pPr>
        <w:rPr>
          <w:b/>
          <w:i/>
        </w:rPr>
      </w:pPr>
      <w:r>
        <w:rPr>
          <w:b/>
          <w:i/>
        </w:rPr>
        <w:t>Warrego River</w:t>
      </w:r>
    </w:p>
    <w:p w14:paraId="45943156" w14:textId="6442ECFF" w:rsidR="003A52B6" w:rsidRPr="003A52B6" w:rsidRDefault="00511BBE" w:rsidP="003A52B6">
      <w:r>
        <w:t>F</w:t>
      </w:r>
      <w:r w:rsidRPr="00C838E6">
        <w:t>lows in the Warrego River during the 2017-18 water year were very low, with water enteri</w:t>
      </w:r>
      <w:r>
        <w:t>ng the Selected Area during four</w:t>
      </w:r>
      <w:r w:rsidRPr="00C838E6">
        <w:t xml:space="preserve"> small flow events in October 2017, December 2017, March-April 2018 and June 2018. Commonwealth environmental water </w:t>
      </w:r>
      <w:r>
        <w:t xml:space="preserve">made up </w:t>
      </w:r>
      <w:r w:rsidR="002A0158">
        <w:t>17.3</w:t>
      </w:r>
      <w:r>
        <w:t>% of the flow event during March-April 2018.</w:t>
      </w:r>
      <w:r w:rsidRPr="00C838E6">
        <w:t xml:space="preserve"> Water levels in </w:t>
      </w:r>
      <w:proofErr w:type="spellStart"/>
      <w:r w:rsidRPr="00C838E6">
        <w:t>Boera</w:t>
      </w:r>
      <w:proofErr w:type="spellEnd"/>
      <w:r w:rsidRPr="00C838E6">
        <w:t xml:space="preserve"> Dam remained below the Western Floodplain connection level for most of the year with only one brief period of connection to the floodplain observed in December 2017 </w:t>
      </w:r>
      <w:r w:rsidR="003A52B6" w:rsidRPr="003A52B6">
        <w:t>(</w:t>
      </w:r>
      <w:r w:rsidR="003A5CE2" w:rsidRPr="003A5CE2">
        <w:rPr>
          <w:szCs w:val="20"/>
        </w:rPr>
        <w:fldChar w:fldCharType="begin"/>
      </w:r>
      <w:r w:rsidR="003A5CE2" w:rsidRPr="003A5CE2">
        <w:rPr>
          <w:szCs w:val="20"/>
        </w:rPr>
        <w:instrText xml:space="preserve"> REF _Ref522008578 \h  \* MERGEFORMAT </w:instrText>
      </w:r>
      <w:r w:rsidR="003A5CE2" w:rsidRPr="003A5CE2">
        <w:rPr>
          <w:szCs w:val="20"/>
        </w:rPr>
      </w:r>
      <w:r w:rsidR="003A5CE2" w:rsidRPr="003A5CE2">
        <w:rPr>
          <w:szCs w:val="20"/>
        </w:rPr>
        <w:fldChar w:fldCharType="separate"/>
      </w:r>
      <w:r w:rsidR="00392494" w:rsidRPr="00392494">
        <w:rPr>
          <w:bCs/>
          <w:szCs w:val="20"/>
        </w:rPr>
        <w:t xml:space="preserve">Figure </w:t>
      </w:r>
      <w:r w:rsidR="00392494" w:rsidRPr="00392494">
        <w:rPr>
          <w:bCs/>
          <w:noProof/>
          <w:szCs w:val="20"/>
        </w:rPr>
        <w:t>G</w:t>
      </w:r>
      <w:r w:rsidR="00392494" w:rsidRPr="00392494">
        <w:rPr>
          <w:bCs/>
          <w:noProof/>
          <w:szCs w:val="20"/>
        </w:rPr>
        <w:noBreakHyphen/>
        <w:t>1</w:t>
      </w:r>
      <w:r w:rsidR="003A5CE2" w:rsidRPr="003A5CE2">
        <w:rPr>
          <w:szCs w:val="20"/>
        </w:rPr>
        <w:fldChar w:fldCharType="end"/>
      </w:r>
      <w:r w:rsidR="003A52B6" w:rsidRPr="003A52B6">
        <w:t xml:space="preserve">). </w:t>
      </w:r>
      <w:r w:rsidRPr="00DB1ACA">
        <w:rPr>
          <w:szCs w:val="20"/>
        </w:rPr>
        <w:t xml:space="preserve">During the flow event in March-April 2018, </w:t>
      </w:r>
      <w:r>
        <w:rPr>
          <w:szCs w:val="20"/>
        </w:rPr>
        <w:t>t</w:t>
      </w:r>
      <w:r w:rsidRPr="00C838E6">
        <w:t xml:space="preserve">he </w:t>
      </w:r>
      <w:proofErr w:type="spellStart"/>
      <w:r w:rsidRPr="00C838E6">
        <w:t>Boera</w:t>
      </w:r>
      <w:proofErr w:type="spellEnd"/>
      <w:r w:rsidRPr="00C838E6">
        <w:t xml:space="preserve"> Dam regulating gates were partially opened for a total of 16 days, though flows were restricted to 300 ML/d or less in response to </w:t>
      </w:r>
      <w:proofErr w:type="spellStart"/>
      <w:r w:rsidRPr="00C838E6">
        <w:t>Boera</w:t>
      </w:r>
      <w:proofErr w:type="spellEnd"/>
      <w:r w:rsidRPr="00C838E6">
        <w:t xml:space="preserve"> Dam inflows. This event reconnected the waterholes in the lower Warrego system and provided connection through to the Darling River.</w:t>
      </w:r>
    </w:p>
    <w:p w14:paraId="6135988A" w14:textId="337CEF25" w:rsidR="003A52B6" w:rsidRPr="003A52B6" w:rsidRDefault="00124E4E" w:rsidP="003A52B6">
      <w:pPr>
        <w:keepNext/>
        <w:spacing w:line="240" w:lineRule="auto"/>
      </w:pPr>
      <w:r>
        <w:rPr>
          <w:noProof/>
          <w:lang w:eastAsia="en-AU"/>
        </w:rPr>
        <w:drawing>
          <wp:inline distT="0" distB="0" distL="0" distR="0" wp14:anchorId="5AEF22C6" wp14:editId="47D70020">
            <wp:extent cx="5834269" cy="3866321"/>
            <wp:effectExtent l="0" t="0" r="0" b="127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a:ext>
                      </a:extLst>
                    </a:blip>
                    <a:stretch>
                      <a:fillRect/>
                    </a:stretch>
                  </pic:blipFill>
                  <pic:spPr>
                    <a:xfrm>
                      <a:off x="0" y="0"/>
                      <a:ext cx="5850399" cy="3877010"/>
                    </a:xfrm>
                    <a:prstGeom prst="rect">
                      <a:avLst/>
                    </a:prstGeom>
                  </pic:spPr>
                </pic:pic>
              </a:graphicData>
            </a:graphic>
          </wp:inline>
        </w:drawing>
      </w:r>
    </w:p>
    <w:p w14:paraId="6029E057" w14:textId="60844312" w:rsidR="003A52B6" w:rsidRPr="003A52B6" w:rsidRDefault="003A52B6" w:rsidP="003A52B6">
      <w:pPr>
        <w:spacing w:before="120" w:after="120" w:line="240" w:lineRule="auto"/>
        <w:rPr>
          <w:b/>
          <w:bCs/>
          <w:sz w:val="18"/>
          <w:szCs w:val="20"/>
        </w:rPr>
      </w:pPr>
      <w:bookmarkStart w:id="100" w:name="_Ref522008578"/>
      <w:r w:rsidRPr="003A52B6">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G</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1</w:t>
      </w:r>
      <w:r w:rsidR="00626054">
        <w:rPr>
          <w:b/>
          <w:bCs/>
          <w:sz w:val="18"/>
          <w:szCs w:val="20"/>
        </w:rPr>
        <w:fldChar w:fldCharType="end"/>
      </w:r>
      <w:bookmarkEnd w:id="100"/>
      <w:r w:rsidR="00F606ED">
        <w:rPr>
          <w:b/>
          <w:bCs/>
          <w:sz w:val="18"/>
          <w:szCs w:val="20"/>
        </w:rPr>
        <w:t>:</w:t>
      </w:r>
      <w:r w:rsidRPr="003A52B6">
        <w:rPr>
          <w:b/>
          <w:bCs/>
          <w:sz w:val="18"/>
          <w:szCs w:val="20"/>
        </w:rPr>
        <w:t xml:space="preserve"> </w:t>
      </w:r>
      <w:proofErr w:type="spellStart"/>
      <w:r w:rsidRPr="003A52B6">
        <w:rPr>
          <w:b/>
          <w:bCs/>
          <w:sz w:val="18"/>
          <w:szCs w:val="20"/>
        </w:rPr>
        <w:t>Boera</w:t>
      </w:r>
      <w:proofErr w:type="spellEnd"/>
      <w:r w:rsidRPr="003A52B6">
        <w:rPr>
          <w:b/>
          <w:bCs/>
          <w:sz w:val="18"/>
          <w:szCs w:val="20"/>
        </w:rPr>
        <w:t xml:space="preserve"> Dam levels during 2017-18 water year and flow to Western Floodplain and/or into lower Warrego channels (gates open).</w:t>
      </w:r>
    </w:p>
    <w:p w14:paraId="41904D43" w14:textId="77777777" w:rsidR="003A52B6" w:rsidRPr="003A52B6" w:rsidRDefault="003A52B6" w:rsidP="003A52B6">
      <w:pPr>
        <w:numPr>
          <w:ilvl w:val="6"/>
          <w:numId w:val="10"/>
        </w:numPr>
        <w:spacing w:before="360" w:after="120" w:line="240" w:lineRule="auto"/>
        <w:outlineLvl w:val="6"/>
        <w:rPr>
          <w:sz w:val="32"/>
          <w:szCs w:val="44"/>
        </w:rPr>
      </w:pPr>
      <w:r w:rsidRPr="003A52B6">
        <w:rPr>
          <w:sz w:val="32"/>
          <w:szCs w:val="44"/>
        </w:rPr>
        <w:t xml:space="preserve">Methods </w:t>
      </w:r>
    </w:p>
    <w:p w14:paraId="57F0CD25" w14:textId="77777777" w:rsidR="003A52B6" w:rsidRPr="003A52B6" w:rsidRDefault="003A52B6" w:rsidP="003A52B6">
      <w:r w:rsidRPr="003A52B6">
        <w:t xml:space="preserve">The ANAE classification for each sampling site in the Selected Area was mapped using a process of desktop identification and field verification (Commonwealth of Australia 2015). Existing ANAE GIS layers (Brooks </w:t>
      </w:r>
      <w:r w:rsidRPr="001A4D3C">
        <w:rPr>
          <w:i/>
        </w:rPr>
        <w:t>et al</w:t>
      </w:r>
      <w:r w:rsidRPr="003A52B6">
        <w:t xml:space="preserve">. 2013) were used to assign an Ecosystem Type to each monitoring site, and this was then verified in the field. Sites where existing ANAE mapping did not provide coverage were assigned an ANAE classification using available desktop information and then verified in the field. Field based verification was undertaken following a dichotomous key (Brooks </w:t>
      </w:r>
      <w:r w:rsidRPr="001A4D3C">
        <w:rPr>
          <w:i/>
        </w:rPr>
        <w:t>et al</w:t>
      </w:r>
      <w:r w:rsidRPr="003A52B6">
        <w:t xml:space="preserve">. 2013). </w:t>
      </w:r>
    </w:p>
    <w:p w14:paraId="4BFADB0F" w14:textId="77777777" w:rsidR="003A52B6" w:rsidRPr="003A52B6" w:rsidRDefault="003A52B6" w:rsidP="003A52B6">
      <w:r w:rsidRPr="003A52B6">
        <w:t>No new sites were established in the 2017-18 water year.</w:t>
      </w:r>
    </w:p>
    <w:p w14:paraId="71B2A763" w14:textId="77777777" w:rsidR="003A52B6" w:rsidRPr="003A52B6" w:rsidRDefault="003A52B6" w:rsidP="003A52B6">
      <w:pPr>
        <w:numPr>
          <w:ilvl w:val="6"/>
          <w:numId w:val="10"/>
        </w:numPr>
        <w:spacing w:before="360" w:after="120" w:line="240" w:lineRule="auto"/>
        <w:outlineLvl w:val="6"/>
        <w:rPr>
          <w:sz w:val="32"/>
          <w:szCs w:val="44"/>
        </w:rPr>
      </w:pPr>
      <w:r w:rsidRPr="003A52B6">
        <w:rPr>
          <w:sz w:val="32"/>
          <w:szCs w:val="44"/>
        </w:rPr>
        <w:t>Results</w:t>
      </w:r>
    </w:p>
    <w:p w14:paraId="6DCC721B" w14:textId="77777777" w:rsidR="003A52B6" w:rsidRPr="003A52B6" w:rsidRDefault="003A52B6" w:rsidP="003A52B6">
      <w:r w:rsidRPr="003A52B6">
        <w:t xml:space="preserve">Monitoring was undertaken at 39 sites within the Selected Area in 2017-18. Two sites ((WD_WF1 and WD_WF2) were dry and therefore not sampled, however they were included in the ecosystem type analysis. </w:t>
      </w:r>
    </w:p>
    <w:p w14:paraId="57425A70" w14:textId="308CC5EE" w:rsidR="003A52B6" w:rsidRPr="003A52B6" w:rsidRDefault="003A52B6" w:rsidP="003A52B6">
      <w:r w:rsidRPr="003A52B6">
        <w:t>Within the Selected Area, a total of 14 sites (34% of all sites), were inundated during the 2017-18 water year (</w:t>
      </w:r>
      <w:r w:rsidRPr="003A52B6">
        <w:rPr>
          <w:szCs w:val="20"/>
        </w:rPr>
        <w:fldChar w:fldCharType="begin"/>
      </w:r>
      <w:r w:rsidRPr="003A52B6">
        <w:rPr>
          <w:szCs w:val="20"/>
        </w:rPr>
        <w:instrText xml:space="preserve"> REF _Ref518460714 \h </w:instrText>
      </w:r>
      <w:r w:rsidR="003A5CE2" w:rsidRPr="003A5CE2">
        <w:rPr>
          <w:szCs w:val="20"/>
        </w:rPr>
        <w:instrText xml:space="preserve"> \* MERGEFORMAT </w:instrText>
      </w:r>
      <w:r w:rsidRPr="003A52B6">
        <w:rPr>
          <w:szCs w:val="20"/>
        </w:rPr>
      </w:r>
      <w:r w:rsidRPr="003A52B6">
        <w:rPr>
          <w:szCs w:val="20"/>
        </w:rPr>
        <w:fldChar w:fldCharType="separate"/>
      </w:r>
      <w:r w:rsidR="00392494" w:rsidRPr="00392494">
        <w:rPr>
          <w:bCs/>
          <w:szCs w:val="20"/>
        </w:rPr>
        <w:t xml:space="preserve">Table </w:t>
      </w:r>
      <w:r w:rsidR="00392494" w:rsidRPr="00392494">
        <w:rPr>
          <w:bCs/>
          <w:noProof/>
          <w:szCs w:val="20"/>
        </w:rPr>
        <w:t>G</w:t>
      </w:r>
      <w:r w:rsidR="00392494" w:rsidRPr="00392494">
        <w:rPr>
          <w:bCs/>
          <w:noProof/>
          <w:szCs w:val="20"/>
        </w:rPr>
        <w:noBreakHyphen/>
        <w:t>1</w:t>
      </w:r>
      <w:r w:rsidRPr="003A52B6">
        <w:rPr>
          <w:szCs w:val="20"/>
        </w:rPr>
        <w:fldChar w:fldCharType="end"/>
      </w:r>
      <w:r w:rsidRPr="003A52B6">
        <w:rPr>
          <w:szCs w:val="20"/>
        </w:rPr>
        <w:t xml:space="preserve">, </w:t>
      </w:r>
      <w:r w:rsidRPr="003A52B6">
        <w:rPr>
          <w:szCs w:val="20"/>
        </w:rPr>
        <w:fldChar w:fldCharType="begin"/>
      </w:r>
      <w:r w:rsidRPr="003A52B6">
        <w:rPr>
          <w:szCs w:val="20"/>
        </w:rPr>
        <w:instrText xml:space="preserve"> REF _Ref518460727 \h </w:instrText>
      </w:r>
      <w:r w:rsidR="003A5CE2" w:rsidRPr="003A5CE2">
        <w:rPr>
          <w:szCs w:val="20"/>
        </w:rPr>
        <w:instrText xml:space="preserve"> \* MERGEFORMAT </w:instrText>
      </w:r>
      <w:r w:rsidRPr="003A52B6">
        <w:rPr>
          <w:szCs w:val="20"/>
        </w:rPr>
      </w:r>
      <w:r w:rsidRPr="003A52B6">
        <w:rPr>
          <w:szCs w:val="20"/>
        </w:rPr>
        <w:fldChar w:fldCharType="separate"/>
      </w:r>
      <w:r w:rsidR="00392494" w:rsidRPr="00392494">
        <w:rPr>
          <w:bCs/>
          <w:szCs w:val="20"/>
        </w:rPr>
        <w:t xml:space="preserve">Figure </w:t>
      </w:r>
      <w:r w:rsidR="00392494" w:rsidRPr="00392494">
        <w:rPr>
          <w:bCs/>
          <w:noProof/>
          <w:szCs w:val="20"/>
        </w:rPr>
        <w:t>G</w:t>
      </w:r>
      <w:r w:rsidR="00392494" w:rsidRPr="00392494">
        <w:rPr>
          <w:bCs/>
          <w:noProof/>
          <w:szCs w:val="20"/>
        </w:rPr>
        <w:noBreakHyphen/>
        <w:t>2</w:t>
      </w:r>
      <w:r w:rsidRPr="003A52B6">
        <w:rPr>
          <w:szCs w:val="20"/>
        </w:rPr>
        <w:fldChar w:fldCharType="end"/>
      </w:r>
      <w:r w:rsidRPr="003A52B6">
        <w:t>). Three ecosystem types were inundated (</w:t>
      </w:r>
      <w:r w:rsidRPr="003A52B6">
        <w:fldChar w:fldCharType="begin"/>
      </w:r>
      <w:r w:rsidRPr="003A52B6">
        <w:instrText xml:space="preserve"> REF _Ref485904796 \h  \* MERGEFORMAT </w:instrText>
      </w:r>
      <w:r w:rsidRPr="003A52B6">
        <w:fldChar w:fldCharType="separate"/>
      </w:r>
      <w:r w:rsidR="00392494" w:rsidRPr="00392494">
        <w:t xml:space="preserve">Figure </w:t>
      </w:r>
      <w:r w:rsidR="00392494" w:rsidRPr="00392494">
        <w:rPr>
          <w:noProof/>
        </w:rPr>
        <w:t>G</w:t>
      </w:r>
      <w:r w:rsidR="00392494" w:rsidRPr="00392494">
        <w:rPr>
          <w:noProof/>
        </w:rPr>
        <w:noBreakHyphen/>
        <w:t>3</w:t>
      </w:r>
      <w:r w:rsidRPr="003A52B6">
        <w:fldChar w:fldCharType="end"/>
      </w:r>
      <w:r w:rsidRPr="003A52B6">
        <w:t xml:space="preserve">), including F2.2 Lignum </w:t>
      </w:r>
      <w:proofErr w:type="spellStart"/>
      <w:r w:rsidRPr="003A52B6">
        <w:t>shrubland</w:t>
      </w:r>
      <w:proofErr w:type="spellEnd"/>
      <w:r w:rsidRPr="003A52B6">
        <w:t xml:space="preserve"> floodplain, Lt2.1 Temporary lake and Rp1.4 Permanent lowland streams. Not all sites within the F2.2 Lignum </w:t>
      </w:r>
      <w:proofErr w:type="spellStart"/>
      <w:r w:rsidRPr="003A52B6">
        <w:t>shrubland</w:t>
      </w:r>
      <w:proofErr w:type="spellEnd"/>
      <w:r w:rsidRPr="003A52B6">
        <w:t xml:space="preserve"> were inundated.</w:t>
      </w:r>
    </w:p>
    <w:p w14:paraId="2794526E" w14:textId="77777777" w:rsidR="003A52B6" w:rsidRPr="003A52B6" w:rsidRDefault="003A52B6" w:rsidP="003A52B6"/>
    <w:p w14:paraId="002B1457" w14:textId="2BD57C36" w:rsidR="003A52B6" w:rsidRPr="003A52B6" w:rsidRDefault="003A52B6" w:rsidP="003A52B6">
      <w:pPr>
        <w:keepNext/>
        <w:spacing w:before="120" w:after="120" w:line="240" w:lineRule="auto"/>
        <w:rPr>
          <w:b/>
          <w:bCs/>
          <w:sz w:val="18"/>
          <w:szCs w:val="20"/>
        </w:rPr>
      </w:pPr>
      <w:bookmarkStart w:id="101" w:name="_Ref518460714"/>
      <w:r w:rsidRPr="003A52B6">
        <w:rPr>
          <w:b/>
          <w:bCs/>
          <w:sz w:val="18"/>
          <w:szCs w:val="20"/>
        </w:rPr>
        <w:t xml:space="preserve">Table </w:t>
      </w:r>
      <w:r w:rsidRPr="003A52B6">
        <w:rPr>
          <w:b/>
          <w:bCs/>
          <w:noProof/>
          <w:sz w:val="18"/>
          <w:szCs w:val="20"/>
        </w:rPr>
        <w:fldChar w:fldCharType="begin"/>
      </w:r>
      <w:r w:rsidRPr="003A52B6">
        <w:rPr>
          <w:b/>
          <w:bCs/>
          <w:noProof/>
          <w:sz w:val="18"/>
          <w:szCs w:val="20"/>
        </w:rPr>
        <w:instrText xml:space="preserve"> STYLEREF 6 \s </w:instrText>
      </w:r>
      <w:r w:rsidRPr="003A52B6">
        <w:rPr>
          <w:b/>
          <w:bCs/>
          <w:noProof/>
          <w:sz w:val="18"/>
          <w:szCs w:val="20"/>
        </w:rPr>
        <w:fldChar w:fldCharType="separate"/>
      </w:r>
      <w:r w:rsidR="00392494">
        <w:rPr>
          <w:b/>
          <w:bCs/>
          <w:noProof/>
          <w:sz w:val="18"/>
          <w:szCs w:val="20"/>
        </w:rPr>
        <w:t>G</w:t>
      </w:r>
      <w:r w:rsidRPr="003A52B6">
        <w:rPr>
          <w:b/>
          <w:bCs/>
          <w:noProof/>
          <w:sz w:val="18"/>
          <w:szCs w:val="20"/>
        </w:rPr>
        <w:fldChar w:fldCharType="end"/>
      </w:r>
      <w:r w:rsidRPr="003A52B6">
        <w:rPr>
          <w:b/>
          <w:bCs/>
          <w:sz w:val="18"/>
          <w:szCs w:val="20"/>
        </w:rPr>
        <w:noBreakHyphen/>
      </w:r>
      <w:r w:rsidRPr="003A52B6">
        <w:rPr>
          <w:b/>
          <w:bCs/>
          <w:noProof/>
          <w:sz w:val="18"/>
          <w:szCs w:val="20"/>
        </w:rPr>
        <w:fldChar w:fldCharType="begin"/>
      </w:r>
      <w:r w:rsidRPr="003A52B6">
        <w:rPr>
          <w:b/>
          <w:bCs/>
          <w:noProof/>
          <w:sz w:val="18"/>
          <w:szCs w:val="20"/>
        </w:rPr>
        <w:instrText xml:space="preserve"> SEQ Table \* ARABIC \s 6 </w:instrText>
      </w:r>
      <w:r w:rsidRPr="003A52B6">
        <w:rPr>
          <w:b/>
          <w:bCs/>
          <w:noProof/>
          <w:sz w:val="18"/>
          <w:szCs w:val="20"/>
        </w:rPr>
        <w:fldChar w:fldCharType="separate"/>
      </w:r>
      <w:r w:rsidR="00392494">
        <w:rPr>
          <w:b/>
          <w:bCs/>
          <w:noProof/>
          <w:sz w:val="18"/>
          <w:szCs w:val="20"/>
        </w:rPr>
        <w:t>1</w:t>
      </w:r>
      <w:r w:rsidRPr="003A52B6">
        <w:rPr>
          <w:b/>
          <w:bCs/>
          <w:noProof/>
          <w:sz w:val="18"/>
          <w:szCs w:val="20"/>
        </w:rPr>
        <w:fldChar w:fldCharType="end"/>
      </w:r>
      <w:bookmarkEnd w:id="101"/>
      <w:r w:rsidR="00F606ED">
        <w:rPr>
          <w:b/>
          <w:bCs/>
          <w:noProof/>
          <w:sz w:val="18"/>
          <w:szCs w:val="20"/>
        </w:rPr>
        <w:t>:</w:t>
      </w:r>
      <w:r w:rsidRPr="003A52B6">
        <w:rPr>
          <w:b/>
          <w:bCs/>
          <w:sz w:val="18"/>
          <w:szCs w:val="20"/>
        </w:rPr>
        <w:t xml:space="preserve"> ANAE Ecosystem Type’s covered by monitoring sites in the Junction of the Warrego Darling rivers Selected Area LTIM Project.</w:t>
      </w:r>
    </w:p>
    <w:tbl>
      <w:tblPr>
        <w:tblStyle w:val="StandardELAFormat"/>
        <w:tblW w:w="5000" w:type="pct"/>
        <w:tblLook w:val="04A0" w:firstRow="1" w:lastRow="0" w:firstColumn="1" w:lastColumn="0" w:noHBand="0" w:noVBand="1"/>
      </w:tblPr>
      <w:tblGrid>
        <w:gridCol w:w="4536"/>
        <w:gridCol w:w="2410"/>
        <w:gridCol w:w="2254"/>
      </w:tblGrid>
      <w:tr w:rsidR="003A52B6" w:rsidRPr="003A52B6" w14:paraId="417B37D3" w14:textId="77777777" w:rsidTr="00482886">
        <w:trPr>
          <w:cnfStyle w:val="100000000000" w:firstRow="1" w:lastRow="0" w:firstColumn="0" w:lastColumn="0" w:oddVBand="0" w:evenVBand="0" w:oddHBand="0" w:evenHBand="0" w:firstRowFirstColumn="0" w:firstRowLastColumn="0" w:lastRowFirstColumn="0" w:lastRowLastColumn="0"/>
          <w:trHeight w:val="300"/>
        </w:trPr>
        <w:tc>
          <w:tcPr>
            <w:tcW w:w="2465" w:type="pct"/>
            <w:noWrap/>
            <w:hideMark/>
          </w:tcPr>
          <w:p w14:paraId="0FB800EF"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ANAE Typology</w:t>
            </w:r>
          </w:p>
        </w:tc>
        <w:tc>
          <w:tcPr>
            <w:tcW w:w="1310" w:type="pct"/>
            <w:noWrap/>
            <w:hideMark/>
          </w:tcPr>
          <w:p w14:paraId="21089490"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Number of sites (All Zones)</w:t>
            </w:r>
          </w:p>
        </w:tc>
        <w:tc>
          <w:tcPr>
            <w:tcW w:w="1225" w:type="pct"/>
          </w:tcPr>
          <w:p w14:paraId="613821F2"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Proportion of sites inundated (%)</w:t>
            </w:r>
          </w:p>
        </w:tc>
      </w:tr>
      <w:tr w:rsidR="003A52B6" w:rsidRPr="003A52B6" w14:paraId="79FF386E" w14:textId="77777777" w:rsidTr="00482886">
        <w:trPr>
          <w:trHeight w:val="300"/>
        </w:trPr>
        <w:tc>
          <w:tcPr>
            <w:tcW w:w="2465" w:type="pct"/>
            <w:noWrap/>
            <w:hideMark/>
          </w:tcPr>
          <w:p w14:paraId="2F197D9C" w14:textId="77777777" w:rsidR="003A52B6" w:rsidRPr="003A52B6" w:rsidRDefault="003A52B6" w:rsidP="003A52B6">
            <w:pPr>
              <w:spacing w:after="60"/>
              <w:jc w:val="left"/>
              <w:rPr>
                <w:rFonts w:cs="Arial"/>
                <w:color w:val="000000"/>
                <w:sz w:val="18"/>
                <w:szCs w:val="18"/>
                <w:lang w:eastAsia="en-AU"/>
              </w:rPr>
            </w:pPr>
            <w:r w:rsidRPr="003A52B6">
              <w:rPr>
                <w:rFonts w:cs="Arial"/>
                <w:color w:val="000000"/>
                <w:sz w:val="18"/>
                <w:szCs w:val="18"/>
                <w:lang w:eastAsia="en-AU"/>
              </w:rPr>
              <w:t xml:space="preserve">F1.10 </w:t>
            </w:r>
            <w:proofErr w:type="spellStart"/>
            <w:r w:rsidRPr="003A52B6">
              <w:rPr>
                <w:rFonts w:cs="Arial"/>
                <w:color w:val="000000"/>
                <w:sz w:val="18"/>
                <w:szCs w:val="18"/>
                <w:lang w:eastAsia="en-AU"/>
              </w:rPr>
              <w:t>Coolibah</w:t>
            </w:r>
            <w:proofErr w:type="spellEnd"/>
            <w:r w:rsidRPr="003A52B6">
              <w:rPr>
                <w:rFonts w:cs="Arial"/>
                <w:color w:val="000000"/>
                <w:sz w:val="18"/>
                <w:szCs w:val="18"/>
                <w:lang w:eastAsia="en-AU"/>
              </w:rPr>
              <w:t xml:space="preserve"> woodland and forest floodplain</w:t>
            </w:r>
          </w:p>
        </w:tc>
        <w:tc>
          <w:tcPr>
            <w:tcW w:w="1310" w:type="pct"/>
            <w:noWrap/>
            <w:hideMark/>
          </w:tcPr>
          <w:p w14:paraId="7FF488FC"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4</w:t>
            </w:r>
          </w:p>
        </w:tc>
        <w:tc>
          <w:tcPr>
            <w:tcW w:w="1225" w:type="pct"/>
          </w:tcPr>
          <w:p w14:paraId="6338180B" w14:textId="77777777" w:rsidR="003A52B6" w:rsidRPr="003A52B6" w:rsidRDefault="003A52B6" w:rsidP="003A52B6">
            <w:pPr>
              <w:spacing w:after="60"/>
              <w:jc w:val="center"/>
              <w:rPr>
                <w:rFonts w:cs="Arial"/>
                <w:color w:val="000000"/>
                <w:sz w:val="18"/>
                <w:szCs w:val="18"/>
                <w:lang w:eastAsia="en-AU"/>
              </w:rPr>
            </w:pPr>
            <w:r w:rsidRPr="003A52B6">
              <w:rPr>
                <w:sz w:val="18"/>
                <w:szCs w:val="18"/>
              </w:rPr>
              <w:t>0</w:t>
            </w:r>
          </w:p>
        </w:tc>
      </w:tr>
      <w:tr w:rsidR="003A52B6" w:rsidRPr="003A52B6" w14:paraId="707B8D24" w14:textId="77777777" w:rsidTr="00482886">
        <w:trPr>
          <w:trHeight w:val="300"/>
        </w:trPr>
        <w:tc>
          <w:tcPr>
            <w:tcW w:w="2465" w:type="pct"/>
            <w:noWrap/>
            <w:hideMark/>
          </w:tcPr>
          <w:p w14:paraId="4F24DD61" w14:textId="77777777" w:rsidR="003A52B6" w:rsidRPr="003A52B6" w:rsidRDefault="003A52B6" w:rsidP="003A52B6">
            <w:pPr>
              <w:spacing w:after="60"/>
              <w:jc w:val="left"/>
              <w:rPr>
                <w:rFonts w:cs="Arial"/>
                <w:color w:val="000000"/>
                <w:sz w:val="18"/>
                <w:szCs w:val="18"/>
                <w:lang w:eastAsia="en-AU"/>
              </w:rPr>
            </w:pPr>
            <w:r w:rsidRPr="003A52B6">
              <w:rPr>
                <w:rFonts w:cs="Arial"/>
                <w:color w:val="000000"/>
                <w:sz w:val="18"/>
                <w:szCs w:val="18"/>
                <w:lang w:eastAsia="en-AU"/>
              </w:rPr>
              <w:t>F1.11 River cooba woodland floodplain</w:t>
            </w:r>
          </w:p>
        </w:tc>
        <w:tc>
          <w:tcPr>
            <w:tcW w:w="1310" w:type="pct"/>
            <w:noWrap/>
            <w:hideMark/>
          </w:tcPr>
          <w:p w14:paraId="544DB12C"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6</w:t>
            </w:r>
          </w:p>
        </w:tc>
        <w:tc>
          <w:tcPr>
            <w:tcW w:w="1225" w:type="pct"/>
          </w:tcPr>
          <w:p w14:paraId="4392C425" w14:textId="77777777" w:rsidR="003A52B6" w:rsidRPr="003A52B6" w:rsidRDefault="003A52B6" w:rsidP="003A52B6">
            <w:pPr>
              <w:spacing w:after="60"/>
              <w:jc w:val="center"/>
              <w:rPr>
                <w:rFonts w:cs="Arial"/>
                <w:color w:val="000000"/>
                <w:sz w:val="18"/>
                <w:szCs w:val="18"/>
                <w:lang w:eastAsia="en-AU"/>
              </w:rPr>
            </w:pPr>
            <w:r w:rsidRPr="003A52B6">
              <w:rPr>
                <w:sz w:val="18"/>
                <w:szCs w:val="18"/>
              </w:rPr>
              <w:t>0</w:t>
            </w:r>
          </w:p>
        </w:tc>
      </w:tr>
      <w:tr w:rsidR="003A52B6" w:rsidRPr="003A52B6" w14:paraId="0B2020B5" w14:textId="77777777" w:rsidTr="00482886">
        <w:trPr>
          <w:trHeight w:val="300"/>
        </w:trPr>
        <w:tc>
          <w:tcPr>
            <w:tcW w:w="2465" w:type="pct"/>
            <w:noWrap/>
            <w:hideMark/>
          </w:tcPr>
          <w:p w14:paraId="4EE285C7" w14:textId="77777777" w:rsidR="003A52B6" w:rsidRPr="003A52B6" w:rsidRDefault="003A52B6" w:rsidP="003A52B6">
            <w:pPr>
              <w:spacing w:after="60"/>
              <w:jc w:val="left"/>
              <w:rPr>
                <w:rFonts w:cs="Arial"/>
                <w:color w:val="000000"/>
                <w:sz w:val="18"/>
                <w:szCs w:val="18"/>
                <w:lang w:eastAsia="en-AU"/>
              </w:rPr>
            </w:pPr>
            <w:r w:rsidRPr="003A52B6">
              <w:rPr>
                <w:rFonts w:cs="Arial"/>
                <w:color w:val="000000"/>
                <w:sz w:val="18"/>
                <w:szCs w:val="18"/>
                <w:lang w:eastAsia="en-AU"/>
              </w:rPr>
              <w:t>F1.8 Black box woodland floodplain</w:t>
            </w:r>
          </w:p>
        </w:tc>
        <w:tc>
          <w:tcPr>
            <w:tcW w:w="1310" w:type="pct"/>
            <w:noWrap/>
            <w:hideMark/>
          </w:tcPr>
          <w:p w14:paraId="63330C1E"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3</w:t>
            </w:r>
          </w:p>
        </w:tc>
        <w:tc>
          <w:tcPr>
            <w:tcW w:w="1225" w:type="pct"/>
          </w:tcPr>
          <w:p w14:paraId="3864B929" w14:textId="77777777" w:rsidR="003A52B6" w:rsidRPr="003A52B6" w:rsidRDefault="003A52B6" w:rsidP="003A52B6">
            <w:pPr>
              <w:spacing w:after="60"/>
              <w:jc w:val="center"/>
              <w:rPr>
                <w:rFonts w:cs="Arial"/>
                <w:color w:val="000000"/>
                <w:sz w:val="18"/>
                <w:szCs w:val="18"/>
                <w:lang w:eastAsia="en-AU"/>
              </w:rPr>
            </w:pPr>
            <w:r w:rsidRPr="003A52B6">
              <w:rPr>
                <w:sz w:val="18"/>
                <w:szCs w:val="18"/>
              </w:rPr>
              <w:t>0</w:t>
            </w:r>
          </w:p>
        </w:tc>
      </w:tr>
      <w:tr w:rsidR="003A52B6" w:rsidRPr="003A52B6" w14:paraId="0C597F76" w14:textId="77777777" w:rsidTr="00482886">
        <w:trPr>
          <w:trHeight w:val="300"/>
        </w:trPr>
        <w:tc>
          <w:tcPr>
            <w:tcW w:w="2465" w:type="pct"/>
            <w:noWrap/>
            <w:hideMark/>
          </w:tcPr>
          <w:p w14:paraId="6A9365D1" w14:textId="77777777" w:rsidR="003A52B6" w:rsidRPr="003A52B6" w:rsidRDefault="003A52B6" w:rsidP="003A52B6">
            <w:pPr>
              <w:spacing w:after="60"/>
              <w:jc w:val="left"/>
              <w:rPr>
                <w:rFonts w:cs="Arial"/>
                <w:color w:val="000000"/>
                <w:sz w:val="18"/>
                <w:szCs w:val="18"/>
                <w:lang w:eastAsia="en-AU"/>
              </w:rPr>
            </w:pPr>
            <w:r w:rsidRPr="003A52B6">
              <w:rPr>
                <w:rFonts w:cs="Arial"/>
                <w:color w:val="000000"/>
                <w:sz w:val="18"/>
                <w:szCs w:val="18"/>
                <w:lang w:eastAsia="en-AU"/>
              </w:rPr>
              <w:t xml:space="preserve">F2.2 Lignum </w:t>
            </w:r>
            <w:proofErr w:type="spellStart"/>
            <w:r w:rsidRPr="003A52B6">
              <w:rPr>
                <w:rFonts w:cs="Arial"/>
                <w:color w:val="000000"/>
                <w:sz w:val="18"/>
                <w:szCs w:val="18"/>
                <w:lang w:eastAsia="en-AU"/>
              </w:rPr>
              <w:t>shrubland</w:t>
            </w:r>
            <w:proofErr w:type="spellEnd"/>
            <w:r w:rsidRPr="003A52B6">
              <w:rPr>
                <w:rFonts w:cs="Arial"/>
                <w:color w:val="000000"/>
                <w:sz w:val="18"/>
                <w:szCs w:val="18"/>
                <w:lang w:eastAsia="en-AU"/>
              </w:rPr>
              <w:t xml:space="preserve"> floodplain</w:t>
            </w:r>
          </w:p>
        </w:tc>
        <w:tc>
          <w:tcPr>
            <w:tcW w:w="1310" w:type="pct"/>
            <w:noWrap/>
            <w:hideMark/>
          </w:tcPr>
          <w:p w14:paraId="33B5E741"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6</w:t>
            </w:r>
          </w:p>
        </w:tc>
        <w:tc>
          <w:tcPr>
            <w:tcW w:w="1225" w:type="pct"/>
          </w:tcPr>
          <w:p w14:paraId="64758AC4" w14:textId="77777777" w:rsidR="003A52B6" w:rsidRPr="003A52B6" w:rsidRDefault="003A52B6" w:rsidP="003A52B6">
            <w:pPr>
              <w:spacing w:after="60"/>
              <w:jc w:val="center"/>
              <w:rPr>
                <w:rFonts w:cs="Arial"/>
                <w:color w:val="000000"/>
                <w:sz w:val="18"/>
                <w:szCs w:val="18"/>
                <w:lang w:eastAsia="en-AU"/>
              </w:rPr>
            </w:pPr>
            <w:r w:rsidRPr="003A52B6">
              <w:rPr>
                <w:sz w:val="18"/>
                <w:szCs w:val="18"/>
              </w:rPr>
              <w:t>50</w:t>
            </w:r>
          </w:p>
        </w:tc>
      </w:tr>
      <w:tr w:rsidR="003A52B6" w:rsidRPr="003A52B6" w14:paraId="2D21ED29" w14:textId="77777777" w:rsidTr="00482886">
        <w:trPr>
          <w:trHeight w:val="300"/>
        </w:trPr>
        <w:tc>
          <w:tcPr>
            <w:tcW w:w="2465" w:type="pct"/>
            <w:noWrap/>
            <w:hideMark/>
          </w:tcPr>
          <w:p w14:paraId="607B87D0" w14:textId="77777777" w:rsidR="003A52B6" w:rsidRPr="003A52B6" w:rsidRDefault="003A52B6" w:rsidP="003A52B6">
            <w:pPr>
              <w:spacing w:after="60"/>
              <w:jc w:val="left"/>
              <w:rPr>
                <w:rFonts w:cs="Arial"/>
                <w:color w:val="000000"/>
                <w:sz w:val="18"/>
                <w:szCs w:val="18"/>
                <w:lang w:eastAsia="en-AU"/>
              </w:rPr>
            </w:pPr>
            <w:r w:rsidRPr="003A52B6">
              <w:rPr>
                <w:rFonts w:cs="Arial"/>
                <w:color w:val="000000"/>
                <w:sz w:val="18"/>
                <w:szCs w:val="18"/>
                <w:lang w:eastAsia="en-AU"/>
              </w:rPr>
              <w:t xml:space="preserve">F2.4 </w:t>
            </w:r>
            <w:proofErr w:type="spellStart"/>
            <w:r w:rsidRPr="003A52B6">
              <w:rPr>
                <w:rFonts w:cs="Arial"/>
                <w:color w:val="000000"/>
                <w:sz w:val="18"/>
                <w:szCs w:val="18"/>
                <w:lang w:eastAsia="en-AU"/>
              </w:rPr>
              <w:t>Shrubland</w:t>
            </w:r>
            <w:proofErr w:type="spellEnd"/>
            <w:r w:rsidRPr="003A52B6">
              <w:rPr>
                <w:rFonts w:cs="Arial"/>
                <w:color w:val="000000"/>
                <w:sz w:val="18"/>
                <w:szCs w:val="18"/>
                <w:lang w:eastAsia="en-AU"/>
              </w:rPr>
              <w:t xml:space="preserve"> floodplain</w:t>
            </w:r>
          </w:p>
        </w:tc>
        <w:tc>
          <w:tcPr>
            <w:tcW w:w="1310" w:type="pct"/>
            <w:noWrap/>
            <w:hideMark/>
          </w:tcPr>
          <w:p w14:paraId="7E162E5F"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6</w:t>
            </w:r>
          </w:p>
        </w:tc>
        <w:tc>
          <w:tcPr>
            <w:tcW w:w="1225" w:type="pct"/>
          </w:tcPr>
          <w:p w14:paraId="33FDDD5C" w14:textId="77777777" w:rsidR="003A52B6" w:rsidRPr="003A52B6" w:rsidRDefault="003A52B6" w:rsidP="003A52B6">
            <w:pPr>
              <w:spacing w:after="60"/>
              <w:jc w:val="center"/>
              <w:rPr>
                <w:rFonts w:cs="Arial"/>
                <w:color w:val="000000"/>
                <w:sz w:val="18"/>
                <w:szCs w:val="18"/>
                <w:lang w:eastAsia="en-AU"/>
              </w:rPr>
            </w:pPr>
            <w:r w:rsidRPr="003A52B6">
              <w:rPr>
                <w:sz w:val="18"/>
                <w:szCs w:val="18"/>
              </w:rPr>
              <w:t>0</w:t>
            </w:r>
          </w:p>
        </w:tc>
      </w:tr>
      <w:tr w:rsidR="003A52B6" w:rsidRPr="003A52B6" w14:paraId="607F3ED3" w14:textId="77777777" w:rsidTr="00482886">
        <w:trPr>
          <w:trHeight w:val="300"/>
        </w:trPr>
        <w:tc>
          <w:tcPr>
            <w:tcW w:w="2465" w:type="pct"/>
            <w:noWrap/>
            <w:hideMark/>
          </w:tcPr>
          <w:p w14:paraId="09941677" w14:textId="77777777" w:rsidR="003A52B6" w:rsidRPr="003A52B6" w:rsidRDefault="003A52B6" w:rsidP="003A52B6">
            <w:pPr>
              <w:spacing w:after="60"/>
              <w:jc w:val="left"/>
              <w:rPr>
                <w:rFonts w:cs="Arial"/>
                <w:color w:val="000000"/>
                <w:sz w:val="18"/>
                <w:szCs w:val="18"/>
                <w:lang w:eastAsia="en-AU"/>
              </w:rPr>
            </w:pPr>
            <w:r w:rsidRPr="003A52B6">
              <w:rPr>
                <w:rFonts w:cs="Arial"/>
                <w:color w:val="000000"/>
                <w:sz w:val="18"/>
                <w:szCs w:val="18"/>
                <w:lang w:eastAsia="en-AU"/>
              </w:rPr>
              <w:t>Lt2.1 Temporary lake</w:t>
            </w:r>
          </w:p>
        </w:tc>
        <w:tc>
          <w:tcPr>
            <w:tcW w:w="1310" w:type="pct"/>
            <w:noWrap/>
            <w:hideMark/>
          </w:tcPr>
          <w:p w14:paraId="112E7B2C"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7</w:t>
            </w:r>
          </w:p>
        </w:tc>
        <w:tc>
          <w:tcPr>
            <w:tcW w:w="1225" w:type="pct"/>
          </w:tcPr>
          <w:p w14:paraId="3F37F358" w14:textId="77777777" w:rsidR="003A52B6" w:rsidRPr="003A52B6" w:rsidRDefault="003A52B6" w:rsidP="003A52B6">
            <w:pPr>
              <w:spacing w:after="60"/>
              <w:jc w:val="center"/>
              <w:rPr>
                <w:rFonts w:cs="Arial"/>
                <w:color w:val="000000"/>
                <w:sz w:val="18"/>
                <w:szCs w:val="18"/>
                <w:lang w:eastAsia="en-AU"/>
              </w:rPr>
            </w:pPr>
            <w:r w:rsidRPr="003A52B6">
              <w:rPr>
                <w:sz w:val="18"/>
                <w:szCs w:val="18"/>
              </w:rPr>
              <w:t>100</w:t>
            </w:r>
          </w:p>
        </w:tc>
      </w:tr>
      <w:tr w:rsidR="003A52B6" w:rsidRPr="003A52B6" w14:paraId="545EA822" w14:textId="77777777" w:rsidTr="00482886">
        <w:trPr>
          <w:trHeight w:val="300"/>
        </w:trPr>
        <w:tc>
          <w:tcPr>
            <w:tcW w:w="2465" w:type="pct"/>
            <w:noWrap/>
            <w:hideMark/>
          </w:tcPr>
          <w:p w14:paraId="0C9A05EA" w14:textId="77777777" w:rsidR="003A52B6" w:rsidRPr="003A52B6" w:rsidRDefault="003A52B6" w:rsidP="003A52B6">
            <w:pPr>
              <w:spacing w:after="60"/>
              <w:jc w:val="left"/>
              <w:rPr>
                <w:rFonts w:cs="Arial"/>
                <w:color w:val="000000"/>
                <w:sz w:val="18"/>
                <w:szCs w:val="18"/>
                <w:lang w:eastAsia="en-AU"/>
              </w:rPr>
            </w:pPr>
            <w:r w:rsidRPr="003A52B6">
              <w:rPr>
                <w:rFonts w:cs="Arial"/>
                <w:color w:val="000000"/>
                <w:sz w:val="18"/>
                <w:szCs w:val="18"/>
                <w:lang w:eastAsia="en-AU"/>
              </w:rPr>
              <w:t>Lt2.2 Temporary floodplain lake with aquatic beds</w:t>
            </w:r>
          </w:p>
        </w:tc>
        <w:tc>
          <w:tcPr>
            <w:tcW w:w="1310" w:type="pct"/>
            <w:noWrap/>
            <w:hideMark/>
          </w:tcPr>
          <w:p w14:paraId="0BE18CA5"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2</w:t>
            </w:r>
          </w:p>
        </w:tc>
        <w:tc>
          <w:tcPr>
            <w:tcW w:w="1225" w:type="pct"/>
          </w:tcPr>
          <w:p w14:paraId="66DD56FA" w14:textId="77777777" w:rsidR="003A52B6" w:rsidRPr="003A52B6" w:rsidRDefault="003A52B6" w:rsidP="003A52B6">
            <w:pPr>
              <w:spacing w:after="60"/>
              <w:jc w:val="center"/>
              <w:rPr>
                <w:rFonts w:cs="Arial"/>
                <w:color w:val="000000"/>
                <w:sz w:val="18"/>
                <w:szCs w:val="18"/>
                <w:lang w:eastAsia="en-AU"/>
              </w:rPr>
            </w:pPr>
            <w:r w:rsidRPr="003A52B6">
              <w:rPr>
                <w:sz w:val="18"/>
                <w:szCs w:val="18"/>
              </w:rPr>
              <w:t>0</w:t>
            </w:r>
          </w:p>
        </w:tc>
      </w:tr>
      <w:tr w:rsidR="003A52B6" w:rsidRPr="003A52B6" w14:paraId="5C2ACF21" w14:textId="77777777" w:rsidTr="00482886">
        <w:trPr>
          <w:trHeight w:val="300"/>
        </w:trPr>
        <w:tc>
          <w:tcPr>
            <w:tcW w:w="2465" w:type="pct"/>
            <w:noWrap/>
            <w:hideMark/>
          </w:tcPr>
          <w:p w14:paraId="4E650F18" w14:textId="77777777" w:rsidR="003A52B6" w:rsidRPr="003A52B6" w:rsidRDefault="003A52B6" w:rsidP="003A52B6">
            <w:pPr>
              <w:spacing w:after="60"/>
              <w:jc w:val="left"/>
              <w:rPr>
                <w:rFonts w:cs="Arial"/>
                <w:color w:val="000000"/>
                <w:sz w:val="18"/>
                <w:szCs w:val="18"/>
                <w:lang w:eastAsia="en-AU"/>
              </w:rPr>
            </w:pPr>
            <w:r w:rsidRPr="003A52B6">
              <w:rPr>
                <w:rFonts w:cs="Arial"/>
                <w:color w:val="000000"/>
                <w:sz w:val="18"/>
                <w:szCs w:val="18"/>
                <w:lang w:eastAsia="en-AU"/>
              </w:rPr>
              <w:t>Pt2.2.1 Temporary sedge/grass/forb floodplain marsh</w:t>
            </w:r>
          </w:p>
        </w:tc>
        <w:tc>
          <w:tcPr>
            <w:tcW w:w="1310" w:type="pct"/>
            <w:noWrap/>
            <w:hideMark/>
          </w:tcPr>
          <w:p w14:paraId="1600F765"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3</w:t>
            </w:r>
          </w:p>
        </w:tc>
        <w:tc>
          <w:tcPr>
            <w:tcW w:w="1225" w:type="pct"/>
          </w:tcPr>
          <w:p w14:paraId="3E1F91D8" w14:textId="77777777" w:rsidR="003A52B6" w:rsidRPr="003A52B6" w:rsidRDefault="003A52B6" w:rsidP="003A52B6">
            <w:pPr>
              <w:spacing w:after="60"/>
              <w:jc w:val="center"/>
              <w:rPr>
                <w:rFonts w:cs="Arial"/>
                <w:color w:val="000000"/>
                <w:sz w:val="18"/>
                <w:szCs w:val="18"/>
                <w:lang w:eastAsia="en-AU"/>
              </w:rPr>
            </w:pPr>
            <w:r w:rsidRPr="003A52B6">
              <w:rPr>
                <w:sz w:val="18"/>
                <w:szCs w:val="18"/>
              </w:rPr>
              <w:t>0</w:t>
            </w:r>
          </w:p>
        </w:tc>
      </w:tr>
      <w:tr w:rsidR="003A52B6" w:rsidRPr="003A52B6" w14:paraId="310627EB" w14:textId="77777777" w:rsidTr="00482886">
        <w:trPr>
          <w:trHeight w:val="300"/>
        </w:trPr>
        <w:tc>
          <w:tcPr>
            <w:tcW w:w="2465" w:type="pct"/>
            <w:noWrap/>
            <w:hideMark/>
          </w:tcPr>
          <w:p w14:paraId="7158FFA6" w14:textId="77777777" w:rsidR="003A52B6" w:rsidRPr="003A52B6" w:rsidRDefault="003A52B6" w:rsidP="003A52B6">
            <w:pPr>
              <w:spacing w:after="60"/>
              <w:jc w:val="left"/>
              <w:rPr>
                <w:rFonts w:cs="Arial"/>
                <w:color w:val="000000"/>
                <w:sz w:val="18"/>
                <w:szCs w:val="18"/>
                <w:lang w:eastAsia="en-AU"/>
              </w:rPr>
            </w:pPr>
            <w:r w:rsidRPr="003A52B6">
              <w:rPr>
                <w:rFonts w:cs="Arial"/>
                <w:color w:val="000000"/>
                <w:sz w:val="18"/>
                <w:szCs w:val="18"/>
                <w:lang w:eastAsia="en-AU"/>
              </w:rPr>
              <w:t>Rp1.4 Permanent lowland stream</w:t>
            </w:r>
          </w:p>
        </w:tc>
        <w:tc>
          <w:tcPr>
            <w:tcW w:w="1310" w:type="pct"/>
            <w:noWrap/>
            <w:hideMark/>
          </w:tcPr>
          <w:p w14:paraId="7E547B43" w14:textId="77777777" w:rsidR="003A52B6" w:rsidRPr="003A52B6" w:rsidRDefault="003A52B6" w:rsidP="003A52B6">
            <w:pPr>
              <w:spacing w:after="60"/>
              <w:jc w:val="center"/>
              <w:rPr>
                <w:rFonts w:cs="Arial"/>
                <w:color w:val="000000"/>
                <w:sz w:val="18"/>
                <w:szCs w:val="18"/>
                <w:lang w:eastAsia="en-AU"/>
              </w:rPr>
            </w:pPr>
            <w:r w:rsidRPr="003A52B6">
              <w:rPr>
                <w:rFonts w:cs="Arial"/>
                <w:color w:val="000000"/>
                <w:sz w:val="18"/>
                <w:szCs w:val="18"/>
                <w:lang w:eastAsia="en-AU"/>
              </w:rPr>
              <w:t>4</w:t>
            </w:r>
          </w:p>
        </w:tc>
        <w:tc>
          <w:tcPr>
            <w:tcW w:w="1225" w:type="pct"/>
          </w:tcPr>
          <w:p w14:paraId="0A09B234" w14:textId="77777777" w:rsidR="003A52B6" w:rsidRPr="003A52B6" w:rsidRDefault="003A52B6" w:rsidP="003A52B6">
            <w:pPr>
              <w:spacing w:after="60"/>
              <w:jc w:val="center"/>
              <w:rPr>
                <w:rFonts w:cs="Arial"/>
                <w:color w:val="000000"/>
                <w:sz w:val="18"/>
                <w:szCs w:val="18"/>
                <w:lang w:eastAsia="en-AU"/>
              </w:rPr>
            </w:pPr>
            <w:r w:rsidRPr="003A52B6">
              <w:rPr>
                <w:sz w:val="18"/>
                <w:szCs w:val="18"/>
              </w:rPr>
              <w:t>100</w:t>
            </w:r>
          </w:p>
        </w:tc>
      </w:tr>
      <w:tr w:rsidR="003A52B6" w:rsidRPr="003A52B6" w14:paraId="0394093B" w14:textId="77777777" w:rsidTr="00482886">
        <w:trPr>
          <w:trHeight w:val="300"/>
        </w:trPr>
        <w:tc>
          <w:tcPr>
            <w:tcW w:w="2465" w:type="pct"/>
            <w:noWrap/>
          </w:tcPr>
          <w:p w14:paraId="54363098" w14:textId="77777777" w:rsidR="003A52B6" w:rsidRPr="00124E4E" w:rsidRDefault="003A52B6" w:rsidP="003A52B6">
            <w:pPr>
              <w:spacing w:after="60"/>
              <w:jc w:val="left"/>
              <w:rPr>
                <w:rFonts w:cs="Arial"/>
                <w:b/>
                <w:color w:val="000000"/>
                <w:sz w:val="18"/>
                <w:szCs w:val="18"/>
                <w:lang w:eastAsia="en-AU"/>
              </w:rPr>
            </w:pPr>
            <w:r w:rsidRPr="00124E4E">
              <w:rPr>
                <w:rFonts w:cs="Arial"/>
                <w:b/>
                <w:color w:val="000000"/>
                <w:sz w:val="18"/>
                <w:szCs w:val="18"/>
                <w:lang w:eastAsia="en-AU"/>
              </w:rPr>
              <w:t>Total</w:t>
            </w:r>
          </w:p>
        </w:tc>
        <w:tc>
          <w:tcPr>
            <w:tcW w:w="1310" w:type="pct"/>
            <w:noWrap/>
          </w:tcPr>
          <w:p w14:paraId="3DF32956" w14:textId="77777777" w:rsidR="003A52B6" w:rsidRPr="00124E4E" w:rsidRDefault="003A52B6" w:rsidP="003A52B6">
            <w:pPr>
              <w:spacing w:after="60"/>
              <w:jc w:val="center"/>
              <w:rPr>
                <w:rFonts w:cs="Arial"/>
                <w:b/>
                <w:color w:val="000000"/>
                <w:sz w:val="18"/>
                <w:szCs w:val="18"/>
                <w:lang w:eastAsia="en-AU"/>
              </w:rPr>
            </w:pPr>
            <w:r w:rsidRPr="00124E4E">
              <w:rPr>
                <w:rFonts w:cs="Arial"/>
                <w:b/>
                <w:color w:val="000000"/>
                <w:sz w:val="18"/>
                <w:szCs w:val="18"/>
                <w:lang w:eastAsia="en-AU"/>
              </w:rPr>
              <w:t>41</w:t>
            </w:r>
          </w:p>
        </w:tc>
        <w:tc>
          <w:tcPr>
            <w:tcW w:w="1225" w:type="pct"/>
          </w:tcPr>
          <w:p w14:paraId="34859438" w14:textId="77777777" w:rsidR="003A52B6" w:rsidRPr="00124E4E" w:rsidRDefault="003A52B6" w:rsidP="003A52B6">
            <w:pPr>
              <w:spacing w:after="60"/>
              <w:jc w:val="center"/>
              <w:rPr>
                <w:rFonts w:cs="Arial"/>
                <w:b/>
                <w:color w:val="000000"/>
                <w:sz w:val="18"/>
                <w:szCs w:val="18"/>
                <w:lang w:eastAsia="en-AU"/>
              </w:rPr>
            </w:pPr>
            <w:r w:rsidRPr="00124E4E">
              <w:rPr>
                <w:rFonts w:cs="Arial"/>
                <w:b/>
                <w:color w:val="000000"/>
                <w:sz w:val="18"/>
                <w:szCs w:val="18"/>
                <w:lang w:eastAsia="en-AU"/>
              </w:rPr>
              <w:t>34</w:t>
            </w:r>
          </w:p>
        </w:tc>
      </w:tr>
    </w:tbl>
    <w:p w14:paraId="6132CA96" w14:textId="77777777" w:rsidR="003A52B6" w:rsidRPr="003A52B6" w:rsidRDefault="003A52B6" w:rsidP="003A52B6">
      <w:pPr>
        <w:tabs>
          <w:tab w:val="left" w:pos="900"/>
        </w:tabs>
      </w:pPr>
    </w:p>
    <w:p w14:paraId="7492D87F" w14:textId="77777777" w:rsidR="003A52B6" w:rsidRPr="003A52B6" w:rsidRDefault="003A52B6" w:rsidP="003A52B6">
      <w:pPr>
        <w:keepNext/>
        <w:spacing w:line="240" w:lineRule="auto"/>
      </w:pPr>
      <w:r w:rsidRPr="003A52B6">
        <w:rPr>
          <w:noProof/>
          <w:lang w:eastAsia="en-AU"/>
        </w:rPr>
        <w:drawing>
          <wp:inline distT="0" distB="0" distL="0" distR="0" wp14:anchorId="4744DFCE" wp14:editId="1E2CB653">
            <wp:extent cx="5762625" cy="7743825"/>
            <wp:effectExtent l="0" t="0" r="9525"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Fig H-2 Veg sites_2016_17.v2.png"/>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5763236" cy="7744646"/>
                    </a:xfrm>
                    <a:prstGeom prst="rect">
                      <a:avLst/>
                    </a:prstGeom>
                    <a:ln>
                      <a:noFill/>
                    </a:ln>
                    <a:extLst>
                      <a:ext uri="{53640926-AAD7-44D8-BBD7-CCE9431645EC}">
                        <a14:shadowObscured xmlns:a14="http://schemas.microsoft.com/office/drawing/2010/main"/>
                      </a:ext>
                    </a:extLst>
                  </pic:spPr>
                </pic:pic>
              </a:graphicData>
            </a:graphic>
          </wp:inline>
        </w:drawing>
      </w:r>
    </w:p>
    <w:p w14:paraId="40887194" w14:textId="0F9D4274" w:rsidR="003A52B6" w:rsidRPr="003A52B6" w:rsidRDefault="003A52B6" w:rsidP="003A52B6">
      <w:pPr>
        <w:spacing w:before="120" w:after="120" w:line="240" w:lineRule="auto"/>
        <w:rPr>
          <w:b/>
          <w:bCs/>
          <w:sz w:val="18"/>
          <w:szCs w:val="20"/>
        </w:rPr>
      </w:pPr>
      <w:bookmarkStart w:id="102" w:name="_Ref518460727"/>
      <w:r w:rsidRPr="003A52B6">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G</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2</w:t>
      </w:r>
      <w:r w:rsidR="00626054">
        <w:rPr>
          <w:b/>
          <w:bCs/>
          <w:sz w:val="18"/>
          <w:szCs w:val="20"/>
        </w:rPr>
        <w:fldChar w:fldCharType="end"/>
      </w:r>
      <w:bookmarkEnd w:id="102"/>
      <w:r w:rsidR="00F606ED">
        <w:rPr>
          <w:b/>
          <w:bCs/>
          <w:sz w:val="18"/>
          <w:szCs w:val="20"/>
        </w:rPr>
        <w:t>:</w:t>
      </w:r>
      <w:r w:rsidRPr="003A52B6">
        <w:rPr>
          <w:b/>
          <w:bCs/>
          <w:sz w:val="18"/>
          <w:szCs w:val="20"/>
        </w:rPr>
        <w:t xml:space="preserve"> Inundation status of sites sampled in the Selected Area during the 2017-18 water year.</w:t>
      </w:r>
    </w:p>
    <w:p w14:paraId="4D7A14E7" w14:textId="77777777" w:rsidR="003A52B6" w:rsidRPr="003A52B6" w:rsidRDefault="003A52B6" w:rsidP="003A52B6">
      <w:pPr>
        <w:spacing w:line="240" w:lineRule="auto"/>
      </w:pPr>
      <w:r w:rsidRPr="003A52B6">
        <w:rPr>
          <w:noProof/>
          <w:lang w:eastAsia="en-AU"/>
        </w:rPr>
        <w:drawing>
          <wp:inline distT="0" distB="0" distL="0" distR="0" wp14:anchorId="25F1EED1" wp14:editId="38B7F21D">
            <wp:extent cx="5842000" cy="2983865"/>
            <wp:effectExtent l="0" t="0" r="6350" b="6985"/>
            <wp:docPr id="249" name="Chart 24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5F80CF76" w14:textId="6B410B27" w:rsidR="003A52B6" w:rsidRPr="003A52B6" w:rsidRDefault="003A52B6" w:rsidP="003A52B6">
      <w:pPr>
        <w:spacing w:before="120" w:after="120" w:line="240" w:lineRule="auto"/>
        <w:rPr>
          <w:b/>
          <w:bCs/>
          <w:sz w:val="18"/>
          <w:szCs w:val="20"/>
        </w:rPr>
      </w:pPr>
      <w:bookmarkStart w:id="103" w:name="_Ref485904796"/>
      <w:r w:rsidRPr="003A52B6">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G</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3</w:t>
      </w:r>
      <w:r w:rsidR="00626054">
        <w:rPr>
          <w:b/>
          <w:bCs/>
          <w:sz w:val="18"/>
          <w:szCs w:val="20"/>
        </w:rPr>
        <w:fldChar w:fldCharType="end"/>
      </w:r>
      <w:bookmarkEnd w:id="103"/>
      <w:r w:rsidRPr="003A52B6">
        <w:rPr>
          <w:b/>
          <w:bCs/>
          <w:sz w:val="18"/>
          <w:szCs w:val="20"/>
        </w:rPr>
        <w:t>: Distribution of ANAE ecosystem types inundated across the three monitoring zones within the Selected Area.</w:t>
      </w:r>
    </w:p>
    <w:p w14:paraId="069AFB71" w14:textId="77777777" w:rsidR="003A52B6" w:rsidRPr="003A52B6" w:rsidRDefault="003A52B6" w:rsidP="003A52B6">
      <w:pPr>
        <w:numPr>
          <w:ilvl w:val="6"/>
          <w:numId w:val="10"/>
        </w:numPr>
        <w:spacing w:before="360" w:after="120" w:line="240" w:lineRule="auto"/>
        <w:outlineLvl w:val="6"/>
        <w:rPr>
          <w:sz w:val="32"/>
          <w:szCs w:val="44"/>
        </w:rPr>
      </w:pPr>
      <w:r w:rsidRPr="003A52B6">
        <w:rPr>
          <w:sz w:val="32"/>
          <w:szCs w:val="44"/>
        </w:rPr>
        <w:t>Discussion</w:t>
      </w:r>
    </w:p>
    <w:p w14:paraId="02ACDBB9" w14:textId="77777777" w:rsidR="003A52B6" w:rsidRPr="003A52B6" w:rsidRDefault="003A52B6" w:rsidP="003A52B6">
      <w:r w:rsidRPr="003A52B6">
        <w:t xml:space="preserve">The types of ecosystems monitored in this project reflect the nature of the delivery of environmental water and the indicators being assessed. While aquatic in-channel habitats are being monitored in the Darling and Warrego River zones, a broader suite of ecosystems including channels, waterholes and floodplains are being monitored on the Western Floodplain. </w:t>
      </w:r>
    </w:p>
    <w:p w14:paraId="3C75E821" w14:textId="77777777" w:rsidR="003A52B6" w:rsidRPr="003A52B6" w:rsidRDefault="003A52B6" w:rsidP="003A52B6">
      <w:r w:rsidRPr="003A52B6">
        <w:t xml:space="preserve">In 2017-18, 14 sites across three ecosystem types were inundated compared to 38 across all nine ecosystem types in 2016-17. This decrease is a result of significantly reduced floodplain inundation in this water year, with only a short period of floodplain connection from the Warrego </w:t>
      </w:r>
      <w:proofErr w:type="gramStart"/>
      <w:r w:rsidRPr="003A52B6">
        <w:t>river</w:t>
      </w:r>
      <w:proofErr w:type="gramEnd"/>
      <w:r w:rsidRPr="003A52B6">
        <w:t xml:space="preserve"> during December 2017. There are 31 sites in the Western Floodplain zone of which only four were inundated in 2017-18, accounting for the 85% decrease in inundated sites from 2016-17.</w:t>
      </w:r>
    </w:p>
    <w:p w14:paraId="1256FC01" w14:textId="5D310CAA" w:rsidR="003A52B6" w:rsidRPr="003A52B6" w:rsidRDefault="003A52B6" w:rsidP="003A52B6">
      <w:r w:rsidRPr="003A52B6">
        <w:t xml:space="preserve">During the 2016-17 water year, Commonwealth environmental water influenced sites within the Western Floodplain, Warrego River and Darling River zones, inundating all ecosystem types monitored in the Selected Area. In 2017-18, Commonwealth environmental water was constrained to the Warrego and Darling River zones, influencing only 2 of the ecosystem types monitored in Selected Area. Commonwealth environmental water did not contribute to inundation of ecosystem types on the Western Floodplain. </w:t>
      </w:r>
    </w:p>
    <w:p w14:paraId="2E0E7DD1" w14:textId="77777777" w:rsidR="003A52B6" w:rsidRPr="003A52B6" w:rsidRDefault="003A52B6" w:rsidP="003A52B6">
      <w:pPr>
        <w:numPr>
          <w:ilvl w:val="6"/>
          <w:numId w:val="10"/>
        </w:numPr>
        <w:spacing w:before="360" w:after="120" w:line="240" w:lineRule="auto"/>
        <w:outlineLvl w:val="6"/>
        <w:rPr>
          <w:sz w:val="32"/>
          <w:szCs w:val="44"/>
        </w:rPr>
      </w:pPr>
      <w:r w:rsidRPr="003A52B6">
        <w:rPr>
          <w:sz w:val="32"/>
          <w:szCs w:val="44"/>
        </w:rPr>
        <w:t>References</w:t>
      </w:r>
    </w:p>
    <w:p w14:paraId="7CFD9164" w14:textId="77777777" w:rsidR="003A52B6" w:rsidRPr="003A52B6" w:rsidRDefault="003A52B6" w:rsidP="003A52B6">
      <w:r w:rsidRPr="003A52B6">
        <w:t>Brooks, S., Cottingham, P., Butcher, R, and Hale, J. 2013. Murray-Darling aquatic ecosystem classification: Stage 2 report. Peter Cottingham &amp; Associates report to the Commonwealth Environmental Water Office and Murray-Darling Basin Authority, Canberra.</w:t>
      </w:r>
    </w:p>
    <w:p w14:paraId="26BF9AB2" w14:textId="77777777" w:rsidR="003A52B6" w:rsidRPr="003A52B6" w:rsidRDefault="003A52B6" w:rsidP="003A52B6">
      <w:r w:rsidRPr="003A52B6">
        <w:t>Commonwealth of Australia. 2015. Commonwealth Environmental Water Office Long Term Intervention Monitoring Project Junction of the Warrego and Darling Rivers Selected Area, Canberra.</w:t>
      </w:r>
    </w:p>
    <w:p w14:paraId="1FD5C5A3" w14:textId="77777777" w:rsidR="00592AB9" w:rsidRDefault="00592AB9" w:rsidP="00930C8C">
      <w:pPr>
        <w:sectPr w:rsidR="00592AB9" w:rsidSect="003A5CE2">
          <w:headerReference w:type="default" r:id="rId118"/>
          <w:pgSz w:w="11899" w:h="16838" w:code="9"/>
          <w:pgMar w:top="1508" w:right="1219" w:bottom="1457" w:left="1480" w:header="811" w:footer="306" w:gutter="0"/>
          <w:pgNumType w:start="1" w:chapStyle="6"/>
          <w:cols w:space="708"/>
        </w:sectPr>
      </w:pPr>
    </w:p>
    <w:p w14:paraId="62B5EDFA" w14:textId="150DD85C" w:rsidR="00592AB9" w:rsidRDefault="00592AB9" w:rsidP="003A52B6">
      <w:pPr>
        <w:pStyle w:val="Heading6"/>
      </w:pPr>
      <w:r w:rsidRPr="003A52B6">
        <w:t>Vegetation</w:t>
      </w:r>
      <w:r>
        <w:t xml:space="preserve"> Diversity</w:t>
      </w:r>
    </w:p>
    <w:p w14:paraId="7BBBD371" w14:textId="77777777" w:rsidR="00190435" w:rsidRPr="00190435" w:rsidRDefault="00190435" w:rsidP="003A52B6">
      <w:pPr>
        <w:pStyle w:val="Heading7"/>
      </w:pPr>
      <w:r w:rsidRPr="00190435">
        <w:t>Introduction</w:t>
      </w:r>
    </w:p>
    <w:p w14:paraId="6FAB8E29" w14:textId="2257775D" w:rsidR="00190435" w:rsidRPr="00190435" w:rsidRDefault="00190435" w:rsidP="00190435">
      <w:r w:rsidRPr="00190435">
        <w:t xml:space="preserve">The vegetation communities of the Warrego River Western Floodplain primarily consist of stands of </w:t>
      </w:r>
      <w:r w:rsidR="008A3B9C">
        <w:t xml:space="preserve">coolabah </w:t>
      </w:r>
      <w:r w:rsidR="008A3B9C" w:rsidRPr="006A58A3">
        <w:rPr>
          <w:rFonts w:cs="Arial"/>
        </w:rPr>
        <w:t>(</w:t>
      </w:r>
      <w:r w:rsidR="008A3B9C" w:rsidRPr="006A58A3">
        <w:rPr>
          <w:rFonts w:cs="Arial"/>
          <w:i/>
          <w:color w:val="000000"/>
          <w:szCs w:val="20"/>
          <w:lang w:eastAsia="en-AU"/>
        </w:rPr>
        <w:t>Eucalyptus coolabah</w:t>
      </w:r>
      <w:r w:rsidR="008A3B9C" w:rsidRPr="006A58A3">
        <w:rPr>
          <w:rFonts w:cs="Arial"/>
        </w:rPr>
        <w:t>)</w:t>
      </w:r>
      <w:r w:rsidRPr="00190435">
        <w:t xml:space="preserve">, black box </w:t>
      </w:r>
      <w:r w:rsidR="008A3B9C" w:rsidRPr="006A58A3">
        <w:rPr>
          <w:rFonts w:cs="Arial"/>
        </w:rPr>
        <w:t>(</w:t>
      </w:r>
      <w:r w:rsidR="008A3B9C" w:rsidRPr="006A58A3">
        <w:rPr>
          <w:rFonts w:cs="Arial"/>
          <w:i/>
        </w:rPr>
        <w:t xml:space="preserve">Eucalyptus </w:t>
      </w:r>
      <w:proofErr w:type="spellStart"/>
      <w:r w:rsidR="008A3B9C" w:rsidRPr="006A58A3">
        <w:rPr>
          <w:rFonts w:cs="Arial"/>
          <w:i/>
        </w:rPr>
        <w:t>largiflorens</w:t>
      </w:r>
      <w:proofErr w:type="spellEnd"/>
      <w:r w:rsidR="008A3B9C" w:rsidRPr="006A58A3">
        <w:rPr>
          <w:rFonts w:cs="Arial"/>
        </w:rPr>
        <w:t>)</w:t>
      </w:r>
      <w:r w:rsidR="008A3B9C">
        <w:rPr>
          <w:rFonts w:cs="Arial"/>
        </w:rPr>
        <w:t xml:space="preserve"> </w:t>
      </w:r>
      <w:r w:rsidRPr="00190435">
        <w:t xml:space="preserve">and lignum </w:t>
      </w:r>
      <w:r w:rsidR="008A3B9C">
        <w:rPr>
          <w:rFonts w:cs="Arial"/>
        </w:rPr>
        <w:t>(</w:t>
      </w:r>
      <w:r w:rsidR="008A3B9C" w:rsidRPr="00B610CB">
        <w:rPr>
          <w:rFonts w:cs="Arial"/>
          <w:i/>
        </w:rPr>
        <w:t xml:space="preserve">Duma </w:t>
      </w:r>
      <w:proofErr w:type="spellStart"/>
      <w:r w:rsidR="008A3B9C" w:rsidRPr="00B610CB">
        <w:rPr>
          <w:rFonts w:cs="Arial"/>
          <w:i/>
        </w:rPr>
        <w:t>florulenta</w:t>
      </w:r>
      <w:proofErr w:type="spellEnd"/>
      <w:r w:rsidR="008A3B9C">
        <w:rPr>
          <w:rFonts w:cs="Arial"/>
        </w:rPr>
        <w:t xml:space="preserve">) </w:t>
      </w:r>
      <w:r w:rsidRPr="00190435">
        <w:t xml:space="preserve">that have adapted to increased inundation patterns due to water management structures on </w:t>
      </w:r>
      <w:proofErr w:type="spellStart"/>
      <w:r w:rsidRPr="00190435">
        <w:t>Toorale</w:t>
      </w:r>
      <w:proofErr w:type="spellEnd"/>
      <w:r w:rsidRPr="00190435">
        <w:t xml:space="preserve"> (Hale </w:t>
      </w:r>
      <w:r w:rsidRPr="001A4D3C">
        <w:rPr>
          <w:i/>
        </w:rPr>
        <w:t>et al</w:t>
      </w:r>
      <w:r w:rsidRPr="00190435">
        <w:t xml:space="preserve">. 2008; Capon 2009). Compared with communities in other Northern Basin catchments, vegetation on the Western Floodplain is in relatively good condition (Hale </w:t>
      </w:r>
      <w:r w:rsidRPr="001A4D3C">
        <w:rPr>
          <w:i/>
        </w:rPr>
        <w:t>et al</w:t>
      </w:r>
      <w:r w:rsidRPr="00190435">
        <w:t>. 2008). As a result, these communities represent a significant target for Commonwealth environmental water within the Junction of the Warrego and Darling rivers Selected Area (Selected Area). The LTIM project aims to investigate the contribution of Commonwealth environmental water to floodplain vegetation diversity, condition and extent. The monitoring of vegetation diversity in the 2017–18 water year within the selected area was used to address two key questions:</w:t>
      </w:r>
    </w:p>
    <w:p w14:paraId="23799B54" w14:textId="77777777" w:rsidR="00190435" w:rsidRPr="00190435" w:rsidRDefault="00190435" w:rsidP="00190435">
      <w:pPr>
        <w:numPr>
          <w:ilvl w:val="0"/>
          <w:numId w:val="9"/>
        </w:numPr>
        <w:spacing w:after="0"/>
        <w:ind w:left="709" w:hanging="284"/>
        <w:jc w:val="left"/>
      </w:pPr>
      <w:r w:rsidRPr="00190435">
        <w:t>What did Commonwealth water contribute to vegetation species diversity?</w:t>
      </w:r>
    </w:p>
    <w:p w14:paraId="0B48B6AB" w14:textId="77777777" w:rsidR="00190435" w:rsidRPr="00190435" w:rsidRDefault="00190435" w:rsidP="00190435">
      <w:pPr>
        <w:numPr>
          <w:ilvl w:val="0"/>
          <w:numId w:val="9"/>
        </w:numPr>
        <w:ind w:left="709" w:hanging="284"/>
        <w:jc w:val="left"/>
      </w:pPr>
      <w:r w:rsidRPr="00190435">
        <w:t>What did Commonwealth water contribute to vegetation community diversity?</w:t>
      </w:r>
    </w:p>
    <w:p w14:paraId="7F9466BB" w14:textId="77777777" w:rsidR="00190435" w:rsidRPr="00190435" w:rsidRDefault="00190435" w:rsidP="00190435">
      <w:pPr>
        <w:numPr>
          <w:ilvl w:val="7"/>
          <w:numId w:val="10"/>
        </w:numPr>
        <w:spacing w:before="240" w:after="120"/>
        <w:outlineLvl w:val="7"/>
        <w:rPr>
          <w:b/>
          <w:szCs w:val="20"/>
        </w:rPr>
      </w:pPr>
      <w:r w:rsidRPr="00190435">
        <w:rPr>
          <w:b/>
          <w:szCs w:val="20"/>
        </w:rPr>
        <w:t>Environmental watering in 2016-17</w:t>
      </w:r>
    </w:p>
    <w:p w14:paraId="7B35FF01" w14:textId="64045A89" w:rsidR="00190435" w:rsidRPr="00190435" w:rsidRDefault="00511BBE" w:rsidP="00190435">
      <w:r>
        <w:t>F</w:t>
      </w:r>
      <w:r w:rsidRPr="00C838E6">
        <w:t>lows in the Warrego River during the 2017-18 water year were very low, with water enteri</w:t>
      </w:r>
      <w:r>
        <w:t>ng the Selected Area during four</w:t>
      </w:r>
      <w:r w:rsidRPr="00C838E6">
        <w:t xml:space="preserve"> small flow events in October 2017, December 2017, March-April 2018 and June 2018. Commonwealth environmental water </w:t>
      </w:r>
      <w:r>
        <w:t xml:space="preserve">made up </w:t>
      </w:r>
      <w:r w:rsidR="002A0158">
        <w:t>17.3</w:t>
      </w:r>
      <w:r>
        <w:t>% of the flow event during March-April 2018.</w:t>
      </w:r>
      <w:r w:rsidRPr="00C838E6">
        <w:t xml:space="preserve"> Water levels in </w:t>
      </w:r>
      <w:proofErr w:type="spellStart"/>
      <w:r w:rsidRPr="00C838E6">
        <w:t>Boera</w:t>
      </w:r>
      <w:proofErr w:type="spellEnd"/>
      <w:r w:rsidRPr="00C838E6">
        <w:t xml:space="preserve"> Dam remained below the Western Floodplain connection level for most of the year with only one brief period of connection to the floodplain observed in December 2017 </w:t>
      </w:r>
      <w:r w:rsidR="00190435" w:rsidRPr="00190435">
        <w:t>(</w:t>
      </w:r>
      <w:r w:rsidR="00190435" w:rsidRPr="00DE40B4">
        <w:rPr>
          <w:szCs w:val="20"/>
        </w:rPr>
        <w:fldChar w:fldCharType="begin"/>
      </w:r>
      <w:r w:rsidR="00190435" w:rsidRPr="00DE40B4">
        <w:rPr>
          <w:szCs w:val="20"/>
        </w:rPr>
        <w:instrText xml:space="preserve"> REF _Ref518541625 \h </w:instrText>
      </w:r>
      <w:r w:rsidR="00DE40B4" w:rsidRPr="00DE40B4">
        <w:rPr>
          <w:szCs w:val="20"/>
        </w:rPr>
        <w:instrText xml:space="preserve"> \* MERGEFORMAT </w:instrText>
      </w:r>
      <w:r w:rsidR="00190435" w:rsidRPr="00DE40B4">
        <w:rPr>
          <w:szCs w:val="20"/>
        </w:rPr>
      </w:r>
      <w:r w:rsidR="00190435" w:rsidRPr="00DE40B4">
        <w:rPr>
          <w:szCs w:val="20"/>
        </w:rPr>
        <w:fldChar w:fldCharType="separate"/>
      </w:r>
      <w:r w:rsidR="00392494" w:rsidRPr="00392494">
        <w:rPr>
          <w:bCs/>
          <w:szCs w:val="20"/>
        </w:rPr>
        <w:t xml:space="preserve">Figure </w:t>
      </w:r>
      <w:r w:rsidR="00392494" w:rsidRPr="00392494">
        <w:rPr>
          <w:bCs/>
          <w:noProof/>
          <w:szCs w:val="20"/>
        </w:rPr>
        <w:t>H</w:t>
      </w:r>
      <w:r w:rsidR="00392494" w:rsidRPr="00392494">
        <w:rPr>
          <w:bCs/>
          <w:noProof/>
          <w:szCs w:val="20"/>
        </w:rPr>
        <w:noBreakHyphen/>
        <w:t>1</w:t>
      </w:r>
      <w:r w:rsidR="00190435" w:rsidRPr="00DE40B4">
        <w:rPr>
          <w:szCs w:val="20"/>
        </w:rPr>
        <w:fldChar w:fldCharType="end"/>
      </w:r>
      <w:r w:rsidR="00190435" w:rsidRPr="00190435">
        <w:t xml:space="preserve">). </w:t>
      </w:r>
      <w:r w:rsidRPr="00DB1ACA">
        <w:rPr>
          <w:szCs w:val="20"/>
        </w:rPr>
        <w:t xml:space="preserve">During the flow event in March-April 2018, </w:t>
      </w:r>
      <w:r>
        <w:rPr>
          <w:szCs w:val="20"/>
        </w:rPr>
        <w:t>t</w:t>
      </w:r>
      <w:r w:rsidRPr="00C838E6">
        <w:t xml:space="preserve">he </w:t>
      </w:r>
      <w:proofErr w:type="spellStart"/>
      <w:r w:rsidRPr="00C838E6">
        <w:t>Boera</w:t>
      </w:r>
      <w:proofErr w:type="spellEnd"/>
      <w:r w:rsidRPr="00C838E6">
        <w:t xml:space="preserve"> Dam regulating gates were partially opened for a total of 16 days, though flows were restricted to 300 ML/d or less in response to </w:t>
      </w:r>
      <w:proofErr w:type="spellStart"/>
      <w:r w:rsidRPr="00C838E6">
        <w:t>Boera</w:t>
      </w:r>
      <w:proofErr w:type="spellEnd"/>
      <w:r w:rsidRPr="00C838E6">
        <w:t xml:space="preserve"> Dam inflows. This event reconnected the waterholes in the lower Warrego system and provided connection through to the Darling River.</w:t>
      </w:r>
    </w:p>
    <w:p w14:paraId="6184B8EE" w14:textId="043A417B" w:rsidR="00190435" w:rsidRPr="00190435" w:rsidRDefault="00AF0829" w:rsidP="00190435">
      <w:pPr>
        <w:keepNext/>
        <w:spacing w:line="240" w:lineRule="auto"/>
      </w:pPr>
      <w:r>
        <w:rPr>
          <w:noProof/>
          <w:lang w:eastAsia="en-AU"/>
        </w:rPr>
        <w:drawing>
          <wp:inline distT="0" distB="0" distL="0" distR="0" wp14:anchorId="49EEB1D2" wp14:editId="40F21E7D">
            <wp:extent cx="5842000" cy="3870960"/>
            <wp:effectExtent l="0" t="0" r="635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a:ext>
                      </a:extLst>
                    </a:blip>
                    <a:stretch>
                      <a:fillRect/>
                    </a:stretch>
                  </pic:blipFill>
                  <pic:spPr>
                    <a:xfrm>
                      <a:off x="0" y="0"/>
                      <a:ext cx="5842000" cy="3870960"/>
                    </a:xfrm>
                    <a:prstGeom prst="rect">
                      <a:avLst/>
                    </a:prstGeom>
                  </pic:spPr>
                </pic:pic>
              </a:graphicData>
            </a:graphic>
          </wp:inline>
        </w:drawing>
      </w:r>
    </w:p>
    <w:p w14:paraId="3BB76E22" w14:textId="09CD7F40" w:rsidR="00190435" w:rsidRPr="00190435" w:rsidRDefault="00190435" w:rsidP="00190435">
      <w:pPr>
        <w:spacing w:before="120" w:after="120" w:line="240" w:lineRule="auto"/>
        <w:rPr>
          <w:b/>
          <w:bCs/>
          <w:sz w:val="18"/>
          <w:szCs w:val="20"/>
        </w:rPr>
      </w:pPr>
      <w:bookmarkStart w:id="104" w:name="_Ref518541625"/>
      <w:r w:rsidRPr="00190435">
        <w:rPr>
          <w:b/>
          <w:bCs/>
          <w:sz w:val="18"/>
          <w:szCs w:val="20"/>
        </w:rPr>
        <w:t xml:space="preserve">Figure </w:t>
      </w:r>
      <w:r w:rsidR="00626054">
        <w:rPr>
          <w:b/>
          <w:bCs/>
          <w:sz w:val="18"/>
          <w:szCs w:val="20"/>
        </w:rPr>
        <w:fldChar w:fldCharType="begin"/>
      </w:r>
      <w:r w:rsidR="00626054">
        <w:rPr>
          <w:b/>
          <w:bCs/>
          <w:sz w:val="18"/>
          <w:szCs w:val="20"/>
        </w:rPr>
        <w:instrText xml:space="preserve"> STYLEREF 6 \s </w:instrText>
      </w:r>
      <w:r w:rsidR="00626054">
        <w:rPr>
          <w:b/>
          <w:bCs/>
          <w:sz w:val="18"/>
          <w:szCs w:val="20"/>
        </w:rPr>
        <w:fldChar w:fldCharType="separate"/>
      </w:r>
      <w:r w:rsidR="00392494">
        <w:rPr>
          <w:b/>
          <w:bCs/>
          <w:noProof/>
          <w:sz w:val="18"/>
          <w:szCs w:val="20"/>
        </w:rPr>
        <w:t>H</w:t>
      </w:r>
      <w:r w:rsidR="00626054">
        <w:rPr>
          <w:b/>
          <w:bCs/>
          <w:sz w:val="18"/>
          <w:szCs w:val="20"/>
        </w:rPr>
        <w:fldChar w:fldCharType="end"/>
      </w:r>
      <w:r w:rsidR="00626054">
        <w:rPr>
          <w:b/>
          <w:bCs/>
          <w:sz w:val="18"/>
          <w:szCs w:val="20"/>
        </w:rPr>
        <w:noBreakHyphen/>
      </w:r>
      <w:r w:rsidR="00626054">
        <w:rPr>
          <w:b/>
          <w:bCs/>
          <w:sz w:val="18"/>
          <w:szCs w:val="20"/>
        </w:rPr>
        <w:fldChar w:fldCharType="begin"/>
      </w:r>
      <w:r w:rsidR="00626054">
        <w:rPr>
          <w:b/>
          <w:bCs/>
          <w:sz w:val="18"/>
          <w:szCs w:val="20"/>
        </w:rPr>
        <w:instrText xml:space="preserve"> SEQ Figure \* ARABIC \s 6 </w:instrText>
      </w:r>
      <w:r w:rsidR="00626054">
        <w:rPr>
          <w:b/>
          <w:bCs/>
          <w:sz w:val="18"/>
          <w:szCs w:val="20"/>
        </w:rPr>
        <w:fldChar w:fldCharType="separate"/>
      </w:r>
      <w:r w:rsidR="00392494">
        <w:rPr>
          <w:b/>
          <w:bCs/>
          <w:noProof/>
          <w:sz w:val="18"/>
          <w:szCs w:val="20"/>
        </w:rPr>
        <w:t>1</w:t>
      </w:r>
      <w:r w:rsidR="00626054">
        <w:rPr>
          <w:b/>
          <w:bCs/>
          <w:sz w:val="18"/>
          <w:szCs w:val="20"/>
        </w:rPr>
        <w:fldChar w:fldCharType="end"/>
      </w:r>
      <w:bookmarkEnd w:id="104"/>
      <w:r w:rsidR="001A3475">
        <w:rPr>
          <w:b/>
          <w:bCs/>
          <w:noProof/>
          <w:sz w:val="18"/>
          <w:szCs w:val="20"/>
        </w:rPr>
        <w:t>:</w:t>
      </w:r>
      <w:r w:rsidRPr="00190435">
        <w:rPr>
          <w:b/>
          <w:bCs/>
          <w:sz w:val="18"/>
          <w:szCs w:val="20"/>
        </w:rPr>
        <w:t xml:space="preserve"> </w:t>
      </w:r>
      <w:proofErr w:type="spellStart"/>
      <w:r w:rsidRPr="00190435">
        <w:rPr>
          <w:b/>
          <w:bCs/>
          <w:sz w:val="18"/>
          <w:szCs w:val="20"/>
        </w:rPr>
        <w:t>Boera</w:t>
      </w:r>
      <w:proofErr w:type="spellEnd"/>
      <w:r w:rsidRPr="00190435">
        <w:rPr>
          <w:b/>
          <w:bCs/>
          <w:sz w:val="18"/>
          <w:szCs w:val="20"/>
        </w:rPr>
        <w:t xml:space="preserve"> Dam levels during 2017-18 water year and flow to Western Floodplain and/or into lower Warrego channels (gates open).</w:t>
      </w:r>
    </w:p>
    <w:p w14:paraId="1FAFD0F9" w14:textId="77777777" w:rsidR="00190435" w:rsidRPr="00190435" w:rsidRDefault="00190435" w:rsidP="00190435">
      <w:pPr>
        <w:numPr>
          <w:ilvl w:val="7"/>
          <w:numId w:val="10"/>
        </w:numPr>
        <w:spacing w:before="240" w:after="120"/>
        <w:outlineLvl w:val="7"/>
        <w:rPr>
          <w:b/>
          <w:szCs w:val="20"/>
        </w:rPr>
      </w:pPr>
      <w:r w:rsidRPr="00190435">
        <w:rPr>
          <w:b/>
          <w:szCs w:val="20"/>
        </w:rPr>
        <w:t>Previous LTIM monitoring</w:t>
      </w:r>
    </w:p>
    <w:p w14:paraId="36F0AD69" w14:textId="55B929DB" w:rsidR="00190435" w:rsidRPr="00190435" w:rsidRDefault="00190435" w:rsidP="00190435">
      <w:r w:rsidRPr="00190435">
        <w:t xml:space="preserve">Vegetation monitoring in year 1 and 2 of the project detected a link between vegetation response and floodplain inundation, primarily through the promotion of wetland species diversity and cover.  During both years, forb species responded rapidly to changes in moisture conditions, showing the largest increase in cover, following inundation, of any plant growth type. Significant flooding of the Western Floodplain with Commonwealth Environmental Water during year </w:t>
      </w:r>
      <w:r w:rsidR="00F23502">
        <w:t xml:space="preserve">3 </w:t>
      </w:r>
      <w:r w:rsidRPr="00190435">
        <w:t xml:space="preserve">stimulated a positive response from floodplain vegetation communities. Favourable growing conditions during the December 2016 survey period resulted in high species richness, cover and dominance measures when compared with previous sampling occasions. </w:t>
      </w:r>
    </w:p>
    <w:p w14:paraId="4A395D86" w14:textId="77777777" w:rsidR="00190435" w:rsidRPr="00190435" w:rsidRDefault="00190435" w:rsidP="003A5CE2">
      <w:pPr>
        <w:pStyle w:val="Heading7"/>
      </w:pPr>
      <w:r w:rsidRPr="00190435">
        <w:t>Methods</w:t>
      </w:r>
    </w:p>
    <w:p w14:paraId="15C5C95B" w14:textId="77777777" w:rsidR="00190435" w:rsidRPr="00190435" w:rsidRDefault="00190435" w:rsidP="00190435">
      <w:pPr>
        <w:numPr>
          <w:ilvl w:val="7"/>
          <w:numId w:val="10"/>
        </w:numPr>
        <w:spacing w:before="240" w:after="120"/>
        <w:outlineLvl w:val="7"/>
        <w:rPr>
          <w:b/>
          <w:szCs w:val="20"/>
        </w:rPr>
      </w:pPr>
      <w:r w:rsidRPr="00190435">
        <w:rPr>
          <w:b/>
          <w:szCs w:val="20"/>
        </w:rPr>
        <w:t>2017- 18 water year</w:t>
      </w:r>
    </w:p>
    <w:p w14:paraId="5FCA5C35" w14:textId="1C2C8CF4" w:rsidR="00190435" w:rsidRPr="00190435" w:rsidRDefault="00190435" w:rsidP="00190435">
      <w:r w:rsidRPr="00190435">
        <w:t xml:space="preserve">Twenty-four plots were monitored at eight locations throughout the Western Floodplain during </w:t>
      </w:r>
      <w:r w:rsidR="008A3B9C">
        <w:t>September 2017</w:t>
      </w:r>
      <w:r w:rsidRPr="00190435">
        <w:t xml:space="preserve"> and </w:t>
      </w:r>
      <w:r w:rsidR="008A3B9C">
        <w:t>May 2018</w:t>
      </w:r>
      <w:r w:rsidRPr="00190435">
        <w:t xml:space="preserve"> (</w:t>
      </w:r>
      <w:r w:rsidRPr="00190435">
        <w:fldChar w:fldCharType="begin"/>
      </w:r>
      <w:r w:rsidRPr="00190435">
        <w:instrText xml:space="preserve"> REF _Ref490745245 \h </w:instrText>
      </w:r>
      <w:r w:rsidRPr="00190435">
        <w:fldChar w:fldCharType="separate"/>
      </w:r>
      <w:r w:rsidR="00392494">
        <w:t xml:space="preserve">Table </w:t>
      </w:r>
      <w:r w:rsidR="00392494">
        <w:rPr>
          <w:noProof/>
        </w:rPr>
        <w:t>H</w:t>
      </w:r>
      <w:r w:rsidR="00392494">
        <w:noBreakHyphen/>
      </w:r>
      <w:r w:rsidR="00392494">
        <w:rPr>
          <w:noProof/>
        </w:rPr>
        <w:t>1</w:t>
      </w:r>
      <w:r w:rsidRPr="00190435">
        <w:fldChar w:fldCharType="end"/>
      </w:r>
      <w:r w:rsidRPr="00190435">
        <w:t xml:space="preserve">; </w:t>
      </w:r>
      <w:r w:rsidRPr="00190435">
        <w:fldChar w:fldCharType="begin"/>
      </w:r>
      <w:r w:rsidRPr="00190435">
        <w:instrText xml:space="preserve"> REF _Ref490745278 \h </w:instrText>
      </w:r>
      <w:r w:rsidRPr="00190435">
        <w:fldChar w:fldCharType="separate"/>
      </w:r>
      <w:r w:rsidR="00392494">
        <w:t xml:space="preserve">Figure </w:t>
      </w:r>
      <w:r w:rsidR="00392494">
        <w:rPr>
          <w:noProof/>
        </w:rPr>
        <w:t>H</w:t>
      </w:r>
      <w:r w:rsidR="00392494">
        <w:noBreakHyphen/>
      </w:r>
      <w:r w:rsidR="00392494">
        <w:rPr>
          <w:noProof/>
        </w:rPr>
        <w:t>2</w:t>
      </w:r>
      <w:r w:rsidRPr="00190435">
        <w:fldChar w:fldCharType="end"/>
      </w:r>
      <w:r w:rsidRPr="00190435">
        <w:t>). Plots were located within four broad wetland vegetation communities that experienced different inundation frequencies (</w:t>
      </w:r>
      <w:r w:rsidRPr="00190435">
        <w:fldChar w:fldCharType="begin"/>
      </w:r>
      <w:r w:rsidRPr="00190435">
        <w:instrText xml:space="preserve"> REF _Ref490745245 \h </w:instrText>
      </w:r>
      <w:r w:rsidRPr="00190435">
        <w:fldChar w:fldCharType="separate"/>
      </w:r>
      <w:r w:rsidR="00392494">
        <w:t xml:space="preserve">Table </w:t>
      </w:r>
      <w:r w:rsidR="00392494">
        <w:rPr>
          <w:noProof/>
        </w:rPr>
        <w:t>H</w:t>
      </w:r>
      <w:r w:rsidR="00392494">
        <w:noBreakHyphen/>
      </w:r>
      <w:r w:rsidR="00392494">
        <w:rPr>
          <w:noProof/>
        </w:rPr>
        <w:t>1</w:t>
      </w:r>
      <w:r w:rsidRPr="00190435">
        <w:fldChar w:fldCharType="end"/>
      </w:r>
      <w:r w:rsidRPr="00190435">
        <w:t xml:space="preserve">). During the 2017-18 water year all sites were dry at the time of sampling. Vegetation surveys were undertaken following the standard vegetation diversity method (Commonwealth of Australia 2015; Hale </w:t>
      </w:r>
      <w:r w:rsidRPr="001A4D3C">
        <w:rPr>
          <w:i/>
        </w:rPr>
        <w:t>et al</w:t>
      </w:r>
      <w:r w:rsidR="001A4D3C">
        <w:t>.</w:t>
      </w:r>
      <w:r w:rsidRPr="00190435">
        <w:t xml:space="preserve"> 2013), where vegetation diversity, structure and cover were recorded within each 0.04 ha plot. Environmental variables including the extent of inundation were also noted.</w:t>
      </w:r>
    </w:p>
    <w:p w14:paraId="71404746" w14:textId="77777777" w:rsidR="00190435" w:rsidRPr="00190435" w:rsidRDefault="00190435" w:rsidP="00190435">
      <w:r w:rsidRPr="00190435">
        <w:t xml:space="preserve">Species richness and total vegetation cover data were analysed using Poisson regression analysis to investigate the influence of sampling time and vegetation community on these measures. Total vegetation cover for each plot was calculated by adding together the cover of lower and mid strata types, therefore, it was possible to get &gt;100% total cover. </w:t>
      </w:r>
    </w:p>
    <w:p w14:paraId="49FB4975" w14:textId="77777777" w:rsidR="00190435" w:rsidRPr="00190435" w:rsidRDefault="00190435" w:rsidP="00190435">
      <w:r w:rsidRPr="00190435">
        <w:t>To further explain changes in diversity, individual species were grouped into four functional groups (Brock and Casanova 1997):</w:t>
      </w:r>
    </w:p>
    <w:p w14:paraId="483DDF40" w14:textId="77777777" w:rsidR="00190435" w:rsidRPr="00190435" w:rsidRDefault="00190435" w:rsidP="00190435">
      <w:pPr>
        <w:numPr>
          <w:ilvl w:val="0"/>
          <w:numId w:val="9"/>
        </w:numPr>
        <w:spacing w:after="0"/>
        <w:ind w:left="709" w:hanging="284"/>
        <w:jc w:val="left"/>
      </w:pPr>
      <w:r w:rsidRPr="00190435">
        <w:t>Amphibious responders (</w:t>
      </w:r>
      <w:proofErr w:type="spellStart"/>
      <w:r w:rsidRPr="00190435">
        <w:t>AmR</w:t>
      </w:r>
      <w:proofErr w:type="spellEnd"/>
      <w:r w:rsidRPr="00190435">
        <w:t>)—plants that change their growth form in response to flooding and drying cycles;</w:t>
      </w:r>
    </w:p>
    <w:p w14:paraId="08AA7A9D" w14:textId="77777777" w:rsidR="00190435" w:rsidRPr="00190435" w:rsidRDefault="00190435" w:rsidP="00190435">
      <w:pPr>
        <w:numPr>
          <w:ilvl w:val="0"/>
          <w:numId w:val="9"/>
        </w:numPr>
        <w:spacing w:after="0"/>
        <w:ind w:left="709" w:hanging="284"/>
        <w:jc w:val="left"/>
      </w:pPr>
      <w:r w:rsidRPr="00190435">
        <w:t>Amphibious tolerators (</w:t>
      </w:r>
      <w:proofErr w:type="spellStart"/>
      <w:r w:rsidRPr="00190435">
        <w:t>AmT</w:t>
      </w:r>
      <w:proofErr w:type="spellEnd"/>
      <w:r w:rsidRPr="00190435">
        <w:t>)—plants that tolerate flooding patterns without changing their growth form;</w:t>
      </w:r>
    </w:p>
    <w:p w14:paraId="0F2E7CC7" w14:textId="77777777" w:rsidR="00190435" w:rsidRPr="00190435" w:rsidRDefault="00190435" w:rsidP="00190435">
      <w:pPr>
        <w:numPr>
          <w:ilvl w:val="0"/>
          <w:numId w:val="9"/>
        </w:numPr>
        <w:spacing w:after="0"/>
        <w:ind w:left="709" w:hanging="284"/>
        <w:jc w:val="left"/>
      </w:pPr>
      <w:r w:rsidRPr="00190435">
        <w:t>Terrestrial damp plants (</w:t>
      </w:r>
      <w:proofErr w:type="spellStart"/>
      <w:r w:rsidRPr="00190435">
        <w:t>Tda</w:t>
      </w:r>
      <w:proofErr w:type="spellEnd"/>
      <w:r w:rsidRPr="00190435">
        <w:t>)—plants that are terrestrial species but tend to grow close to the water margin on damp soils; and</w:t>
      </w:r>
    </w:p>
    <w:p w14:paraId="0575AA6D" w14:textId="77777777" w:rsidR="00190435" w:rsidRPr="00190435" w:rsidRDefault="00190435" w:rsidP="00190435">
      <w:pPr>
        <w:numPr>
          <w:ilvl w:val="0"/>
          <w:numId w:val="9"/>
        </w:numPr>
        <w:spacing w:after="240"/>
        <w:ind w:left="709" w:hanging="284"/>
        <w:jc w:val="left"/>
      </w:pPr>
      <w:r w:rsidRPr="00190435">
        <w:t>Terrestrial dry plants (</w:t>
      </w:r>
      <w:proofErr w:type="spellStart"/>
      <w:r w:rsidRPr="00190435">
        <w:t>Tdr</w:t>
      </w:r>
      <w:proofErr w:type="spellEnd"/>
      <w:r w:rsidRPr="00190435">
        <w:t xml:space="preserve">)—plants that are terrestrial species which don’t normally grow in wetlands but may encroach into the area due to prolonged drying.  </w:t>
      </w:r>
    </w:p>
    <w:p w14:paraId="0E17B9B2" w14:textId="77777777" w:rsidR="00190435" w:rsidRPr="00190435" w:rsidRDefault="00190435" w:rsidP="00190435">
      <w:pPr>
        <w:rPr>
          <w:lang w:eastAsia="en-AU"/>
        </w:rPr>
      </w:pPr>
      <w:r w:rsidRPr="00190435">
        <w:t>Changes in these functional groups were compared between survey times using Poisson regression analysis to test for differences between respective groups.</w:t>
      </w:r>
    </w:p>
    <w:p w14:paraId="3F3B8794" w14:textId="77777777" w:rsidR="00190435" w:rsidRPr="00190435" w:rsidRDefault="00190435" w:rsidP="00190435">
      <w:pPr>
        <w:rPr>
          <w:lang w:eastAsia="en-AU"/>
        </w:rPr>
      </w:pPr>
      <w:r w:rsidRPr="00190435">
        <w:rPr>
          <w:lang w:eastAsia="en-AU"/>
        </w:rPr>
        <w:t xml:space="preserve">Changes in vegetation community composition were investigated using multivariate </w:t>
      </w:r>
      <w:proofErr w:type="spellStart"/>
      <w:r w:rsidRPr="00190435">
        <w:rPr>
          <w:lang w:eastAsia="en-AU"/>
        </w:rPr>
        <w:t>nMDS</w:t>
      </w:r>
      <w:proofErr w:type="spellEnd"/>
      <w:r w:rsidRPr="00190435">
        <w:rPr>
          <w:lang w:eastAsia="en-AU"/>
        </w:rPr>
        <w:t xml:space="preserve"> plots with differences between survey time and vegetation community assessed using PERMANOVA in Primer 6. SIMPER analysis was used to identify the species that were most responsible for driving patterns in the data, with follow up descriptive univariate analysis of these species then undertaken. </w:t>
      </w:r>
    </w:p>
    <w:p w14:paraId="7267F664" w14:textId="77777777" w:rsidR="00190435" w:rsidRPr="00134EBF" w:rsidRDefault="00190435" w:rsidP="00190435">
      <w:pPr>
        <w:pStyle w:val="Heading8"/>
      </w:pPr>
      <w:r w:rsidRPr="00134EBF">
        <w:t>Multi-year comparison</w:t>
      </w:r>
    </w:p>
    <w:p w14:paraId="19643FB5" w14:textId="77777777" w:rsidR="00190435" w:rsidRDefault="00190435" w:rsidP="00190435">
      <w:pPr>
        <w:rPr>
          <w:lang w:eastAsia="en-AU"/>
        </w:rPr>
      </w:pPr>
      <w:r>
        <w:t>Longer-</w:t>
      </w:r>
      <w:r w:rsidRPr="00D22FE4">
        <w:t xml:space="preserve">term changes in vegetation species richness were investigated using </w:t>
      </w:r>
      <w:r>
        <w:t>Poisson regression analysis</w:t>
      </w:r>
      <w:r w:rsidRPr="00D22FE4">
        <w:t xml:space="preserve"> on </w:t>
      </w:r>
      <w:r>
        <w:t>species richness</w:t>
      </w:r>
      <w:r w:rsidRPr="00D22FE4">
        <w:t xml:space="preserve"> data </w:t>
      </w:r>
      <w:r>
        <w:t xml:space="preserve">to </w:t>
      </w:r>
      <w:r w:rsidRPr="00D22FE4">
        <w:t xml:space="preserve">investigate the influence of inundation, survey time </w:t>
      </w:r>
      <w:r w:rsidRPr="009D58E9">
        <w:t xml:space="preserve">(February 2015, May 2015, October 2015, March 2016, December 2016, April 2017, September 2017 and May 2018) and vegetation community.  </w:t>
      </w:r>
      <w:r w:rsidRPr="009D58E9">
        <w:rPr>
          <w:lang w:eastAsia="en-AU"/>
        </w:rPr>
        <w:t xml:space="preserve">Changes in vegetation </w:t>
      </w:r>
      <w:r>
        <w:rPr>
          <w:lang w:eastAsia="en-AU"/>
        </w:rPr>
        <w:t xml:space="preserve">community composition </w:t>
      </w:r>
      <w:r w:rsidRPr="009D58E9">
        <w:rPr>
          <w:lang w:eastAsia="en-AU"/>
        </w:rPr>
        <w:t xml:space="preserve">over </w:t>
      </w:r>
      <w:r>
        <w:rPr>
          <w:lang w:eastAsia="en-AU"/>
        </w:rPr>
        <w:t>all survey times</w:t>
      </w:r>
      <w:r w:rsidRPr="009D58E9">
        <w:rPr>
          <w:lang w:eastAsia="en-AU"/>
        </w:rPr>
        <w:t xml:space="preserve"> were</w:t>
      </w:r>
      <w:r w:rsidRPr="00D01AFF">
        <w:rPr>
          <w:lang w:eastAsia="en-AU"/>
        </w:rPr>
        <w:t xml:space="preserve"> investigated using multivariate </w:t>
      </w:r>
      <w:proofErr w:type="spellStart"/>
      <w:r>
        <w:rPr>
          <w:lang w:eastAsia="en-AU"/>
        </w:rPr>
        <w:t>n</w:t>
      </w:r>
      <w:r w:rsidRPr="00D01AFF">
        <w:rPr>
          <w:lang w:eastAsia="en-AU"/>
        </w:rPr>
        <w:t>MDS</w:t>
      </w:r>
      <w:proofErr w:type="spellEnd"/>
      <w:r w:rsidRPr="00D01AFF">
        <w:rPr>
          <w:lang w:eastAsia="en-AU"/>
        </w:rPr>
        <w:t xml:space="preserve"> plots with differences between </w:t>
      </w:r>
      <w:r>
        <w:rPr>
          <w:lang w:eastAsia="en-AU"/>
        </w:rPr>
        <w:t>inundation</w:t>
      </w:r>
      <w:r w:rsidRPr="00D01AFF">
        <w:rPr>
          <w:lang w:eastAsia="en-AU"/>
        </w:rPr>
        <w:t>, survey time and vegetation community assessed using PERMANOVA in Primer 6.</w:t>
      </w:r>
      <w:r w:rsidRPr="00E61B3E">
        <w:t xml:space="preserve"> </w:t>
      </w:r>
      <w:r>
        <w:t xml:space="preserve">For </w:t>
      </w:r>
      <w:proofErr w:type="spellStart"/>
      <w:r>
        <w:t>nMDS</w:t>
      </w:r>
      <w:proofErr w:type="spellEnd"/>
      <w:r>
        <w:t xml:space="preserve"> analyses that had large numbers of data points, the ‘distance among centroids’ function was used to group the data by the appropriate factor to aid interpretation of the </w:t>
      </w:r>
      <w:proofErr w:type="spellStart"/>
      <w:r>
        <w:t>nMDS</w:t>
      </w:r>
      <w:proofErr w:type="spellEnd"/>
      <w:r>
        <w:t xml:space="preserve"> plots.</w:t>
      </w:r>
    </w:p>
    <w:p w14:paraId="6D8479B8" w14:textId="61FA71FC" w:rsidR="00190435" w:rsidRDefault="00190435" w:rsidP="00190435">
      <w:pPr>
        <w:pStyle w:val="Caption"/>
        <w:keepNext/>
      </w:pPr>
      <w:bookmarkStart w:id="105" w:name="_Ref490745245"/>
      <w:r>
        <w:t xml:space="preserve">Table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noBreakHyphen/>
      </w:r>
      <w:r w:rsidR="00655DCA">
        <w:rPr>
          <w:noProof/>
        </w:rPr>
        <w:fldChar w:fldCharType="begin"/>
      </w:r>
      <w:r w:rsidR="00655DCA">
        <w:rPr>
          <w:noProof/>
        </w:rPr>
        <w:instrText xml:space="preserve"> SEQ Table \* ARABIC \s 6 </w:instrText>
      </w:r>
      <w:r w:rsidR="00655DCA">
        <w:rPr>
          <w:noProof/>
        </w:rPr>
        <w:fldChar w:fldCharType="separate"/>
      </w:r>
      <w:r w:rsidR="00392494">
        <w:rPr>
          <w:noProof/>
        </w:rPr>
        <w:t>1</w:t>
      </w:r>
      <w:r w:rsidR="00655DCA">
        <w:rPr>
          <w:noProof/>
        </w:rPr>
        <w:fldChar w:fldCharType="end"/>
      </w:r>
      <w:bookmarkEnd w:id="105"/>
      <w:r>
        <w:t xml:space="preserve">: </w:t>
      </w:r>
      <w:r w:rsidRPr="009879A3">
        <w:t>Sites surveyed in December 201</w:t>
      </w:r>
      <w:r>
        <w:t>7</w:t>
      </w:r>
      <w:r w:rsidRPr="009879A3">
        <w:t xml:space="preserve"> and </w:t>
      </w:r>
      <w:r>
        <w:t>May</w:t>
      </w:r>
      <w:r w:rsidRPr="009879A3">
        <w:t xml:space="preserve"> 201</w:t>
      </w:r>
      <w:r>
        <w:t>8</w:t>
      </w:r>
      <w:r w:rsidRPr="009879A3">
        <w:t xml:space="preserve"> for vegetation diversity. Map projection GDA94 Zone 55.</w:t>
      </w:r>
    </w:p>
    <w:tbl>
      <w:tblPr>
        <w:tblW w:w="9159" w:type="dxa"/>
        <w:tblLook w:val="04A0" w:firstRow="1" w:lastRow="0" w:firstColumn="1" w:lastColumn="0" w:noHBand="0" w:noVBand="1"/>
      </w:tblPr>
      <w:tblGrid>
        <w:gridCol w:w="3885"/>
        <w:gridCol w:w="1217"/>
        <w:gridCol w:w="1101"/>
        <w:gridCol w:w="1101"/>
        <w:gridCol w:w="941"/>
        <w:gridCol w:w="914"/>
      </w:tblGrid>
      <w:tr w:rsidR="00190435" w:rsidRPr="00E73FF9" w14:paraId="20118D01" w14:textId="77777777" w:rsidTr="00190435">
        <w:trPr>
          <w:trHeight w:val="408"/>
          <w:tblHeader/>
        </w:trPr>
        <w:tc>
          <w:tcPr>
            <w:tcW w:w="3885" w:type="dxa"/>
            <w:vMerge w:val="restart"/>
            <w:tcBorders>
              <w:top w:val="single" w:sz="4" w:space="0" w:color="auto"/>
              <w:left w:val="single" w:sz="4" w:space="0" w:color="FFFFFF" w:themeColor="background1"/>
              <w:bottom w:val="single" w:sz="4" w:space="0" w:color="auto"/>
              <w:right w:val="single" w:sz="4" w:space="0" w:color="auto"/>
            </w:tcBorders>
            <w:shd w:val="clear" w:color="000000" w:fill="D9D9D9"/>
            <w:vAlign w:val="center"/>
            <w:hideMark/>
          </w:tcPr>
          <w:p w14:paraId="0E3E7851"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Vegetation Community</w:t>
            </w:r>
          </w:p>
        </w:tc>
        <w:tc>
          <w:tcPr>
            <w:tcW w:w="121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9A6145"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Sites</w:t>
            </w:r>
          </w:p>
        </w:tc>
        <w:tc>
          <w:tcPr>
            <w:tcW w:w="110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923D20"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Eastings</w:t>
            </w:r>
          </w:p>
        </w:tc>
        <w:tc>
          <w:tcPr>
            <w:tcW w:w="110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33FE324"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Northings</w:t>
            </w:r>
          </w:p>
        </w:tc>
        <w:tc>
          <w:tcPr>
            <w:tcW w:w="1855" w:type="dxa"/>
            <w:gridSpan w:val="2"/>
            <w:tcBorders>
              <w:top w:val="single" w:sz="4" w:space="0" w:color="auto"/>
              <w:left w:val="nil"/>
              <w:bottom w:val="single" w:sz="4" w:space="0" w:color="auto"/>
              <w:right w:val="single" w:sz="4" w:space="0" w:color="FFFFFF" w:themeColor="background1"/>
            </w:tcBorders>
            <w:shd w:val="clear" w:color="000000" w:fill="D9D9D9"/>
            <w:noWrap/>
            <w:vAlign w:val="center"/>
            <w:hideMark/>
          </w:tcPr>
          <w:p w14:paraId="24F9D949"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Inundation</w:t>
            </w:r>
          </w:p>
        </w:tc>
      </w:tr>
      <w:tr w:rsidR="00190435" w:rsidRPr="00E73FF9" w14:paraId="7F8F25CA" w14:textId="77777777" w:rsidTr="00190435">
        <w:trPr>
          <w:trHeight w:val="395"/>
          <w:tblHeader/>
        </w:trPr>
        <w:tc>
          <w:tcPr>
            <w:tcW w:w="3885" w:type="dxa"/>
            <w:vMerge/>
            <w:tcBorders>
              <w:top w:val="single" w:sz="4" w:space="0" w:color="auto"/>
              <w:left w:val="single" w:sz="4" w:space="0" w:color="FFFFFF" w:themeColor="background1"/>
              <w:bottom w:val="single" w:sz="4" w:space="0" w:color="auto"/>
              <w:right w:val="single" w:sz="4" w:space="0" w:color="auto"/>
            </w:tcBorders>
            <w:vAlign w:val="center"/>
            <w:hideMark/>
          </w:tcPr>
          <w:p w14:paraId="5C5B1DC7" w14:textId="77777777" w:rsidR="00190435" w:rsidRPr="00E73FF9" w:rsidRDefault="00190435" w:rsidP="00190435">
            <w:pPr>
              <w:spacing w:before="60" w:after="60" w:line="240" w:lineRule="auto"/>
              <w:jc w:val="center"/>
              <w:rPr>
                <w:rFonts w:cs="Arial"/>
                <w:color w:val="000000"/>
                <w:sz w:val="18"/>
                <w:szCs w:val="18"/>
                <w:lang w:eastAsia="en-AU"/>
              </w:rPr>
            </w:pPr>
          </w:p>
        </w:tc>
        <w:tc>
          <w:tcPr>
            <w:tcW w:w="1217" w:type="dxa"/>
            <w:vMerge/>
            <w:tcBorders>
              <w:top w:val="single" w:sz="4" w:space="0" w:color="auto"/>
              <w:left w:val="single" w:sz="4" w:space="0" w:color="auto"/>
              <w:bottom w:val="single" w:sz="4" w:space="0" w:color="auto"/>
              <w:right w:val="single" w:sz="4" w:space="0" w:color="auto"/>
            </w:tcBorders>
            <w:vAlign w:val="center"/>
            <w:hideMark/>
          </w:tcPr>
          <w:p w14:paraId="2E9240E6" w14:textId="77777777" w:rsidR="00190435" w:rsidRPr="00E73FF9" w:rsidRDefault="00190435" w:rsidP="00190435">
            <w:pPr>
              <w:spacing w:before="60" w:after="60" w:line="240" w:lineRule="auto"/>
              <w:jc w:val="center"/>
              <w:rPr>
                <w:rFonts w:cs="Arial"/>
                <w:color w:val="000000"/>
                <w:sz w:val="18"/>
                <w:szCs w:val="18"/>
                <w:lang w:eastAsia="en-AU"/>
              </w:rPr>
            </w:pPr>
          </w:p>
        </w:tc>
        <w:tc>
          <w:tcPr>
            <w:tcW w:w="1101" w:type="dxa"/>
            <w:vMerge/>
            <w:tcBorders>
              <w:top w:val="single" w:sz="4" w:space="0" w:color="auto"/>
              <w:left w:val="single" w:sz="4" w:space="0" w:color="auto"/>
              <w:bottom w:val="single" w:sz="4" w:space="0" w:color="auto"/>
              <w:right w:val="single" w:sz="4" w:space="0" w:color="auto"/>
            </w:tcBorders>
            <w:vAlign w:val="center"/>
            <w:hideMark/>
          </w:tcPr>
          <w:p w14:paraId="3BD076B8" w14:textId="77777777" w:rsidR="00190435" w:rsidRPr="00E73FF9" w:rsidRDefault="00190435" w:rsidP="00190435">
            <w:pPr>
              <w:spacing w:before="60" w:after="60" w:line="240" w:lineRule="auto"/>
              <w:jc w:val="center"/>
              <w:rPr>
                <w:rFonts w:cs="Arial"/>
                <w:color w:val="000000"/>
                <w:sz w:val="18"/>
                <w:szCs w:val="18"/>
                <w:lang w:eastAsia="en-AU"/>
              </w:rPr>
            </w:pPr>
          </w:p>
        </w:tc>
        <w:tc>
          <w:tcPr>
            <w:tcW w:w="1101" w:type="dxa"/>
            <w:vMerge/>
            <w:tcBorders>
              <w:top w:val="single" w:sz="4" w:space="0" w:color="auto"/>
              <w:left w:val="single" w:sz="4" w:space="0" w:color="auto"/>
              <w:bottom w:val="single" w:sz="4" w:space="0" w:color="auto"/>
              <w:right w:val="single" w:sz="4" w:space="0" w:color="auto"/>
            </w:tcBorders>
            <w:vAlign w:val="center"/>
            <w:hideMark/>
          </w:tcPr>
          <w:p w14:paraId="47674F67" w14:textId="77777777" w:rsidR="00190435" w:rsidRPr="00E73FF9" w:rsidRDefault="00190435" w:rsidP="00190435">
            <w:pPr>
              <w:spacing w:before="60" w:after="60" w:line="240" w:lineRule="auto"/>
              <w:jc w:val="center"/>
              <w:rPr>
                <w:rFonts w:cs="Arial"/>
                <w:color w:val="000000"/>
                <w:sz w:val="18"/>
                <w:szCs w:val="18"/>
                <w:lang w:eastAsia="en-AU"/>
              </w:rPr>
            </w:pPr>
          </w:p>
        </w:tc>
        <w:tc>
          <w:tcPr>
            <w:tcW w:w="941" w:type="dxa"/>
            <w:tcBorders>
              <w:top w:val="nil"/>
              <w:left w:val="nil"/>
              <w:bottom w:val="single" w:sz="4" w:space="0" w:color="auto"/>
              <w:right w:val="single" w:sz="4" w:space="0" w:color="auto"/>
            </w:tcBorders>
            <w:shd w:val="clear" w:color="000000" w:fill="D9D9D9"/>
            <w:noWrap/>
            <w:vAlign w:val="center"/>
            <w:hideMark/>
          </w:tcPr>
          <w:p w14:paraId="615E0519" w14:textId="77777777" w:rsidR="00190435" w:rsidRPr="00F73773" w:rsidRDefault="00190435" w:rsidP="00190435">
            <w:pPr>
              <w:spacing w:before="60" w:after="60" w:line="240" w:lineRule="auto"/>
              <w:jc w:val="center"/>
              <w:rPr>
                <w:rFonts w:cs="Arial"/>
                <w:color w:val="000000"/>
                <w:sz w:val="18"/>
                <w:szCs w:val="18"/>
                <w:lang w:eastAsia="en-AU"/>
              </w:rPr>
            </w:pPr>
            <w:r w:rsidRPr="00F73773">
              <w:rPr>
                <w:rFonts w:cs="Arial"/>
                <w:color w:val="000000"/>
                <w:sz w:val="18"/>
                <w:szCs w:val="18"/>
                <w:lang w:eastAsia="en-AU"/>
              </w:rPr>
              <w:t>Sept-17</w:t>
            </w:r>
          </w:p>
        </w:tc>
        <w:tc>
          <w:tcPr>
            <w:tcW w:w="914" w:type="dxa"/>
            <w:tcBorders>
              <w:top w:val="nil"/>
              <w:left w:val="nil"/>
              <w:bottom w:val="single" w:sz="4" w:space="0" w:color="auto"/>
              <w:right w:val="single" w:sz="4" w:space="0" w:color="FFFFFF" w:themeColor="background1"/>
            </w:tcBorders>
            <w:shd w:val="clear" w:color="000000" w:fill="D9D9D9"/>
            <w:noWrap/>
            <w:vAlign w:val="center"/>
            <w:hideMark/>
          </w:tcPr>
          <w:p w14:paraId="6EF67263" w14:textId="77777777" w:rsidR="00190435" w:rsidRPr="00F73773" w:rsidRDefault="00190435" w:rsidP="00190435">
            <w:pPr>
              <w:spacing w:before="60" w:after="60" w:line="240" w:lineRule="auto"/>
              <w:jc w:val="center"/>
              <w:rPr>
                <w:rFonts w:cs="Arial"/>
                <w:color w:val="000000"/>
                <w:sz w:val="18"/>
                <w:szCs w:val="18"/>
                <w:lang w:eastAsia="en-AU"/>
              </w:rPr>
            </w:pPr>
            <w:r w:rsidRPr="00F73773">
              <w:rPr>
                <w:rFonts w:cs="Arial"/>
                <w:color w:val="000000"/>
                <w:sz w:val="18"/>
                <w:szCs w:val="18"/>
                <w:lang w:eastAsia="en-AU"/>
              </w:rPr>
              <w:t>May-18</w:t>
            </w:r>
          </w:p>
        </w:tc>
      </w:tr>
      <w:tr w:rsidR="00190435" w:rsidRPr="00E73FF9" w14:paraId="0BEAF411"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31A9B0E4"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55F3F411"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WD1.1</w:t>
            </w:r>
          </w:p>
        </w:tc>
        <w:tc>
          <w:tcPr>
            <w:tcW w:w="1101" w:type="dxa"/>
            <w:tcBorders>
              <w:top w:val="nil"/>
              <w:left w:val="nil"/>
              <w:bottom w:val="single" w:sz="4" w:space="0" w:color="auto"/>
              <w:right w:val="single" w:sz="4" w:space="0" w:color="auto"/>
            </w:tcBorders>
            <w:shd w:val="clear" w:color="auto" w:fill="auto"/>
            <w:noWrap/>
            <w:vAlign w:val="center"/>
            <w:hideMark/>
          </w:tcPr>
          <w:p w14:paraId="0AE716D5"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6668758</w:t>
            </w:r>
          </w:p>
        </w:tc>
        <w:tc>
          <w:tcPr>
            <w:tcW w:w="1101" w:type="dxa"/>
            <w:tcBorders>
              <w:top w:val="nil"/>
              <w:left w:val="nil"/>
              <w:bottom w:val="single" w:sz="4" w:space="0" w:color="auto"/>
              <w:right w:val="single" w:sz="4" w:space="0" w:color="auto"/>
            </w:tcBorders>
            <w:shd w:val="clear" w:color="auto" w:fill="auto"/>
            <w:noWrap/>
            <w:vAlign w:val="center"/>
            <w:hideMark/>
          </w:tcPr>
          <w:p w14:paraId="5E639702"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347881</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2DA51952"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31C9205A"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5EC84320"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4FA1DBB5"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0F769D0D"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WD1.2</w:t>
            </w:r>
          </w:p>
        </w:tc>
        <w:tc>
          <w:tcPr>
            <w:tcW w:w="1101" w:type="dxa"/>
            <w:tcBorders>
              <w:top w:val="nil"/>
              <w:left w:val="nil"/>
              <w:bottom w:val="single" w:sz="4" w:space="0" w:color="auto"/>
              <w:right w:val="single" w:sz="4" w:space="0" w:color="auto"/>
            </w:tcBorders>
            <w:shd w:val="clear" w:color="auto" w:fill="auto"/>
            <w:noWrap/>
            <w:vAlign w:val="center"/>
            <w:hideMark/>
          </w:tcPr>
          <w:p w14:paraId="5473BD95"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6668663</w:t>
            </w:r>
          </w:p>
        </w:tc>
        <w:tc>
          <w:tcPr>
            <w:tcW w:w="1101" w:type="dxa"/>
            <w:tcBorders>
              <w:top w:val="nil"/>
              <w:left w:val="nil"/>
              <w:bottom w:val="single" w:sz="4" w:space="0" w:color="auto"/>
              <w:right w:val="single" w:sz="4" w:space="0" w:color="auto"/>
            </w:tcBorders>
            <w:shd w:val="clear" w:color="auto" w:fill="auto"/>
            <w:noWrap/>
            <w:vAlign w:val="center"/>
            <w:hideMark/>
          </w:tcPr>
          <w:p w14:paraId="773CF05E"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347818</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77DE2DEC"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2194A69B"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3C504E5C"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43C41304"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541A6BF9"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WD1.3</w:t>
            </w:r>
          </w:p>
        </w:tc>
        <w:tc>
          <w:tcPr>
            <w:tcW w:w="1101" w:type="dxa"/>
            <w:tcBorders>
              <w:top w:val="nil"/>
              <w:left w:val="nil"/>
              <w:bottom w:val="single" w:sz="4" w:space="0" w:color="auto"/>
              <w:right w:val="single" w:sz="4" w:space="0" w:color="auto"/>
            </w:tcBorders>
            <w:shd w:val="clear" w:color="auto" w:fill="auto"/>
            <w:noWrap/>
            <w:vAlign w:val="center"/>
            <w:hideMark/>
          </w:tcPr>
          <w:p w14:paraId="14AD2266"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6668610</w:t>
            </w:r>
          </w:p>
        </w:tc>
        <w:tc>
          <w:tcPr>
            <w:tcW w:w="1101" w:type="dxa"/>
            <w:tcBorders>
              <w:top w:val="nil"/>
              <w:left w:val="nil"/>
              <w:bottom w:val="single" w:sz="4" w:space="0" w:color="auto"/>
              <w:right w:val="single" w:sz="4" w:space="0" w:color="auto"/>
            </w:tcBorders>
            <w:shd w:val="clear" w:color="auto" w:fill="auto"/>
            <w:noWrap/>
            <w:vAlign w:val="center"/>
            <w:hideMark/>
          </w:tcPr>
          <w:p w14:paraId="510D6EF5"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347776</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B6686EC"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7752BE02"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4BCD67AB"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6FDAEE2B"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3CEFE427"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WD2.1</w:t>
            </w:r>
          </w:p>
        </w:tc>
        <w:tc>
          <w:tcPr>
            <w:tcW w:w="1101" w:type="dxa"/>
            <w:tcBorders>
              <w:top w:val="nil"/>
              <w:left w:val="nil"/>
              <w:bottom w:val="single" w:sz="4" w:space="0" w:color="auto"/>
              <w:right w:val="single" w:sz="4" w:space="0" w:color="auto"/>
            </w:tcBorders>
            <w:shd w:val="clear" w:color="auto" w:fill="auto"/>
            <w:noWrap/>
            <w:vAlign w:val="center"/>
            <w:hideMark/>
          </w:tcPr>
          <w:p w14:paraId="5A1081CF"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6667219</w:t>
            </w:r>
          </w:p>
        </w:tc>
        <w:tc>
          <w:tcPr>
            <w:tcW w:w="1101" w:type="dxa"/>
            <w:tcBorders>
              <w:top w:val="nil"/>
              <w:left w:val="nil"/>
              <w:bottom w:val="single" w:sz="4" w:space="0" w:color="auto"/>
              <w:right w:val="single" w:sz="4" w:space="0" w:color="auto"/>
            </w:tcBorders>
            <w:shd w:val="clear" w:color="auto" w:fill="auto"/>
            <w:noWrap/>
            <w:vAlign w:val="center"/>
            <w:hideMark/>
          </w:tcPr>
          <w:p w14:paraId="4650D3A4"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347814</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25D41492" w14:textId="77777777" w:rsidR="00190435" w:rsidRPr="00791570" w:rsidRDefault="00190435" w:rsidP="00190435">
            <w:pPr>
              <w:spacing w:before="60" w:after="60" w:line="240" w:lineRule="auto"/>
              <w:jc w:val="center"/>
              <w:rPr>
                <w:rFonts w:cs="Arial"/>
                <w:color w:val="FFFF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5425DE49"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5E5C6DDF"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220EDA19"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2ED1B5CB"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WD2.2</w:t>
            </w:r>
          </w:p>
        </w:tc>
        <w:tc>
          <w:tcPr>
            <w:tcW w:w="1101" w:type="dxa"/>
            <w:tcBorders>
              <w:top w:val="nil"/>
              <w:left w:val="nil"/>
              <w:bottom w:val="single" w:sz="4" w:space="0" w:color="auto"/>
              <w:right w:val="single" w:sz="4" w:space="0" w:color="auto"/>
            </w:tcBorders>
            <w:shd w:val="clear" w:color="auto" w:fill="auto"/>
            <w:noWrap/>
            <w:vAlign w:val="center"/>
            <w:hideMark/>
          </w:tcPr>
          <w:p w14:paraId="3E37F5E0"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6667195</w:t>
            </w:r>
          </w:p>
        </w:tc>
        <w:tc>
          <w:tcPr>
            <w:tcW w:w="1101" w:type="dxa"/>
            <w:tcBorders>
              <w:top w:val="nil"/>
              <w:left w:val="nil"/>
              <w:bottom w:val="single" w:sz="4" w:space="0" w:color="auto"/>
              <w:right w:val="single" w:sz="4" w:space="0" w:color="auto"/>
            </w:tcBorders>
            <w:shd w:val="clear" w:color="auto" w:fill="auto"/>
            <w:noWrap/>
            <w:vAlign w:val="center"/>
            <w:hideMark/>
          </w:tcPr>
          <w:p w14:paraId="03E07702"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347764</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55423907"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6892AF50"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382A7176"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1AEFEDBD"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01802A74"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WD2.3</w:t>
            </w:r>
          </w:p>
        </w:tc>
        <w:tc>
          <w:tcPr>
            <w:tcW w:w="1101" w:type="dxa"/>
            <w:tcBorders>
              <w:top w:val="nil"/>
              <w:left w:val="nil"/>
              <w:bottom w:val="single" w:sz="4" w:space="0" w:color="auto"/>
              <w:right w:val="single" w:sz="4" w:space="0" w:color="auto"/>
            </w:tcBorders>
            <w:shd w:val="clear" w:color="auto" w:fill="auto"/>
            <w:noWrap/>
            <w:vAlign w:val="center"/>
            <w:hideMark/>
          </w:tcPr>
          <w:p w14:paraId="2CE95FDC"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6667165</w:t>
            </w:r>
          </w:p>
        </w:tc>
        <w:tc>
          <w:tcPr>
            <w:tcW w:w="1101" w:type="dxa"/>
            <w:tcBorders>
              <w:top w:val="nil"/>
              <w:left w:val="nil"/>
              <w:bottom w:val="single" w:sz="4" w:space="0" w:color="auto"/>
              <w:right w:val="single" w:sz="4" w:space="0" w:color="auto"/>
            </w:tcBorders>
            <w:shd w:val="clear" w:color="auto" w:fill="auto"/>
            <w:noWrap/>
            <w:vAlign w:val="center"/>
            <w:hideMark/>
          </w:tcPr>
          <w:p w14:paraId="100F4BD9"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347675</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35DD8967"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0EED1424"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5B0F0C99"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4F4F812D"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Chenopod </w:t>
            </w:r>
            <w:proofErr w:type="spellStart"/>
            <w:r w:rsidRPr="00E73FF9">
              <w:rPr>
                <w:rFonts w:cs="Arial"/>
                <w:color w:val="000000"/>
                <w:sz w:val="18"/>
                <w:szCs w:val="18"/>
                <w:lang w:eastAsia="en-AU"/>
              </w:rPr>
              <w:t>shrubland</w:t>
            </w:r>
            <w:proofErr w:type="spellEnd"/>
          </w:p>
        </w:tc>
        <w:tc>
          <w:tcPr>
            <w:tcW w:w="1217" w:type="dxa"/>
            <w:tcBorders>
              <w:top w:val="nil"/>
              <w:left w:val="nil"/>
              <w:bottom w:val="single" w:sz="4" w:space="0" w:color="auto"/>
              <w:right w:val="single" w:sz="4" w:space="0" w:color="auto"/>
            </w:tcBorders>
            <w:shd w:val="clear" w:color="auto" w:fill="auto"/>
            <w:noWrap/>
            <w:vAlign w:val="center"/>
            <w:hideMark/>
          </w:tcPr>
          <w:p w14:paraId="381B75DD"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WD3.1</w:t>
            </w:r>
          </w:p>
        </w:tc>
        <w:tc>
          <w:tcPr>
            <w:tcW w:w="1101" w:type="dxa"/>
            <w:tcBorders>
              <w:top w:val="nil"/>
              <w:left w:val="nil"/>
              <w:bottom w:val="single" w:sz="4" w:space="0" w:color="auto"/>
              <w:right w:val="single" w:sz="4" w:space="0" w:color="auto"/>
            </w:tcBorders>
            <w:shd w:val="clear" w:color="auto" w:fill="auto"/>
            <w:noWrap/>
            <w:vAlign w:val="center"/>
            <w:hideMark/>
          </w:tcPr>
          <w:p w14:paraId="108562F3"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6658750</w:t>
            </w:r>
          </w:p>
        </w:tc>
        <w:tc>
          <w:tcPr>
            <w:tcW w:w="1101" w:type="dxa"/>
            <w:tcBorders>
              <w:top w:val="nil"/>
              <w:left w:val="nil"/>
              <w:bottom w:val="single" w:sz="4" w:space="0" w:color="auto"/>
              <w:right w:val="single" w:sz="4" w:space="0" w:color="auto"/>
            </w:tcBorders>
            <w:shd w:val="clear" w:color="auto" w:fill="auto"/>
            <w:noWrap/>
            <w:vAlign w:val="center"/>
            <w:hideMark/>
          </w:tcPr>
          <w:p w14:paraId="6831B893"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343962</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5682D75D"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748CDD34"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13971DF6"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6B633B65"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Chenopod </w:t>
            </w:r>
            <w:proofErr w:type="spellStart"/>
            <w:r w:rsidRPr="00E73FF9">
              <w:rPr>
                <w:rFonts w:cs="Arial"/>
                <w:color w:val="000000"/>
                <w:sz w:val="18"/>
                <w:szCs w:val="18"/>
                <w:lang w:eastAsia="en-AU"/>
              </w:rPr>
              <w:t>shrubland</w:t>
            </w:r>
            <w:proofErr w:type="spellEnd"/>
          </w:p>
        </w:tc>
        <w:tc>
          <w:tcPr>
            <w:tcW w:w="1217" w:type="dxa"/>
            <w:tcBorders>
              <w:top w:val="nil"/>
              <w:left w:val="nil"/>
              <w:bottom w:val="single" w:sz="4" w:space="0" w:color="auto"/>
              <w:right w:val="single" w:sz="4" w:space="0" w:color="auto"/>
            </w:tcBorders>
            <w:shd w:val="clear" w:color="auto" w:fill="auto"/>
            <w:noWrap/>
            <w:vAlign w:val="center"/>
            <w:hideMark/>
          </w:tcPr>
          <w:p w14:paraId="58EA8E85"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WD3.2</w:t>
            </w:r>
          </w:p>
        </w:tc>
        <w:tc>
          <w:tcPr>
            <w:tcW w:w="1101" w:type="dxa"/>
            <w:tcBorders>
              <w:top w:val="nil"/>
              <w:left w:val="nil"/>
              <w:bottom w:val="single" w:sz="4" w:space="0" w:color="auto"/>
              <w:right w:val="single" w:sz="4" w:space="0" w:color="auto"/>
            </w:tcBorders>
            <w:shd w:val="clear" w:color="auto" w:fill="auto"/>
            <w:noWrap/>
            <w:vAlign w:val="center"/>
            <w:hideMark/>
          </w:tcPr>
          <w:p w14:paraId="396A75D5"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6658762</w:t>
            </w:r>
          </w:p>
        </w:tc>
        <w:tc>
          <w:tcPr>
            <w:tcW w:w="1101" w:type="dxa"/>
            <w:tcBorders>
              <w:top w:val="nil"/>
              <w:left w:val="nil"/>
              <w:bottom w:val="single" w:sz="4" w:space="0" w:color="auto"/>
              <w:right w:val="single" w:sz="4" w:space="0" w:color="auto"/>
            </w:tcBorders>
            <w:shd w:val="clear" w:color="auto" w:fill="auto"/>
            <w:noWrap/>
            <w:vAlign w:val="center"/>
            <w:hideMark/>
          </w:tcPr>
          <w:p w14:paraId="44374D56"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343840</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189EB7BB"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1BFB5275"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144A0722"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27651679"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Chenopod </w:t>
            </w:r>
            <w:proofErr w:type="spellStart"/>
            <w:r w:rsidRPr="00E73FF9">
              <w:rPr>
                <w:rFonts w:cs="Arial"/>
                <w:color w:val="000000"/>
                <w:sz w:val="18"/>
                <w:szCs w:val="18"/>
                <w:lang w:eastAsia="en-AU"/>
              </w:rPr>
              <w:t>shrubland</w:t>
            </w:r>
            <w:proofErr w:type="spellEnd"/>
          </w:p>
        </w:tc>
        <w:tc>
          <w:tcPr>
            <w:tcW w:w="1217" w:type="dxa"/>
            <w:tcBorders>
              <w:top w:val="nil"/>
              <w:left w:val="nil"/>
              <w:bottom w:val="single" w:sz="4" w:space="0" w:color="auto"/>
              <w:right w:val="single" w:sz="4" w:space="0" w:color="auto"/>
            </w:tcBorders>
            <w:shd w:val="clear" w:color="auto" w:fill="auto"/>
            <w:noWrap/>
            <w:vAlign w:val="center"/>
            <w:hideMark/>
          </w:tcPr>
          <w:p w14:paraId="6C1BEAF5"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WD3.3</w:t>
            </w:r>
          </w:p>
        </w:tc>
        <w:tc>
          <w:tcPr>
            <w:tcW w:w="1101" w:type="dxa"/>
            <w:tcBorders>
              <w:top w:val="nil"/>
              <w:left w:val="nil"/>
              <w:bottom w:val="single" w:sz="4" w:space="0" w:color="auto"/>
              <w:right w:val="single" w:sz="4" w:space="0" w:color="auto"/>
            </w:tcBorders>
            <w:shd w:val="clear" w:color="auto" w:fill="auto"/>
            <w:noWrap/>
            <w:vAlign w:val="center"/>
            <w:hideMark/>
          </w:tcPr>
          <w:p w14:paraId="0611B264"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6658822</w:t>
            </w:r>
          </w:p>
        </w:tc>
        <w:tc>
          <w:tcPr>
            <w:tcW w:w="1101" w:type="dxa"/>
            <w:tcBorders>
              <w:top w:val="nil"/>
              <w:left w:val="nil"/>
              <w:bottom w:val="single" w:sz="4" w:space="0" w:color="auto"/>
              <w:right w:val="single" w:sz="4" w:space="0" w:color="auto"/>
            </w:tcBorders>
            <w:shd w:val="clear" w:color="auto" w:fill="auto"/>
            <w:noWrap/>
            <w:vAlign w:val="center"/>
            <w:hideMark/>
          </w:tcPr>
          <w:p w14:paraId="6FF563B1"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343729</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33FE7470"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43C5BF55"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28075ABD"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7700625D"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Chenopod </w:t>
            </w:r>
            <w:proofErr w:type="spellStart"/>
            <w:r w:rsidRPr="00E73FF9">
              <w:rPr>
                <w:rFonts w:cs="Arial"/>
                <w:color w:val="000000"/>
                <w:sz w:val="18"/>
                <w:szCs w:val="18"/>
                <w:lang w:eastAsia="en-AU"/>
              </w:rPr>
              <w:t>shrubland</w:t>
            </w:r>
            <w:proofErr w:type="spellEnd"/>
          </w:p>
        </w:tc>
        <w:tc>
          <w:tcPr>
            <w:tcW w:w="1217" w:type="dxa"/>
            <w:tcBorders>
              <w:top w:val="nil"/>
              <w:left w:val="nil"/>
              <w:bottom w:val="single" w:sz="4" w:space="0" w:color="auto"/>
              <w:right w:val="single" w:sz="4" w:space="0" w:color="auto"/>
            </w:tcBorders>
            <w:shd w:val="clear" w:color="auto" w:fill="auto"/>
            <w:noWrap/>
            <w:vAlign w:val="center"/>
            <w:hideMark/>
          </w:tcPr>
          <w:p w14:paraId="64CA80C5"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WD4.1</w:t>
            </w:r>
          </w:p>
        </w:tc>
        <w:tc>
          <w:tcPr>
            <w:tcW w:w="1101" w:type="dxa"/>
            <w:tcBorders>
              <w:top w:val="nil"/>
              <w:left w:val="nil"/>
              <w:bottom w:val="single" w:sz="4" w:space="0" w:color="auto"/>
              <w:right w:val="single" w:sz="4" w:space="0" w:color="auto"/>
            </w:tcBorders>
            <w:shd w:val="clear" w:color="auto" w:fill="auto"/>
            <w:noWrap/>
            <w:vAlign w:val="center"/>
            <w:hideMark/>
          </w:tcPr>
          <w:p w14:paraId="47BAF07D"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6660934</w:t>
            </w:r>
          </w:p>
        </w:tc>
        <w:tc>
          <w:tcPr>
            <w:tcW w:w="1101" w:type="dxa"/>
            <w:tcBorders>
              <w:top w:val="nil"/>
              <w:left w:val="nil"/>
              <w:bottom w:val="single" w:sz="4" w:space="0" w:color="auto"/>
              <w:right w:val="single" w:sz="4" w:space="0" w:color="auto"/>
            </w:tcBorders>
            <w:shd w:val="clear" w:color="auto" w:fill="auto"/>
            <w:noWrap/>
            <w:vAlign w:val="center"/>
            <w:hideMark/>
          </w:tcPr>
          <w:p w14:paraId="69A8CCF7"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347121</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BCC0C9B"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2E0C46DD"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09C0C1B9"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3D30BEF4"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Chenopod </w:t>
            </w:r>
            <w:proofErr w:type="spellStart"/>
            <w:r w:rsidRPr="00E73FF9">
              <w:rPr>
                <w:rFonts w:cs="Arial"/>
                <w:color w:val="000000"/>
                <w:sz w:val="18"/>
                <w:szCs w:val="18"/>
                <w:lang w:eastAsia="en-AU"/>
              </w:rPr>
              <w:t>shrubland</w:t>
            </w:r>
            <w:proofErr w:type="spellEnd"/>
          </w:p>
        </w:tc>
        <w:tc>
          <w:tcPr>
            <w:tcW w:w="1217" w:type="dxa"/>
            <w:tcBorders>
              <w:top w:val="nil"/>
              <w:left w:val="nil"/>
              <w:bottom w:val="single" w:sz="4" w:space="0" w:color="auto"/>
              <w:right w:val="single" w:sz="4" w:space="0" w:color="auto"/>
            </w:tcBorders>
            <w:shd w:val="clear" w:color="auto" w:fill="auto"/>
            <w:noWrap/>
            <w:vAlign w:val="center"/>
            <w:hideMark/>
          </w:tcPr>
          <w:p w14:paraId="121A7C9F"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WD4.2</w:t>
            </w:r>
          </w:p>
        </w:tc>
        <w:tc>
          <w:tcPr>
            <w:tcW w:w="1101" w:type="dxa"/>
            <w:tcBorders>
              <w:top w:val="nil"/>
              <w:left w:val="nil"/>
              <w:bottom w:val="single" w:sz="4" w:space="0" w:color="auto"/>
              <w:right w:val="single" w:sz="4" w:space="0" w:color="auto"/>
            </w:tcBorders>
            <w:shd w:val="clear" w:color="auto" w:fill="auto"/>
            <w:noWrap/>
            <w:vAlign w:val="center"/>
            <w:hideMark/>
          </w:tcPr>
          <w:p w14:paraId="1D2B9B68"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6661041</w:t>
            </w:r>
          </w:p>
        </w:tc>
        <w:tc>
          <w:tcPr>
            <w:tcW w:w="1101" w:type="dxa"/>
            <w:tcBorders>
              <w:top w:val="nil"/>
              <w:left w:val="nil"/>
              <w:bottom w:val="single" w:sz="4" w:space="0" w:color="auto"/>
              <w:right w:val="single" w:sz="4" w:space="0" w:color="auto"/>
            </w:tcBorders>
            <w:shd w:val="clear" w:color="auto" w:fill="auto"/>
            <w:noWrap/>
            <w:vAlign w:val="center"/>
            <w:hideMark/>
          </w:tcPr>
          <w:p w14:paraId="2CF5AEBD"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347292</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683D46D9"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11D3E9E5"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758E01F3"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42D48D48"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Chenopod </w:t>
            </w:r>
            <w:proofErr w:type="spellStart"/>
            <w:r w:rsidRPr="00E73FF9">
              <w:rPr>
                <w:rFonts w:cs="Arial"/>
                <w:color w:val="000000"/>
                <w:sz w:val="18"/>
                <w:szCs w:val="18"/>
                <w:lang w:eastAsia="en-AU"/>
              </w:rPr>
              <w:t>shrubland</w:t>
            </w:r>
            <w:proofErr w:type="spellEnd"/>
          </w:p>
        </w:tc>
        <w:tc>
          <w:tcPr>
            <w:tcW w:w="1217" w:type="dxa"/>
            <w:tcBorders>
              <w:top w:val="nil"/>
              <w:left w:val="nil"/>
              <w:bottom w:val="single" w:sz="4" w:space="0" w:color="auto"/>
              <w:right w:val="single" w:sz="4" w:space="0" w:color="auto"/>
            </w:tcBorders>
            <w:shd w:val="clear" w:color="auto" w:fill="auto"/>
            <w:noWrap/>
            <w:vAlign w:val="center"/>
            <w:hideMark/>
          </w:tcPr>
          <w:p w14:paraId="6F3CCA09"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WD4.3</w:t>
            </w:r>
          </w:p>
        </w:tc>
        <w:tc>
          <w:tcPr>
            <w:tcW w:w="1101" w:type="dxa"/>
            <w:tcBorders>
              <w:top w:val="nil"/>
              <w:left w:val="nil"/>
              <w:bottom w:val="single" w:sz="4" w:space="0" w:color="auto"/>
              <w:right w:val="single" w:sz="4" w:space="0" w:color="auto"/>
            </w:tcBorders>
            <w:shd w:val="clear" w:color="auto" w:fill="auto"/>
            <w:noWrap/>
            <w:vAlign w:val="center"/>
            <w:hideMark/>
          </w:tcPr>
          <w:p w14:paraId="0A1FB508"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6660788</w:t>
            </w:r>
          </w:p>
        </w:tc>
        <w:tc>
          <w:tcPr>
            <w:tcW w:w="1101" w:type="dxa"/>
            <w:tcBorders>
              <w:top w:val="nil"/>
              <w:left w:val="nil"/>
              <w:bottom w:val="single" w:sz="4" w:space="0" w:color="auto"/>
              <w:right w:val="single" w:sz="4" w:space="0" w:color="auto"/>
            </w:tcBorders>
            <w:shd w:val="clear" w:color="auto" w:fill="auto"/>
            <w:noWrap/>
            <w:vAlign w:val="center"/>
            <w:hideMark/>
          </w:tcPr>
          <w:p w14:paraId="7D70ADD3"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347285</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66C96126"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56A0E56A"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2295E136"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63EDBD70"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 xml:space="preserve">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32895CC3"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WD5.1</w:t>
            </w:r>
          </w:p>
        </w:tc>
        <w:tc>
          <w:tcPr>
            <w:tcW w:w="1101" w:type="dxa"/>
            <w:tcBorders>
              <w:top w:val="nil"/>
              <w:left w:val="nil"/>
              <w:bottom w:val="single" w:sz="4" w:space="0" w:color="auto"/>
              <w:right w:val="single" w:sz="4" w:space="0" w:color="auto"/>
            </w:tcBorders>
            <w:shd w:val="clear" w:color="auto" w:fill="auto"/>
            <w:noWrap/>
            <w:vAlign w:val="center"/>
            <w:hideMark/>
          </w:tcPr>
          <w:p w14:paraId="5AB86DF8"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6654363</w:t>
            </w:r>
          </w:p>
        </w:tc>
        <w:tc>
          <w:tcPr>
            <w:tcW w:w="1101" w:type="dxa"/>
            <w:tcBorders>
              <w:top w:val="nil"/>
              <w:left w:val="nil"/>
              <w:bottom w:val="single" w:sz="4" w:space="0" w:color="auto"/>
              <w:right w:val="single" w:sz="4" w:space="0" w:color="auto"/>
            </w:tcBorders>
            <w:shd w:val="clear" w:color="auto" w:fill="auto"/>
            <w:noWrap/>
            <w:vAlign w:val="center"/>
            <w:hideMark/>
          </w:tcPr>
          <w:p w14:paraId="705FA7B8"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341209</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20B23BE0"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hideMark/>
          </w:tcPr>
          <w:p w14:paraId="70AFC7EE"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5A4D652C"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6AED8FE2"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 xml:space="preserve">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36B5C4F1"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WD5.2</w:t>
            </w:r>
          </w:p>
        </w:tc>
        <w:tc>
          <w:tcPr>
            <w:tcW w:w="1101" w:type="dxa"/>
            <w:tcBorders>
              <w:top w:val="nil"/>
              <w:left w:val="nil"/>
              <w:bottom w:val="single" w:sz="4" w:space="0" w:color="auto"/>
              <w:right w:val="single" w:sz="4" w:space="0" w:color="auto"/>
            </w:tcBorders>
            <w:shd w:val="clear" w:color="auto" w:fill="auto"/>
            <w:noWrap/>
            <w:vAlign w:val="center"/>
            <w:hideMark/>
          </w:tcPr>
          <w:p w14:paraId="7651247E"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6654290</w:t>
            </w:r>
          </w:p>
        </w:tc>
        <w:tc>
          <w:tcPr>
            <w:tcW w:w="1101" w:type="dxa"/>
            <w:tcBorders>
              <w:top w:val="nil"/>
              <w:left w:val="nil"/>
              <w:bottom w:val="single" w:sz="4" w:space="0" w:color="auto"/>
              <w:right w:val="single" w:sz="4" w:space="0" w:color="auto"/>
            </w:tcBorders>
            <w:shd w:val="clear" w:color="auto" w:fill="auto"/>
            <w:noWrap/>
            <w:vAlign w:val="center"/>
            <w:hideMark/>
          </w:tcPr>
          <w:p w14:paraId="21F1F8E6"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341161</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5AE66499"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hideMark/>
          </w:tcPr>
          <w:p w14:paraId="53AE21A4"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7857A490"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662F2598"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 xml:space="preserve">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39C2258A"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WD5.3</w:t>
            </w:r>
          </w:p>
        </w:tc>
        <w:tc>
          <w:tcPr>
            <w:tcW w:w="1101" w:type="dxa"/>
            <w:tcBorders>
              <w:top w:val="nil"/>
              <w:left w:val="nil"/>
              <w:bottom w:val="single" w:sz="4" w:space="0" w:color="auto"/>
              <w:right w:val="single" w:sz="4" w:space="0" w:color="auto"/>
            </w:tcBorders>
            <w:shd w:val="clear" w:color="auto" w:fill="auto"/>
            <w:noWrap/>
            <w:vAlign w:val="center"/>
            <w:hideMark/>
          </w:tcPr>
          <w:p w14:paraId="6826F97F"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6654320</w:t>
            </w:r>
          </w:p>
        </w:tc>
        <w:tc>
          <w:tcPr>
            <w:tcW w:w="1101" w:type="dxa"/>
            <w:tcBorders>
              <w:top w:val="nil"/>
              <w:left w:val="nil"/>
              <w:bottom w:val="single" w:sz="4" w:space="0" w:color="auto"/>
              <w:right w:val="single" w:sz="4" w:space="0" w:color="auto"/>
            </w:tcBorders>
            <w:shd w:val="clear" w:color="auto" w:fill="auto"/>
            <w:noWrap/>
            <w:vAlign w:val="center"/>
            <w:hideMark/>
          </w:tcPr>
          <w:p w14:paraId="3A3E5939"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341268</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4F1C29E"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hideMark/>
          </w:tcPr>
          <w:p w14:paraId="49C3D1E2"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279EF678"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555123DE"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 xml:space="preserve">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24D9E9B8"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WD6.1</w:t>
            </w:r>
          </w:p>
        </w:tc>
        <w:tc>
          <w:tcPr>
            <w:tcW w:w="1101" w:type="dxa"/>
            <w:tcBorders>
              <w:top w:val="nil"/>
              <w:left w:val="nil"/>
              <w:bottom w:val="single" w:sz="4" w:space="0" w:color="auto"/>
              <w:right w:val="single" w:sz="4" w:space="0" w:color="auto"/>
            </w:tcBorders>
            <w:shd w:val="clear" w:color="auto" w:fill="auto"/>
            <w:noWrap/>
            <w:vAlign w:val="center"/>
            <w:hideMark/>
          </w:tcPr>
          <w:p w14:paraId="56E80B2A"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6665179</w:t>
            </w:r>
          </w:p>
        </w:tc>
        <w:tc>
          <w:tcPr>
            <w:tcW w:w="1101" w:type="dxa"/>
            <w:tcBorders>
              <w:top w:val="nil"/>
              <w:left w:val="nil"/>
              <w:bottom w:val="single" w:sz="4" w:space="0" w:color="auto"/>
              <w:right w:val="single" w:sz="4" w:space="0" w:color="auto"/>
            </w:tcBorders>
            <w:shd w:val="clear" w:color="auto" w:fill="auto"/>
            <w:noWrap/>
            <w:vAlign w:val="center"/>
            <w:hideMark/>
          </w:tcPr>
          <w:p w14:paraId="1F012380"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347247</w:t>
            </w:r>
          </w:p>
        </w:tc>
        <w:tc>
          <w:tcPr>
            <w:tcW w:w="94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9BBA5CB"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hideMark/>
          </w:tcPr>
          <w:p w14:paraId="7ED40A60"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3D9EEBEA"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18621B29"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 xml:space="preserve">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06B8A4E7"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WD6.2</w:t>
            </w:r>
          </w:p>
        </w:tc>
        <w:tc>
          <w:tcPr>
            <w:tcW w:w="1101" w:type="dxa"/>
            <w:tcBorders>
              <w:top w:val="nil"/>
              <w:left w:val="nil"/>
              <w:bottom w:val="single" w:sz="4" w:space="0" w:color="auto"/>
              <w:right w:val="single" w:sz="4" w:space="0" w:color="auto"/>
            </w:tcBorders>
            <w:shd w:val="clear" w:color="auto" w:fill="auto"/>
            <w:noWrap/>
            <w:vAlign w:val="center"/>
            <w:hideMark/>
          </w:tcPr>
          <w:p w14:paraId="749ADD73"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6665221</w:t>
            </w:r>
          </w:p>
        </w:tc>
        <w:tc>
          <w:tcPr>
            <w:tcW w:w="1101" w:type="dxa"/>
            <w:tcBorders>
              <w:top w:val="nil"/>
              <w:left w:val="nil"/>
              <w:bottom w:val="single" w:sz="4" w:space="0" w:color="auto"/>
              <w:right w:val="single" w:sz="4" w:space="0" w:color="auto"/>
            </w:tcBorders>
            <w:shd w:val="clear" w:color="auto" w:fill="auto"/>
            <w:noWrap/>
            <w:vAlign w:val="center"/>
            <w:hideMark/>
          </w:tcPr>
          <w:p w14:paraId="742E7312"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347382</w:t>
            </w:r>
          </w:p>
        </w:tc>
        <w:tc>
          <w:tcPr>
            <w:tcW w:w="941" w:type="dxa"/>
            <w:tcBorders>
              <w:top w:val="single" w:sz="4" w:space="0" w:color="auto"/>
              <w:left w:val="single" w:sz="4" w:space="0" w:color="auto"/>
              <w:bottom w:val="single" w:sz="4" w:space="0" w:color="auto"/>
              <w:right w:val="single" w:sz="4" w:space="0" w:color="auto"/>
            </w:tcBorders>
            <w:shd w:val="clear" w:color="auto" w:fill="FFC000"/>
            <w:noWrap/>
            <w:hideMark/>
          </w:tcPr>
          <w:p w14:paraId="350161C4"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hideMark/>
          </w:tcPr>
          <w:p w14:paraId="11106928"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0D66E41E"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14CD3552" w14:textId="77777777" w:rsidR="00190435" w:rsidRPr="00E73FF9" w:rsidRDefault="00190435" w:rsidP="00190435">
            <w:pPr>
              <w:spacing w:before="60" w:after="60" w:line="240" w:lineRule="auto"/>
              <w:jc w:val="center"/>
              <w:rPr>
                <w:rFonts w:cs="Arial"/>
                <w:color w:val="000000"/>
                <w:sz w:val="18"/>
                <w:szCs w:val="18"/>
                <w:lang w:eastAsia="en-AU"/>
              </w:rPr>
            </w:pPr>
            <w:proofErr w:type="spellStart"/>
            <w:r w:rsidRPr="00E73FF9">
              <w:rPr>
                <w:rFonts w:cs="Arial"/>
                <w:color w:val="000000"/>
                <w:sz w:val="18"/>
                <w:szCs w:val="18"/>
                <w:lang w:eastAsia="en-AU"/>
              </w:rPr>
              <w:t>Coolibah</w:t>
            </w:r>
            <w:proofErr w:type="spellEnd"/>
            <w:r w:rsidRPr="00E73FF9">
              <w:rPr>
                <w:rFonts w:cs="Arial"/>
                <w:color w:val="000000"/>
                <w:sz w:val="18"/>
                <w:szCs w:val="18"/>
                <w:lang w:eastAsia="en-AU"/>
              </w:rPr>
              <w:t xml:space="preserve">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1F833EF1"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WD6.3</w:t>
            </w:r>
          </w:p>
        </w:tc>
        <w:tc>
          <w:tcPr>
            <w:tcW w:w="1101" w:type="dxa"/>
            <w:tcBorders>
              <w:top w:val="nil"/>
              <w:left w:val="nil"/>
              <w:bottom w:val="single" w:sz="4" w:space="0" w:color="auto"/>
              <w:right w:val="single" w:sz="4" w:space="0" w:color="auto"/>
            </w:tcBorders>
            <w:shd w:val="clear" w:color="auto" w:fill="auto"/>
            <w:noWrap/>
            <w:vAlign w:val="center"/>
            <w:hideMark/>
          </w:tcPr>
          <w:p w14:paraId="09126737"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6665082</w:t>
            </w:r>
          </w:p>
        </w:tc>
        <w:tc>
          <w:tcPr>
            <w:tcW w:w="1101" w:type="dxa"/>
            <w:tcBorders>
              <w:top w:val="nil"/>
              <w:left w:val="nil"/>
              <w:bottom w:val="single" w:sz="4" w:space="0" w:color="auto"/>
              <w:right w:val="single" w:sz="4" w:space="0" w:color="auto"/>
            </w:tcBorders>
            <w:shd w:val="clear" w:color="auto" w:fill="auto"/>
            <w:noWrap/>
            <w:vAlign w:val="center"/>
            <w:hideMark/>
          </w:tcPr>
          <w:p w14:paraId="220E5D48"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347402</w:t>
            </w:r>
          </w:p>
        </w:tc>
        <w:tc>
          <w:tcPr>
            <w:tcW w:w="941" w:type="dxa"/>
            <w:tcBorders>
              <w:top w:val="single" w:sz="4" w:space="0" w:color="auto"/>
              <w:left w:val="single" w:sz="4" w:space="0" w:color="auto"/>
              <w:bottom w:val="single" w:sz="4" w:space="0" w:color="auto"/>
              <w:right w:val="single" w:sz="4" w:space="0" w:color="auto"/>
            </w:tcBorders>
            <w:shd w:val="clear" w:color="auto" w:fill="FFC000"/>
            <w:noWrap/>
            <w:hideMark/>
          </w:tcPr>
          <w:p w14:paraId="1C1D64C1"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hideMark/>
          </w:tcPr>
          <w:p w14:paraId="2EAF1289"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2DF718E5"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3F4A1E47"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Lignum </w:t>
            </w:r>
            <w:proofErr w:type="spellStart"/>
            <w:r w:rsidRPr="00E73FF9">
              <w:rPr>
                <w:rFonts w:cs="Arial"/>
                <w:color w:val="000000"/>
                <w:sz w:val="18"/>
                <w:szCs w:val="18"/>
                <w:lang w:eastAsia="en-AU"/>
              </w:rPr>
              <w:t>shrubland</w:t>
            </w:r>
            <w:proofErr w:type="spellEnd"/>
            <w:r w:rsidRPr="00E73FF9">
              <w:rPr>
                <w:rFonts w:cs="Arial"/>
                <w:color w:val="000000"/>
                <w:sz w:val="18"/>
                <w:szCs w:val="18"/>
                <w:lang w:eastAsia="en-AU"/>
              </w:rPr>
              <w:t xml:space="preserve"> wetland</w:t>
            </w:r>
          </w:p>
        </w:tc>
        <w:tc>
          <w:tcPr>
            <w:tcW w:w="1217" w:type="dxa"/>
            <w:tcBorders>
              <w:top w:val="nil"/>
              <w:left w:val="nil"/>
              <w:bottom w:val="single" w:sz="4" w:space="0" w:color="auto"/>
              <w:right w:val="single" w:sz="4" w:space="0" w:color="auto"/>
            </w:tcBorders>
            <w:shd w:val="clear" w:color="auto" w:fill="auto"/>
            <w:noWrap/>
            <w:vAlign w:val="center"/>
            <w:hideMark/>
          </w:tcPr>
          <w:p w14:paraId="1978594B"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WD7.1</w:t>
            </w:r>
          </w:p>
        </w:tc>
        <w:tc>
          <w:tcPr>
            <w:tcW w:w="1101" w:type="dxa"/>
            <w:tcBorders>
              <w:top w:val="nil"/>
              <w:left w:val="nil"/>
              <w:bottom w:val="single" w:sz="4" w:space="0" w:color="auto"/>
              <w:right w:val="single" w:sz="4" w:space="0" w:color="auto"/>
            </w:tcBorders>
            <w:shd w:val="clear" w:color="auto" w:fill="auto"/>
            <w:noWrap/>
            <w:vAlign w:val="center"/>
            <w:hideMark/>
          </w:tcPr>
          <w:p w14:paraId="3906615F"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6668699</w:t>
            </w:r>
          </w:p>
        </w:tc>
        <w:tc>
          <w:tcPr>
            <w:tcW w:w="1101" w:type="dxa"/>
            <w:tcBorders>
              <w:top w:val="nil"/>
              <w:left w:val="nil"/>
              <w:bottom w:val="single" w:sz="4" w:space="0" w:color="auto"/>
              <w:right w:val="single" w:sz="4" w:space="0" w:color="auto"/>
            </w:tcBorders>
            <w:shd w:val="clear" w:color="auto" w:fill="auto"/>
            <w:noWrap/>
            <w:vAlign w:val="center"/>
            <w:hideMark/>
          </w:tcPr>
          <w:p w14:paraId="44D24C28"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347679</w:t>
            </w:r>
          </w:p>
        </w:tc>
        <w:tc>
          <w:tcPr>
            <w:tcW w:w="941" w:type="dxa"/>
            <w:tcBorders>
              <w:top w:val="single" w:sz="4" w:space="0" w:color="auto"/>
              <w:left w:val="single" w:sz="4" w:space="0" w:color="auto"/>
              <w:bottom w:val="single" w:sz="4" w:space="0" w:color="auto"/>
              <w:right w:val="single" w:sz="4" w:space="0" w:color="auto"/>
            </w:tcBorders>
            <w:shd w:val="clear" w:color="auto" w:fill="FFC000"/>
            <w:noWrap/>
            <w:hideMark/>
          </w:tcPr>
          <w:p w14:paraId="52C081C8"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hideMark/>
          </w:tcPr>
          <w:p w14:paraId="3E3FBB09"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697636E6"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7B82CDBF"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Lignum </w:t>
            </w:r>
            <w:proofErr w:type="spellStart"/>
            <w:r w:rsidRPr="00E73FF9">
              <w:rPr>
                <w:rFonts w:cs="Arial"/>
                <w:color w:val="000000"/>
                <w:sz w:val="18"/>
                <w:szCs w:val="18"/>
                <w:lang w:eastAsia="en-AU"/>
              </w:rPr>
              <w:t>shrubland</w:t>
            </w:r>
            <w:proofErr w:type="spellEnd"/>
            <w:r w:rsidRPr="00E73FF9">
              <w:rPr>
                <w:rFonts w:cs="Arial"/>
                <w:color w:val="000000"/>
                <w:sz w:val="18"/>
                <w:szCs w:val="18"/>
                <w:lang w:eastAsia="en-AU"/>
              </w:rPr>
              <w:t xml:space="preserve"> wetland</w:t>
            </w:r>
          </w:p>
        </w:tc>
        <w:tc>
          <w:tcPr>
            <w:tcW w:w="1217" w:type="dxa"/>
            <w:tcBorders>
              <w:top w:val="nil"/>
              <w:left w:val="nil"/>
              <w:bottom w:val="single" w:sz="4" w:space="0" w:color="auto"/>
              <w:right w:val="single" w:sz="4" w:space="0" w:color="auto"/>
            </w:tcBorders>
            <w:shd w:val="clear" w:color="auto" w:fill="auto"/>
            <w:noWrap/>
            <w:vAlign w:val="center"/>
            <w:hideMark/>
          </w:tcPr>
          <w:p w14:paraId="641C204E"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WD7.2</w:t>
            </w:r>
          </w:p>
        </w:tc>
        <w:tc>
          <w:tcPr>
            <w:tcW w:w="1101" w:type="dxa"/>
            <w:tcBorders>
              <w:top w:val="nil"/>
              <w:left w:val="nil"/>
              <w:bottom w:val="single" w:sz="4" w:space="0" w:color="auto"/>
              <w:right w:val="single" w:sz="4" w:space="0" w:color="auto"/>
            </w:tcBorders>
            <w:shd w:val="clear" w:color="auto" w:fill="auto"/>
            <w:noWrap/>
            <w:vAlign w:val="center"/>
            <w:hideMark/>
          </w:tcPr>
          <w:p w14:paraId="26103D5C"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6668693</w:t>
            </w:r>
          </w:p>
        </w:tc>
        <w:tc>
          <w:tcPr>
            <w:tcW w:w="1101" w:type="dxa"/>
            <w:tcBorders>
              <w:top w:val="nil"/>
              <w:left w:val="nil"/>
              <w:bottom w:val="single" w:sz="4" w:space="0" w:color="auto"/>
              <w:right w:val="single" w:sz="4" w:space="0" w:color="auto"/>
            </w:tcBorders>
            <w:shd w:val="clear" w:color="auto" w:fill="auto"/>
            <w:noWrap/>
            <w:vAlign w:val="center"/>
            <w:hideMark/>
          </w:tcPr>
          <w:p w14:paraId="580EB0E9"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347608</w:t>
            </w:r>
          </w:p>
        </w:tc>
        <w:tc>
          <w:tcPr>
            <w:tcW w:w="941" w:type="dxa"/>
            <w:tcBorders>
              <w:top w:val="single" w:sz="4" w:space="0" w:color="auto"/>
              <w:left w:val="single" w:sz="4" w:space="0" w:color="auto"/>
              <w:bottom w:val="single" w:sz="4" w:space="0" w:color="auto"/>
              <w:right w:val="single" w:sz="4" w:space="0" w:color="auto"/>
            </w:tcBorders>
            <w:shd w:val="clear" w:color="auto" w:fill="FFC000"/>
            <w:noWrap/>
            <w:hideMark/>
          </w:tcPr>
          <w:p w14:paraId="46A5C737"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hideMark/>
          </w:tcPr>
          <w:p w14:paraId="60D86A63"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55CE7B50"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7724F4B6"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Lignum </w:t>
            </w:r>
            <w:proofErr w:type="spellStart"/>
            <w:r w:rsidRPr="00E73FF9">
              <w:rPr>
                <w:rFonts w:cs="Arial"/>
                <w:color w:val="000000"/>
                <w:sz w:val="18"/>
                <w:szCs w:val="18"/>
                <w:lang w:eastAsia="en-AU"/>
              </w:rPr>
              <w:t>shrubland</w:t>
            </w:r>
            <w:proofErr w:type="spellEnd"/>
            <w:r w:rsidRPr="00E73FF9">
              <w:rPr>
                <w:rFonts w:cs="Arial"/>
                <w:color w:val="000000"/>
                <w:sz w:val="18"/>
                <w:szCs w:val="18"/>
                <w:lang w:eastAsia="en-AU"/>
              </w:rPr>
              <w:t xml:space="preserve"> wetland</w:t>
            </w:r>
          </w:p>
        </w:tc>
        <w:tc>
          <w:tcPr>
            <w:tcW w:w="1217" w:type="dxa"/>
            <w:tcBorders>
              <w:top w:val="nil"/>
              <w:left w:val="nil"/>
              <w:bottom w:val="single" w:sz="4" w:space="0" w:color="auto"/>
              <w:right w:val="single" w:sz="4" w:space="0" w:color="auto"/>
            </w:tcBorders>
            <w:shd w:val="clear" w:color="auto" w:fill="auto"/>
            <w:noWrap/>
            <w:vAlign w:val="center"/>
            <w:hideMark/>
          </w:tcPr>
          <w:p w14:paraId="5FCCDE2E"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WD7.3</w:t>
            </w:r>
          </w:p>
        </w:tc>
        <w:tc>
          <w:tcPr>
            <w:tcW w:w="1101" w:type="dxa"/>
            <w:tcBorders>
              <w:top w:val="nil"/>
              <w:left w:val="nil"/>
              <w:bottom w:val="single" w:sz="4" w:space="0" w:color="auto"/>
              <w:right w:val="single" w:sz="4" w:space="0" w:color="auto"/>
            </w:tcBorders>
            <w:shd w:val="clear" w:color="auto" w:fill="auto"/>
            <w:noWrap/>
            <w:vAlign w:val="center"/>
            <w:hideMark/>
          </w:tcPr>
          <w:p w14:paraId="5174727C"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6668627</w:t>
            </w:r>
          </w:p>
        </w:tc>
        <w:tc>
          <w:tcPr>
            <w:tcW w:w="1101" w:type="dxa"/>
            <w:tcBorders>
              <w:top w:val="nil"/>
              <w:left w:val="nil"/>
              <w:bottom w:val="single" w:sz="4" w:space="0" w:color="auto"/>
              <w:right w:val="single" w:sz="4" w:space="0" w:color="auto"/>
            </w:tcBorders>
            <w:shd w:val="clear" w:color="auto" w:fill="auto"/>
            <w:noWrap/>
            <w:vAlign w:val="center"/>
            <w:hideMark/>
          </w:tcPr>
          <w:p w14:paraId="7B58EED6"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347613</w:t>
            </w:r>
          </w:p>
        </w:tc>
        <w:tc>
          <w:tcPr>
            <w:tcW w:w="941" w:type="dxa"/>
            <w:tcBorders>
              <w:top w:val="single" w:sz="4" w:space="0" w:color="auto"/>
              <w:left w:val="single" w:sz="4" w:space="0" w:color="auto"/>
              <w:bottom w:val="single" w:sz="4" w:space="0" w:color="auto"/>
              <w:right w:val="single" w:sz="4" w:space="0" w:color="auto"/>
            </w:tcBorders>
            <w:shd w:val="clear" w:color="auto" w:fill="FFC000"/>
            <w:noWrap/>
            <w:hideMark/>
          </w:tcPr>
          <w:p w14:paraId="1DCF883F"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hideMark/>
          </w:tcPr>
          <w:p w14:paraId="3DAAA025"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4BDD7D8A"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6D5D9E07"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Lignum </w:t>
            </w:r>
            <w:proofErr w:type="spellStart"/>
            <w:r w:rsidRPr="00E73FF9">
              <w:rPr>
                <w:rFonts w:cs="Arial"/>
                <w:color w:val="000000"/>
                <w:sz w:val="18"/>
                <w:szCs w:val="18"/>
                <w:lang w:eastAsia="en-AU"/>
              </w:rPr>
              <w:t>shrubland</w:t>
            </w:r>
            <w:proofErr w:type="spellEnd"/>
            <w:r w:rsidRPr="00E73FF9">
              <w:rPr>
                <w:rFonts w:cs="Arial"/>
                <w:color w:val="000000"/>
                <w:sz w:val="18"/>
                <w:szCs w:val="18"/>
                <w:lang w:eastAsia="en-AU"/>
              </w:rPr>
              <w:t xml:space="preserve"> wetland</w:t>
            </w:r>
          </w:p>
        </w:tc>
        <w:tc>
          <w:tcPr>
            <w:tcW w:w="1217" w:type="dxa"/>
            <w:tcBorders>
              <w:top w:val="nil"/>
              <w:left w:val="nil"/>
              <w:bottom w:val="single" w:sz="4" w:space="0" w:color="auto"/>
              <w:right w:val="single" w:sz="4" w:space="0" w:color="auto"/>
            </w:tcBorders>
            <w:shd w:val="clear" w:color="auto" w:fill="auto"/>
            <w:noWrap/>
            <w:vAlign w:val="center"/>
            <w:hideMark/>
          </w:tcPr>
          <w:p w14:paraId="3B8456F3"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WD8.1</w:t>
            </w:r>
          </w:p>
        </w:tc>
        <w:tc>
          <w:tcPr>
            <w:tcW w:w="1101" w:type="dxa"/>
            <w:tcBorders>
              <w:top w:val="nil"/>
              <w:left w:val="nil"/>
              <w:bottom w:val="single" w:sz="4" w:space="0" w:color="auto"/>
              <w:right w:val="single" w:sz="4" w:space="0" w:color="auto"/>
            </w:tcBorders>
            <w:shd w:val="clear" w:color="auto" w:fill="auto"/>
            <w:noWrap/>
            <w:vAlign w:val="center"/>
            <w:hideMark/>
          </w:tcPr>
          <w:p w14:paraId="5F086B09"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6667685</w:t>
            </w:r>
          </w:p>
        </w:tc>
        <w:tc>
          <w:tcPr>
            <w:tcW w:w="1101" w:type="dxa"/>
            <w:tcBorders>
              <w:top w:val="nil"/>
              <w:left w:val="nil"/>
              <w:bottom w:val="single" w:sz="4" w:space="0" w:color="auto"/>
              <w:right w:val="single" w:sz="4" w:space="0" w:color="auto"/>
            </w:tcBorders>
            <w:shd w:val="clear" w:color="auto" w:fill="auto"/>
            <w:noWrap/>
            <w:vAlign w:val="center"/>
            <w:hideMark/>
          </w:tcPr>
          <w:p w14:paraId="60FF3267"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348087</w:t>
            </w:r>
          </w:p>
        </w:tc>
        <w:tc>
          <w:tcPr>
            <w:tcW w:w="941" w:type="dxa"/>
            <w:tcBorders>
              <w:top w:val="single" w:sz="4" w:space="0" w:color="auto"/>
              <w:left w:val="single" w:sz="4" w:space="0" w:color="auto"/>
              <w:bottom w:val="single" w:sz="4" w:space="0" w:color="auto"/>
              <w:right w:val="single" w:sz="4" w:space="0" w:color="auto"/>
            </w:tcBorders>
            <w:shd w:val="clear" w:color="auto" w:fill="FFC000"/>
            <w:noWrap/>
            <w:hideMark/>
          </w:tcPr>
          <w:p w14:paraId="393D761B"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05E8B7BD"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078AE5B7"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0B25F399"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Lignum </w:t>
            </w:r>
            <w:proofErr w:type="spellStart"/>
            <w:r w:rsidRPr="00E73FF9">
              <w:rPr>
                <w:rFonts w:cs="Arial"/>
                <w:color w:val="000000"/>
                <w:sz w:val="18"/>
                <w:szCs w:val="18"/>
                <w:lang w:eastAsia="en-AU"/>
              </w:rPr>
              <w:t>shrubland</w:t>
            </w:r>
            <w:proofErr w:type="spellEnd"/>
            <w:r w:rsidRPr="00E73FF9">
              <w:rPr>
                <w:rFonts w:cs="Arial"/>
                <w:color w:val="000000"/>
                <w:sz w:val="18"/>
                <w:szCs w:val="18"/>
                <w:lang w:eastAsia="en-AU"/>
              </w:rPr>
              <w:t xml:space="preserve"> wetland</w:t>
            </w:r>
          </w:p>
        </w:tc>
        <w:tc>
          <w:tcPr>
            <w:tcW w:w="1217" w:type="dxa"/>
            <w:tcBorders>
              <w:top w:val="nil"/>
              <w:left w:val="nil"/>
              <w:bottom w:val="single" w:sz="4" w:space="0" w:color="auto"/>
              <w:right w:val="single" w:sz="4" w:space="0" w:color="auto"/>
            </w:tcBorders>
            <w:shd w:val="clear" w:color="auto" w:fill="auto"/>
            <w:noWrap/>
            <w:vAlign w:val="center"/>
            <w:hideMark/>
          </w:tcPr>
          <w:p w14:paraId="49FEED9A"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WD8.2</w:t>
            </w:r>
          </w:p>
        </w:tc>
        <w:tc>
          <w:tcPr>
            <w:tcW w:w="1101" w:type="dxa"/>
            <w:tcBorders>
              <w:top w:val="nil"/>
              <w:left w:val="nil"/>
              <w:bottom w:val="single" w:sz="4" w:space="0" w:color="auto"/>
              <w:right w:val="single" w:sz="4" w:space="0" w:color="auto"/>
            </w:tcBorders>
            <w:shd w:val="clear" w:color="auto" w:fill="auto"/>
            <w:noWrap/>
            <w:vAlign w:val="center"/>
            <w:hideMark/>
          </w:tcPr>
          <w:p w14:paraId="53EE0F8D"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6667780</w:t>
            </w:r>
          </w:p>
        </w:tc>
        <w:tc>
          <w:tcPr>
            <w:tcW w:w="1101" w:type="dxa"/>
            <w:tcBorders>
              <w:top w:val="nil"/>
              <w:left w:val="nil"/>
              <w:bottom w:val="single" w:sz="4" w:space="0" w:color="auto"/>
              <w:right w:val="single" w:sz="4" w:space="0" w:color="auto"/>
            </w:tcBorders>
            <w:shd w:val="clear" w:color="auto" w:fill="auto"/>
            <w:noWrap/>
            <w:vAlign w:val="center"/>
            <w:hideMark/>
          </w:tcPr>
          <w:p w14:paraId="6ED76F8F"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348055</w:t>
            </w:r>
          </w:p>
        </w:tc>
        <w:tc>
          <w:tcPr>
            <w:tcW w:w="941" w:type="dxa"/>
            <w:tcBorders>
              <w:top w:val="single" w:sz="4" w:space="0" w:color="auto"/>
              <w:left w:val="single" w:sz="4" w:space="0" w:color="auto"/>
              <w:bottom w:val="single" w:sz="4" w:space="0" w:color="auto"/>
              <w:right w:val="single" w:sz="4" w:space="0" w:color="auto"/>
            </w:tcBorders>
            <w:shd w:val="clear" w:color="auto" w:fill="FFC000"/>
            <w:noWrap/>
            <w:hideMark/>
          </w:tcPr>
          <w:p w14:paraId="59DFAAE6"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74AC0D66"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r w:rsidR="00190435" w:rsidRPr="00E73FF9" w14:paraId="3AB041D1" w14:textId="77777777" w:rsidTr="00190435">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769B4112"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 xml:space="preserve">Lignum </w:t>
            </w:r>
            <w:proofErr w:type="spellStart"/>
            <w:r w:rsidRPr="00E73FF9">
              <w:rPr>
                <w:rFonts w:cs="Arial"/>
                <w:color w:val="000000"/>
                <w:sz w:val="18"/>
                <w:szCs w:val="18"/>
                <w:lang w:eastAsia="en-AU"/>
              </w:rPr>
              <w:t>shrubland</w:t>
            </w:r>
            <w:proofErr w:type="spellEnd"/>
            <w:r w:rsidRPr="00E73FF9">
              <w:rPr>
                <w:rFonts w:cs="Arial"/>
                <w:color w:val="000000"/>
                <w:sz w:val="18"/>
                <w:szCs w:val="18"/>
                <w:lang w:eastAsia="en-AU"/>
              </w:rPr>
              <w:t xml:space="preserve"> wetland</w:t>
            </w:r>
          </w:p>
        </w:tc>
        <w:tc>
          <w:tcPr>
            <w:tcW w:w="1217" w:type="dxa"/>
            <w:tcBorders>
              <w:top w:val="nil"/>
              <w:left w:val="nil"/>
              <w:bottom w:val="single" w:sz="4" w:space="0" w:color="auto"/>
              <w:right w:val="single" w:sz="4" w:space="0" w:color="auto"/>
            </w:tcBorders>
            <w:shd w:val="clear" w:color="auto" w:fill="auto"/>
            <w:noWrap/>
            <w:vAlign w:val="center"/>
            <w:hideMark/>
          </w:tcPr>
          <w:p w14:paraId="3D1C3418"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WD8.3</w:t>
            </w:r>
          </w:p>
        </w:tc>
        <w:tc>
          <w:tcPr>
            <w:tcW w:w="1101" w:type="dxa"/>
            <w:tcBorders>
              <w:top w:val="nil"/>
              <w:left w:val="nil"/>
              <w:bottom w:val="single" w:sz="4" w:space="0" w:color="auto"/>
              <w:right w:val="single" w:sz="4" w:space="0" w:color="auto"/>
            </w:tcBorders>
            <w:shd w:val="clear" w:color="auto" w:fill="auto"/>
            <w:noWrap/>
            <w:vAlign w:val="center"/>
            <w:hideMark/>
          </w:tcPr>
          <w:p w14:paraId="7E074D90"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6667585</w:t>
            </w:r>
          </w:p>
        </w:tc>
        <w:tc>
          <w:tcPr>
            <w:tcW w:w="1101" w:type="dxa"/>
            <w:tcBorders>
              <w:top w:val="nil"/>
              <w:left w:val="nil"/>
              <w:bottom w:val="single" w:sz="4" w:space="0" w:color="auto"/>
              <w:right w:val="single" w:sz="4" w:space="0" w:color="auto"/>
            </w:tcBorders>
            <w:shd w:val="clear" w:color="auto" w:fill="auto"/>
            <w:noWrap/>
            <w:vAlign w:val="center"/>
            <w:hideMark/>
          </w:tcPr>
          <w:p w14:paraId="79378D23" w14:textId="77777777" w:rsidR="00190435" w:rsidRPr="00E73FF9" w:rsidRDefault="00190435" w:rsidP="00190435">
            <w:pPr>
              <w:spacing w:before="60" w:after="60" w:line="240" w:lineRule="auto"/>
              <w:jc w:val="center"/>
              <w:rPr>
                <w:rFonts w:cs="Arial"/>
                <w:color w:val="000000"/>
                <w:sz w:val="18"/>
                <w:szCs w:val="18"/>
                <w:lang w:eastAsia="en-AU"/>
              </w:rPr>
            </w:pPr>
            <w:r w:rsidRPr="00E73FF9">
              <w:rPr>
                <w:rFonts w:cs="Arial"/>
                <w:color w:val="000000"/>
                <w:sz w:val="18"/>
                <w:szCs w:val="18"/>
                <w:lang w:eastAsia="en-AU"/>
              </w:rPr>
              <w:t>348039</w:t>
            </w:r>
          </w:p>
        </w:tc>
        <w:tc>
          <w:tcPr>
            <w:tcW w:w="941" w:type="dxa"/>
            <w:tcBorders>
              <w:top w:val="single" w:sz="4" w:space="0" w:color="auto"/>
              <w:left w:val="single" w:sz="4" w:space="0" w:color="auto"/>
              <w:bottom w:val="single" w:sz="4" w:space="0" w:color="auto"/>
              <w:right w:val="single" w:sz="4" w:space="0" w:color="auto"/>
            </w:tcBorders>
            <w:shd w:val="clear" w:color="auto" w:fill="FFC000"/>
            <w:noWrap/>
            <w:hideMark/>
          </w:tcPr>
          <w:p w14:paraId="632E736B"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auto" w:fill="FFC000"/>
            <w:noWrap/>
            <w:vAlign w:val="center"/>
            <w:hideMark/>
          </w:tcPr>
          <w:p w14:paraId="080ECBE2" w14:textId="77777777" w:rsidR="00190435" w:rsidRPr="00791570" w:rsidRDefault="00190435" w:rsidP="00190435">
            <w:pPr>
              <w:spacing w:before="60" w:after="60" w:line="240" w:lineRule="auto"/>
              <w:jc w:val="center"/>
              <w:rPr>
                <w:rFonts w:cs="Arial"/>
                <w:color w:val="000000"/>
                <w:sz w:val="18"/>
                <w:szCs w:val="18"/>
                <w:lang w:eastAsia="en-AU"/>
              </w:rPr>
            </w:pPr>
            <w:r w:rsidRPr="00791570">
              <w:rPr>
                <w:rFonts w:cs="Arial"/>
                <w:color w:val="000000"/>
                <w:sz w:val="18"/>
                <w:szCs w:val="18"/>
                <w:lang w:eastAsia="en-AU"/>
              </w:rPr>
              <w:t>Dry</w:t>
            </w:r>
          </w:p>
        </w:tc>
      </w:tr>
    </w:tbl>
    <w:p w14:paraId="4A83E3D1" w14:textId="77777777" w:rsidR="00190435" w:rsidRDefault="00190435" w:rsidP="00190435">
      <w:pPr>
        <w:keepNext/>
        <w:spacing w:line="240" w:lineRule="auto"/>
      </w:pPr>
      <w:r>
        <w:rPr>
          <w:noProof/>
          <w:lang w:eastAsia="en-AU"/>
        </w:rPr>
        <w:drawing>
          <wp:inline distT="0" distB="0" distL="0" distR="0" wp14:anchorId="47263A94" wp14:editId="4B1B1505">
            <wp:extent cx="5874026" cy="7676638"/>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H-2 Veg sites_2017_18.png"/>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5894252" cy="7703071"/>
                    </a:xfrm>
                    <a:prstGeom prst="rect">
                      <a:avLst/>
                    </a:prstGeom>
                    <a:ln>
                      <a:noFill/>
                    </a:ln>
                    <a:extLst>
                      <a:ext uri="{53640926-AAD7-44D8-BBD7-CCE9431645EC}">
                        <a14:shadowObscured xmlns:a14="http://schemas.microsoft.com/office/drawing/2010/main"/>
                      </a:ext>
                    </a:extLst>
                  </pic:spPr>
                </pic:pic>
              </a:graphicData>
            </a:graphic>
          </wp:inline>
        </w:drawing>
      </w:r>
    </w:p>
    <w:p w14:paraId="40C7AC35" w14:textId="62ED7F91" w:rsidR="00190435" w:rsidRDefault="00190435" w:rsidP="00190435">
      <w:pPr>
        <w:pStyle w:val="Caption"/>
      </w:pPr>
      <w:bookmarkStart w:id="106" w:name="_Ref490745278"/>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2</w:t>
      </w:r>
      <w:r w:rsidR="00655DCA">
        <w:rPr>
          <w:noProof/>
        </w:rPr>
        <w:fldChar w:fldCharType="end"/>
      </w:r>
      <w:bookmarkEnd w:id="106"/>
      <w:r>
        <w:t xml:space="preserve">: </w:t>
      </w:r>
      <w:r w:rsidRPr="00134433">
        <w:t xml:space="preserve">Location of vegetation monitoring sites in the Western Floodplain zone. </w:t>
      </w:r>
      <w:r>
        <w:br w:type="page"/>
      </w:r>
    </w:p>
    <w:p w14:paraId="1E7175DC" w14:textId="77777777" w:rsidR="00190435" w:rsidRDefault="00190435" w:rsidP="00190435">
      <w:pPr>
        <w:pStyle w:val="Heading7"/>
      </w:pPr>
      <w:r>
        <w:t>Results</w:t>
      </w:r>
    </w:p>
    <w:p w14:paraId="01C34C79" w14:textId="77777777" w:rsidR="00190435" w:rsidRPr="00BC69C1" w:rsidRDefault="00190435" w:rsidP="00190435">
      <w:pPr>
        <w:pStyle w:val="Heading8"/>
      </w:pPr>
      <w:r>
        <w:t>2017-18 water year</w:t>
      </w:r>
    </w:p>
    <w:p w14:paraId="3C595F60" w14:textId="77777777" w:rsidR="00190435" w:rsidRDefault="00190435" w:rsidP="00190435">
      <w:pPr>
        <w:spacing w:before="240" w:after="120"/>
        <w:rPr>
          <w:b/>
          <w:i/>
        </w:rPr>
      </w:pPr>
      <w:r w:rsidRPr="005E0BB1">
        <w:rPr>
          <w:b/>
          <w:i/>
        </w:rPr>
        <w:t>Species richness</w:t>
      </w:r>
      <w:r>
        <w:rPr>
          <w:b/>
          <w:i/>
        </w:rPr>
        <w:t>, Functional groups &amp; Growth forms</w:t>
      </w:r>
    </w:p>
    <w:p w14:paraId="4BACC02A" w14:textId="3887842D" w:rsidR="00190435" w:rsidRPr="00B83566" w:rsidRDefault="00190435" w:rsidP="00190435">
      <w:r>
        <w:t>A total of 89 species from 34 families were recorded within all vegetation plots. Mean species richness (</w:t>
      </w:r>
      <w:r>
        <w:rPr>
          <w:rFonts w:cs="Arial"/>
        </w:rPr>
        <w:t>±</w:t>
      </w:r>
      <w:r w:rsidR="003A5CE2">
        <w:rPr>
          <w:rFonts w:cs="Arial"/>
        </w:rPr>
        <w:t> </w:t>
      </w:r>
      <w:proofErr w:type="spellStart"/>
      <w:proofErr w:type="gramStart"/>
      <w:r>
        <w:rPr>
          <w:rFonts w:cs="Arial"/>
        </w:rPr>
        <w:t>Std</w:t>
      </w:r>
      <w:proofErr w:type="spellEnd"/>
      <w:proofErr w:type="gramEnd"/>
      <w:r>
        <w:rPr>
          <w:rFonts w:cs="Arial"/>
        </w:rPr>
        <w:t xml:space="preserve"> Dev)</w:t>
      </w:r>
      <w:r>
        <w:t xml:space="preserve"> recorded across all sites during both survey periods was 9.33 </w:t>
      </w:r>
      <w:r>
        <w:rPr>
          <w:rFonts w:cs="Arial"/>
        </w:rPr>
        <w:t>±</w:t>
      </w:r>
      <w:r>
        <w:t xml:space="preserve"> 3.77 species, down from 17</w:t>
      </w:r>
      <w:r w:rsidR="003A5CE2">
        <w:t> </w:t>
      </w:r>
      <w:r>
        <w:rPr>
          <w:rFonts w:cs="Arial"/>
        </w:rPr>
        <w:t>±</w:t>
      </w:r>
      <w:r w:rsidR="003A5CE2">
        <w:t> </w:t>
      </w:r>
      <w:r>
        <w:t xml:space="preserve">8.40 species during the 2016-17 water year. This year’s species richness ranged from 3 species (WD5.1 September 2017) to 21 species (WD1.1 September 2017; </w:t>
      </w:r>
      <w:r>
        <w:fldChar w:fldCharType="begin"/>
      </w:r>
      <w:r>
        <w:instrText xml:space="preserve"> REF _Ref518652436 \h </w:instrText>
      </w:r>
      <w:r>
        <w:fldChar w:fldCharType="separate"/>
      </w:r>
      <w:r w:rsidR="00392494">
        <w:t xml:space="preserve">Figure </w:t>
      </w:r>
      <w:r w:rsidR="00392494">
        <w:rPr>
          <w:noProof/>
        </w:rPr>
        <w:t>H</w:t>
      </w:r>
      <w:r w:rsidR="00392494">
        <w:noBreakHyphen/>
      </w:r>
      <w:r w:rsidR="00392494">
        <w:rPr>
          <w:noProof/>
        </w:rPr>
        <w:t>3</w:t>
      </w:r>
      <w:r>
        <w:fldChar w:fldCharType="end"/>
      </w:r>
      <w:r>
        <w:t xml:space="preserve">). </w:t>
      </w:r>
      <w:r w:rsidRPr="006C5A50">
        <w:t xml:space="preserve">Mean species richness was higher in </w:t>
      </w:r>
      <w:r>
        <w:t>September 20</w:t>
      </w:r>
      <w:r w:rsidRPr="006C5A50">
        <w:t>1</w:t>
      </w:r>
      <w:r>
        <w:t>7</w:t>
      </w:r>
      <w:r w:rsidRPr="006C5A50">
        <w:t xml:space="preserve"> (</w:t>
      </w:r>
      <w:r>
        <w:t xml:space="preserve">10.04 </w:t>
      </w:r>
      <w:r>
        <w:rPr>
          <w:rFonts w:cs="Arial"/>
        </w:rPr>
        <w:t>±</w:t>
      </w:r>
      <w:r>
        <w:t xml:space="preserve"> 3.88</w:t>
      </w:r>
      <w:r w:rsidRPr="006C5A50">
        <w:t xml:space="preserve"> species) than in </w:t>
      </w:r>
      <w:r>
        <w:t>May 20</w:t>
      </w:r>
      <w:r w:rsidRPr="006C5A50">
        <w:t>1</w:t>
      </w:r>
      <w:r>
        <w:t>8</w:t>
      </w:r>
      <w:r w:rsidRPr="006C5A50">
        <w:t xml:space="preserve"> (</w:t>
      </w:r>
      <w:r>
        <w:t>8.88</w:t>
      </w:r>
      <w:r w:rsidRPr="006C5A50">
        <w:t xml:space="preserve"> </w:t>
      </w:r>
      <w:r>
        <w:rPr>
          <w:rFonts w:cs="Arial"/>
        </w:rPr>
        <w:t>±</w:t>
      </w:r>
      <w:r>
        <w:t xml:space="preserve"> 3.63 </w:t>
      </w:r>
      <w:r w:rsidRPr="00491FE9">
        <w:t>species)</w:t>
      </w:r>
      <w:r>
        <w:t>,</w:t>
      </w:r>
      <w:r w:rsidRPr="00491FE9">
        <w:t xml:space="preserve"> </w:t>
      </w:r>
      <w:r>
        <w:t>h</w:t>
      </w:r>
      <w:r w:rsidRPr="00491FE9">
        <w:t>owever</w:t>
      </w:r>
      <w:r>
        <w:t>,</w:t>
      </w:r>
      <w:r w:rsidRPr="00491FE9">
        <w:t xml:space="preserve"> this </w:t>
      </w:r>
      <w:r>
        <w:t xml:space="preserve">difference </w:t>
      </w:r>
      <w:r w:rsidRPr="00491FE9">
        <w:t>was no</w:t>
      </w:r>
      <w:r>
        <w:t>n</w:t>
      </w:r>
      <w:r w:rsidRPr="00491FE9">
        <w:t>-</w:t>
      </w:r>
      <w:r w:rsidRPr="00DE40B4">
        <w:t xml:space="preserve">significant </w:t>
      </w:r>
      <w:r w:rsidR="00DE40B4">
        <w:t>(p=0.24).</w:t>
      </w:r>
      <w:r>
        <w:t xml:space="preserve"> Vegetation community was found to significantly influence species richness (p=0.004) with Chenopod </w:t>
      </w:r>
      <w:proofErr w:type="spellStart"/>
      <w:r>
        <w:t>shrubland</w:t>
      </w:r>
      <w:proofErr w:type="spellEnd"/>
      <w:r>
        <w:t xml:space="preserve"> (11.08 </w:t>
      </w:r>
      <w:r>
        <w:rPr>
          <w:rFonts w:cs="Arial"/>
        </w:rPr>
        <w:t>±</w:t>
      </w:r>
      <w:r>
        <w:t xml:space="preserve"> 4.38 species) having the highest mean species richness, followed by </w:t>
      </w:r>
      <w:proofErr w:type="spellStart"/>
      <w:r>
        <w:t>Coolibah</w:t>
      </w:r>
      <w:proofErr w:type="spellEnd"/>
      <w:r>
        <w:t xml:space="preserve">-River Cooba-Lignum woodland (10.68 </w:t>
      </w:r>
      <w:r>
        <w:rPr>
          <w:rFonts w:cs="Arial"/>
        </w:rPr>
        <w:t>±</w:t>
      </w:r>
      <w:r>
        <w:t xml:space="preserve"> 3.80 species), Lignum </w:t>
      </w:r>
      <w:proofErr w:type="spellStart"/>
      <w:r>
        <w:t>shrubland</w:t>
      </w:r>
      <w:proofErr w:type="spellEnd"/>
      <w:r>
        <w:t xml:space="preserve"> wetland (9.25 </w:t>
      </w:r>
      <w:r>
        <w:rPr>
          <w:rFonts w:cs="Arial"/>
        </w:rPr>
        <w:t>±</w:t>
      </w:r>
      <w:r>
        <w:t xml:space="preserve"> 2.63 species) and </w:t>
      </w:r>
      <w:proofErr w:type="spellStart"/>
      <w:r>
        <w:t>Coolibah</w:t>
      </w:r>
      <w:proofErr w:type="spellEnd"/>
      <w:r>
        <w:t xml:space="preserve"> woodland wetland (6.83 </w:t>
      </w:r>
      <w:r>
        <w:rPr>
          <w:rFonts w:cs="Arial"/>
        </w:rPr>
        <w:t>±</w:t>
      </w:r>
      <w:r>
        <w:t xml:space="preserve"> 2.86 species).  While the interaction with survey time and vegetation community was non-significant </w:t>
      </w:r>
      <w:r w:rsidRPr="00B617F5">
        <w:t>(p=</w:t>
      </w:r>
      <w:r w:rsidR="00B617F5" w:rsidRPr="00B617F5">
        <w:t>0</w:t>
      </w:r>
      <w:r w:rsidR="00B617F5">
        <w:t>.14</w:t>
      </w:r>
      <w:r>
        <w:t xml:space="preserve">), Chenopod </w:t>
      </w:r>
      <w:proofErr w:type="spellStart"/>
      <w:r>
        <w:t>shrubland</w:t>
      </w:r>
      <w:proofErr w:type="spellEnd"/>
      <w:r>
        <w:t xml:space="preserve"> was the only vegetation community to increase in species richness between September 2017 and May 2018, with all other communities decreasing between survey times (</w:t>
      </w:r>
      <w:r>
        <w:fldChar w:fldCharType="begin"/>
      </w:r>
      <w:r>
        <w:instrText xml:space="preserve"> REF _Ref518652335 \h </w:instrText>
      </w:r>
      <w:r>
        <w:fldChar w:fldCharType="separate"/>
      </w:r>
      <w:r w:rsidR="00392494">
        <w:t xml:space="preserve">Figure </w:t>
      </w:r>
      <w:r w:rsidR="00392494">
        <w:rPr>
          <w:noProof/>
        </w:rPr>
        <w:t>H</w:t>
      </w:r>
      <w:r w:rsidR="00392494">
        <w:noBreakHyphen/>
      </w:r>
      <w:r w:rsidR="00392494">
        <w:rPr>
          <w:noProof/>
        </w:rPr>
        <w:t>4</w:t>
      </w:r>
      <w:r>
        <w:fldChar w:fldCharType="end"/>
      </w:r>
      <w:r>
        <w:t xml:space="preserve">). </w:t>
      </w:r>
      <w:r w:rsidRPr="007B4889">
        <w:t xml:space="preserve">Due to all sites being dry over both sampling periods, there was no influence of </w:t>
      </w:r>
      <w:r>
        <w:t>inundation</w:t>
      </w:r>
      <w:r w:rsidRPr="00AC35DD">
        <w:t xml:space="preserve"> on species richness.</w:t>
      </w:r>
    </w:p>
    <w:p w14:paraId="3D54F761" w14:textId="6F40D0B6" w:rsidR="00190435" w:rsidRPr="009A6437" w:rsidRDefault="00190435" w:rsidP="00190435">
      <w:pPr>
        <w:rPr>
          <w:szCs w:val="20"/>
        </w:rPr>
      </w:pPr>
      <w:r>
        <w:t xml:space="preserve">There was a significant difference between the mean species richness of the four functional groups during the 2017-18 water year, with the terrestrial groups having higher average richness than amphibious groups (p&lt;0.001; </w:t>
      </w:r>
      <w:r>
        <w:fldChar w:fldCharType="begin"/>
      </w:r>
      <w:r>
        <w:instrText xml:space="preserve"> REF _Ref518652414 \h </w:instrText>
      </w:r>
      <w:r>
        <w:fldChar w:fldCharType="separate"/>
      </w:r>
      <w:r w:rsidR="00392494">
        <w:t xml:space="preserve">Figure </w:t>
      </w:r>
      <w:r w:rsidR="00392494">
        <w:rPr>
          <w:noProof/>
        </w:rPr>
        <w:t>H</w:t>
      </w:r>
      <w:r w:rsidR="00392494">
        <w:noBreakHyphen/>
      </w:r>
      <w:r w:rsidR="00392494">
        <w:rPr>
          <w:noProof/>
        </w:rPr>
        <w:t>5</w:t>
      </w:r>
      <w:r>
        <w:fldChar w:fldCharType="end"/>
      </w:r>
      <w:r>
        <w:t xml:space="preserve">). The </w:t>
      </w:r>
      <w:proofErr w:type="spellStart"/>
      <w:r>
        <w:t>Tdr</w:t>
      </w:r>
      <w:proofErr w:type="spellEnd"/>
      <w:r>
        <w:t xml:space="preserve">, </w:t>
      </w:r>
      <w:proofErr w:type="spellStart"/>
      <w:r>
        <w:t>Tda</w:t>
      </w:r>
      <w:proofErr w:type="spellEnd"/>
      <w:r>
        <w:t xml:space="preserve"> and </w:t>
      </w:r>
      <w:proofErr w:type="spellStart"/>
      <w:r>
        <w:t>AmR</w:t>
      </w:r>
      <w:proofErr w:type="spellEnd"/>
      <w:r>
        <w:t xml:space="preserve"> groups showed a decreased in average species richness from the September-17 to the May-18 sampling period, whilst the </w:t>
      </w:r>
      <w:proofErr w:type="spellStart"/>
      <w:r>
        <w:t>AmT</w:t>
      </w:r>
      <w:proofErr w:type="spellEnd"/>
      <w:r>
        <w:t xml:space="preserve"> group had a slight increase over the course of the water year. Although these changes were non-significant (p=0.17).  Forbs were the most species rich g</w:t>
      </w:r>
      <w:r w:rsidRPr="009A6437">
        <w:rPr>
          <w:szCs w:val="20"/>
        </w:rPr>
        <w:t>rowth</w:t>
      </w:r>
      <w:r>
        <w:rPr>
          <w:szCs w:val="20"/>
        </w:rPr>
        <w:t xml:space="preserve"> form with 30 species being observed in September 2017 and 25 species in May 2018 (</w:t>
      </w:r>
      <w:r>
        <w:rPr>
          <w:szCs w:val="20"/>
        </w:rPr>
        <w:fldChar w:fldCharType="begin"/>
      </w:r>
      <w:r>
        <w:rPr>
          <w:szCs w:val="20"/>
        </w:rPr>
        <w:instrText xml:space="preserve"> REF _Ref518900914 \h </w:instrText>
      </w:r>
      <w:r>
        <w:rPr>
          <w:szCs w:val="20"/>
        </w:rPr>
      </w:r>
      <w:r>
        <w:rPr>
          <w:szCs w:val="20"/>
        </w:rPr>
        <w:fldChar w:fldCharType="separate"/>
      </w:r>
      <w:r w:rsidR="00392494">
        <w:t xml:space="preserve">Figure </w:t>
      </w:r>
      <w:r w:rsidR="00392494">
        <w:rPr>
          <w:noProof/>
        </w:rPr>
        <w:t>H</w:t>
      </w:r>
      <w:r w:rsidR="00392494">
        <w:noBreakHyphen/>
      </w:r>
      <w:r w:rsidR="00392494">
        <w:rPr>
          <w:noProof/>
        </w:rPr>
        <w:t>6</w:t>
      </w:r>
      <w:r>
        <w:rPr>
          <w:szCs w:val="20"/>
        </w:rPr>
        <w:fldChar w:fldCharType="end"/>
      </w:r>
      <w:r>
        <w:rPr>
          <w:szCs w:val="20"/>
        </w:rPr>
        <w:t>). Forbs, tussocks grasses, herbs and rushes all showed a decrease in species between survey times, with the largest reduction of 5 species seen in forbs.</w:t>
      </w:r>
    </w:p>
    <w:p w14:paraId="7721CC42" w14:textId="77777777" w:rsidR="00190435" w:rsidRDefault="00190435" w:rsidP="00190435">
      <w:pPr>
        <w:keepNext/>
        <w:spacing w:line="240" w:lineRule="auto"/>
      </w:pPr>
      <w:r>
        <w:rPr>
          <w:noProof/>
          <w:lang w:eastAsia="en-AU"/>
        </w:rPr>
        <w:drawing>
          <wp:inline distT="0" distB="0" distL="0" distR="0" wp14:anchorId="0573A3BA" wp14:editId="17EEAF1C">
            <wp:extent cx="5838092" cy="3084844"/>
            <wp:effectExtent l="0" t="0" r="0" b="1270"/>
            <wp:docPr id="13" name="Chart 1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B39D80-C66B-4ED8-B34A-CC9C366A61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66A5E5F4" w14:textId="44FC9617" w:rsidR="00190435" w:rsidRDefault="00190435" w:rsidP="00190435">
      <w:pPr>
        <w:pStyle w:val="Caption"/>
        <w:rPr>
          <w:b w:val="0"/>
          <w:szCs w:val="18"/>
        </w:rPr>
      </w:pPr>
      <w:bookmarkStart w:id="107" w:name="_Ref518652436"/>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3</w:t>
      </w:r>
      <w:r w:rsidR="00655DCA">
        <w:rPr>
          <w:noProof/>
        </w:rPr>
        <w:fldChar w:fldCharType="end"/>
      </w:r>
      <w:bookmarkEnd w:id="107"/>
      <w:r w:rsidR="001A3475">
        <w:rPr>
          <w:noProof/>
        </w:rPr>
        <w:t>:</w:t>
      </w:r>
      <w:r>
        <w:t xml:space="preserve"> </w:t>
      </w:r>
      <w:r w:rsidRPr="00EC0D7C">
        <w:t>Mean species richness recorded at each site during the September 2017 and May 2018 surveys.</w:t>
      </w:r>
    </w:p>
    <w:p w14:paraId="7AC4B3A7" w14:textId="77777777" w:rsidR="00190435" w:rsidRDefault="00190435" w:rsidP="00190435">
      <w:pPr>
        <w:keepNext/>
        <w:spacing w:line="240" w:lineRule="auto"/>
      </w:pPr>
      <w:r>
        <w:rPr>
          <w:noProof/>
          <w:lang w:eastAsia="en-AU"/>
        </w:rPr>
        <w:drawing>
          <wp:inline distT="0" distB="0" distL="0" distR="0" wp14:anchorId="7F22E841" wp14:editId="2ED29FA8">
            <wp:extent cx="5848141" cy="3295860"/>
            <wp:effectExtent l="0" t="0" r="635" b="0"/>
            <wp:docPr id="20" name="Chart 2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CF1EFD-A7B8-4659-AF24-D29DAF8C1A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72D064D" w14:textId="427C417A" w:rsidR="00190435" w:rsidRDefault="00190435" w:rsidP="00190435">
      <w:pPr>
        <w:pStyle w:val="Caption"/>
        <w:rPr>
          <w:szCs w:val="18"/>
        </w:rPr>
      </w:pPr>
      <w:bookmarkStart w:id="108" w:name="_Ref518652335"/>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4</w:t>
      </w:r>
      <w:r w:rsidR="00655DCA">
        <w:rPr>
          <w:noProof/>
        </w:rPr>
        <w:fldChar w:fldCharType="end"/>
      </w:r>
      <w:bookmarkEnd w:id="108"/>
      <w:r w:rsidR="001A3475">
        <w:rPr>
          <w:noProof/>
        </w:rPr>
        <w:t>:</w:t>
      </w:r>
      <w:r>
        <w:t xml:space="preserve"> </w:t>
      </w:r>
      <w:r w:rsidRPr="00340A91">
        <w:t xml:space="preserve">Mean species richness at each of the four vegetation communities during </w:t>
      </w:r>
      <w:r>
        <w:t xml:space="preserve">the </w:t>
      </w:r>
      <w:r>
        <w:rPr>
          <w:szCs w:val="18"/>
        </w:rPr>
        <w:t>September</w:t>
      </w:r>
      <w:r w:rsidRPr="009D538D">
        <w:rPr>
          <w:szCs w:val="18"/>
        </w:rPr>
        <w:t xml:space="preserve"> 201</w:t>
      </w:r>
      <w:r>
        <w:rPr>
          <w:szCs w:val="18"/>
        </w:rPr>
        <w:t>7</w:t>
      </w:r>
      <w:r w:rsidRPr="009D538D">
        <w:rPr>
          <w:szCs w:val="18"/>
        </w:rPr>
        <w:t xml:space="preserve"> and </w:t>
      </w:r>
      <w:r>
        <w:rPr>
          <w:szCs w:val="18"/>
        </w:rPr>
        <w:t>May</w:t>
      </w:r>
      <w:r w:rsidRPr="009D538D">
        <w:rPr>
          <w:szCs w:val="18"/>
        </w:rPr>
        <w:t xml:space="preserve"> 201</w:t>
      </w:r>
      <w:r>
        <w:rPr>
          <w:szCs w:val="18"/>
        </w:rPr>
        <w:t>8</w:t>
      </w:r>
      <w:r w:rsidRPr="009D538D">
        <w:rPr>
          <w:szCs w:val="18"/>
        </w:rPr>
        <w:t xml:space="preserve"> surveys</w:t>
      </w:r>
      <w:r>
        <w:rPr>
          <w:szCs w:val="18"/>
        </w:rPr>
        <w:t>.</w:t>
      </w:r>
    </w:p>
    <w:p w14:paraId="25B1F49D" w14:textId="77777777" w:rsidR="00190435" w:rsidRPr="00190435" w:rsidRDefault="00190435" w:rsidP="00190435"/>
    <w:p w14:paraId="4557A2E5" w14:textId="77777777" w:rsidR="00190435" w:rsidRPr="00A34E55" w:rsidRDefault="00190435" w:rsidP="00190435">
      <w:pPr>
        <w:spacing w:line="240" w:lineRule="auto"/>
      </w:pPr>
      <w:r>
        <w:rPr>
          <w:noProof/>
          <w:lang w:eastAsia="en-AU"/>
        </w:rPr>
        <w:drawing>
          <wp:inline distT="0" distB="0" distL="0" distR="0" wp14:anchorId="01BCD9A5" wp14:editId="1032905E">
            <wp:extent cx="5847715" cy="3152775"/>
            <wp:effectExtent l="0" t="0" r="635" b="0"/>
            <wp:docPr id="23" name="Chart 2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94103AD-339F-4C4E-8B29-BEFC54337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E110CBF" w14:textId="340AF9D7" w:rsidR="00190435" w:rsidRDefault="00190435" w:rsidP="00190435">
      <w:pPr>
        <w:pStyle w:val="Caption"/>
        <w:rPr>
          <w:szCs w:val="18"/>
        </w:rPr>
      </w:pPr>
      <w:bookmarkStart w:id="109" w:name="_Ref518652414"/>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5</w:t>
      </w:r>
      <w:r w:rsidR="00655DCA">
        <w:rPr>
          <w:noProof/>
        </w:rPr>
        <w:fldChar w:fldCharType="end"/>
      </w:r>
      <w:bookmarkEnd w:id="109"/>
      <w:r w:rsidR="001A3475">
        <w:rPr>
          <w:noProof/>
        </w:rPr>
        <w:t>:</w:t>
      </w:r>
      <w:r>
        <w:t xml:space="preserve"> Mean species richness of each functional group during the </w:t>
      </w:r>
      <w:r>
        <w:rPr>
          <w:szCs w:val="18"/>
        </w:rPr>
        <w:t>September</w:t>
      </w:r>
      <w:r w:rsidRPr="009D538D">
        <w:rPr>
          <w:szCs w:val="18"/>
        </w:rPr>
        <w:t xml:space="preserve"> 201</w:t>
      </w:r>
      <w:r>
        <w:rPr>
          <w:szCs w:val="18"/>
        </w:rPr>
        <w:t>7</w:t>
      </w:r>
      <w:r w:rsidRPr="009D538D">
        <w:rPr>
          <w:szCs w:val="18"/>
        </w:rPr>
        <w:t xml:space="preserve"> and </w:t>
      </w:r>
      <w:r>
        <w:rPr>
          <w:szCs w:val="18"/>
        </w:rPr>
        <w:t>May</w:t>
      </w:r>
      <w:r w:rsidRPr="009D538D">
        <w:rPr>
          <w:szCs w:val="18"/>
        </w:rPr>
        <w:t xml:space="preserve"> 201</w:t>
      </w:r>
      <w:r>
        <w:rPr>
          <w:szCs w:val="18"/>
        </w:rPr>
        <w:t>8</w:t>
      </w:r>
      <w:r w:rsidRPr="009D538D">
        <w:rPr>
          <w:szCs w:val="18"/>
        </w:rPr>
        <w:t xml:space="preserve"> surveys</w:t>
      </w:r>
      <w:r>
        <w:rPr>
          <w:szCs w:val="18"/>
        </w:rPr>
        <w:t>.</w:t>
      </w:r>
    </w:p>
    <w:p w14:paraId="0CCA4323" w14:textId="77777777" w:rsidR="00190435" w:rsidRDefault="00190435" w:rsidP="00190435">
      <w:pPr>
        <w:keepNext/>
        <w:spacing w:line="240" w:lineRule="auto"/>
      </w:pPr>
      <w:r>
        <w:rPr>
          <w:noProof/>
          <w:lang w:eastAsia="en-AU"/>
        </w:rPr>
        <w:drawing>
          <wp:inline distT="0" distB="0" distL="0" distR="0" wp14:anchorId="5A18D142" wp14:editId="03D0079F">
            <wp:extent cx="5793105" cy="3074796"/>
            <wp:effectExtent l="0" t="0" r="0" b="0"/>
            <wp:docPr id="14" name="Chart 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1F83D85-726B-4E61-B3A9-6E4B75F8A6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67E57BA" w14:textId="77DCC5AE" w:rsidR="00190435" w:rsidRDefault="00190435" w:rsidP="00190435">
      <w:pPr>
        <w:pStyle w:val="Caption"/>
        <w:rPr>
          <w:szCs w:val="18"/>
        </w:rPr>
      </w:pPr>
      <w:bookmarkStart w:id="110" w:name="_Ref518900914"/>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6</w:t>
      </w:r>
      <w:r w:rsidR="00655DCA">
        <w:rPr>
          <w:noProof/>
        </w:rPr>
        <w:fldChar w:fldCharType="end"/>
      </w:r>
      <w:bookmarkEnd w:id="110"/>
      <w:r w:rsidR="001A3475">
        <w:rPr>
          <w:noProof/>
        </w:rPr>
        <w:t>:</w:t>
      </w:r>
      <w:r>
        <w:t xml:space="preserve"> </w:t>
      </w:r>
      <w:r w:rsidRPr="004C434C">
        <w:t xml:space="preserve">Total number of species per growth form recorded </w:t>
      </w:r>
      <w:r>
        <w:t xml:space="preserve">during the </w:t>
      </w:r>
      <w:r>
        <w:rPr>
          <w:szCs w:val="18"/>
        </w:rPr>
        <w:t>September</w:t>
      </w:r>
      <w:r w:rsidRPr="009D538D">
        <w:rPr>
          <w:szCs w:val="18"/>
        </w:rPr>
        <w:t xml:space="preserve"> 201</w:t>
      </w:r>
      <w:r>
        <w:rPr>
          <w:szCs w:val="18"/>
        </w:rPr>
        <w:t>7</w:t>
      </w:r>
      <w:r w:rsidRPr="009D538D">
        <w:rPr>
          <w:szCs w:val="18"/>
        </w:rPr>
        <w:t xml:space="preserve"> and </w:t>
      </w:r>
      <w:r>
        <w:rPr>
          <w:szCs w:val="18"/>
        </w:rPr>
        <w:t>May</w:t>
      </w:r>
      <w:r w:rsidRPr="009D538D">
        <w:rPr>
          <w:szCs w:val="18"/>
        </w:rPr>
        <w:t xml:space="preserve"> 201</w:t>
      </w:r>
      <w:r>
        <w:rPr>
          <w:szCs w:val="18"/>
        </w:rPr>
        <w:t>8</w:t>
      </w:r>
      <w:r w:rsidRPr="009D538D">
        <w:rPr>
          <w:szCs w:val="18"/>
        </w:rPr>
        <w:t xml:space="preserve"> surveys</w:t>
      </w:r>
      <w:r>
        <w:rPr>
          <w:szCs w:val="18"/>
        </w:rPr>
        <w:t>.</w:t>
      </w:r>
    </w:p>
    <w:p w14:paraId="45490635" w14:textId="77777777" w:rsidR="00F606ED" w:rsidRPr="00F606ED" w:rsidRDefault="00F606ED" w:rsidP="00F606ED"/>
    <w:p w14:paraId="77F85561" w14:textId="77777777" w:rsidR="00190435" w:rsidRPr="001A3475" w:rsidRDefault="00190435" w:rsidP="00190435">
      <w:pPr>
        <w:pStyle w:val="Caption"/>
        <w:rPr>
          <w:i/>
          <w:sz w:val="20"/>
        </w:rPr>
      </w:pPr>
      <w:r w:rsidRPr="001A3475">
        <w:rPr>
          <w:i/>
          <w:sz w:val="20"/>
        </w:rPr>
        <w:t>Vegetation cover</w:t>
      </w:r>
    </w:p>
    <w:p w14:paraId="0CF07023" w14:textId="0C6F7143" w:rsidR="00190435" w:rsidRDefault="00190435" w:rsidP="00190435">
      <w:r>
        <w:t>T</w:t>
      </w:r>
      <w:r w:rsidRPr="00F76B80">
        <w:t xml:space="preserve">he average total cover </w:t>
      </w:r>
      <w:r>
        <w:t>(</w:t>
      </w:r>
      <w:r>
        <w:rPr>
          <w:rFonts w:cs="Arial"/>
        </w:rPr>
        <w:t>±</w:t>
      </w:r>
      <w:r>
        <w:t xml:space="preserve"> </w:t>
      </w:r>
      <w:proofErr w:type="spellStart"/>
      <w:proofErr w:type="gramStart"/>
      <w:r>
        <w:t>Std</w:t>
      </w:r>
      <w:proofErr w:type="spellEnd"/>
      <w:proofErr w:type="gramEnd"/>
      <w:r>
        <w:t xml:space="preserve"> Dev) </w:t>
      </w:r>
      <w:r w:rsidRPr="00F76B80">
        <w:t>for all sites during both survey periods was</w:t>
      </w:r>
      <w:r>
        <w:t xml:space="preserve"> 31 </w:t>
      </w:r>
      <w:r>
        <w:rPr>
          <w:rFonts w:cs="Arial"/>
        </w:rPr>
        <w:t>±</w:t>
      </w:r>
      <w:r>
        <w:t xml:space="preserve"> 18%, ranging from 14 </w:t>
      </w:r>
      <w:r>
        <w:rPr>
          <w:rFonts w:cs="Arial"/>
        </w:rPr>
        <w:t>±</w:t>
      </w:r>
      <w:r>
        <w:t xml:space="preserve"> 7% (WD3 in May 2018) to 61 </w:t>
      </w:r>
      <w:r>
        <w:rPr>
          <w:rFonts w:cs="Arial"/>
        </w:rPr>
        <w:t>±</w:t>
      </w:r>
      <w:r>
        <w:t xml:space="preserve"> 15% (WD8 in September 2017). Me</w:t>
      </w:r>
      <w:r w:rsidRPr="006F59DB">
        <w:t xml:space="preserve">an </w:t>
      </w:r>
      <w:r>
        <w:t xml:space="preserve">total </w:t>
      </w:r>
      <w:r w:rsidRPr="006F59DB">
        <w:t xml:space="preserve">cover </w:t>
      </w:r>
      <w:r>
        <w:t xml:space="preserve">was higher in September 2017 (38 </w:t>
      </w:r>
      <w:r>
        <w:rPr>
          <w:rFonts w:cs="Arial"/>
        </w:rPr>
        <w:t>±</w:t>
      </w:r>
      <w:r>
        <w:t xml:space="preserve"> 20%) than in May 2018 (24 </w:t>
      </w:r>
      <w:r>
        <w:rPr>
          <w:rFonts w:cs="Arial"/>
        </w:rPr>
        <w:t>±</w:t>
      </w:r>
      <w:r>
        <w:t xml:space="preserve"> 11%), however this was non-significant </w:t>
      </w:r>
      <w:r w:rsidRPr="00B617F5">
        <w:t>(p=</w:t>
      </w:r>
      <w:r w:rsidR="00B617F5" w:rsidRPr="00B617F5">
        <w:t>0</w:t>
      </w:r>
      <w:r w:rsidR="00B617F5">
        <w:t>.1</w:t>
      </w:r>
      <w:r>
        <w:t>).</w:t>
      </w:r>
      <w:r w:rsidRPr="007B339C">
        <w:t xml:space="preserve"> </w:t>
      </w:r>
      <w:r>
        <w:t>V</w:t>
      </w:r>
      <w:r w:rsidRPr="006F59DB">
        <w:t xml:space="preserve">egetation </w:t>
      </w:r>
      <w:r w:rsidRPr="007B339C">
        <w:t>community</w:t>
      </w:r>
      <w:r>
        <w:t xml:space="preserve"> was found to significantly influence mean total cover</w:t>
      </w:r>
      <w:r w:rsidRPr="007B339C">
        <w:t xml:space="preserve"> (p</w:t>
      </w:r>
      <w:r>
        <w:t>&lt;</w:t>
      </w:r>
      <w:r w:rsidRPr="007B339C">
        <w:t>0.0</w:t>
      </w:r>
      <w:r>
        <w:t xml:space="preserve">5), </w:t>
      </w:r>
      <w:r w:rsidR="00B617F5">
        <w:t xml:space="preserve">where Lignum </w:t>
      </w:r>
      <w:proofErr w:type="spellStart"/>
      <w:r w:rsidR="00B617F5">
        <w:t>shrubland</w:t>
      </w:r>
      <w:proofErr w:type="spellEnd"/>
      <w:r w:rsidR="00B617F5">
        <w:t xml:space="preserve"> wetland (39 </w:t>
      </w:r>
      <w:r w:rsidR="00B617F5">
        <w:rPr>
          <w:rFonts w:cs="Arial"/>
        </w:rPr>
        <w:t>±</w:t>
      </w:r>
      <w:r w:rsidR="00B617F5">
        <w:t xml:space="preserve"> 17%) and </w:t>
      </w:r>
      <w:proofErr w:type="spellStart"/>
      <w:r w:rsidR="00B617F5">
        <w:t>Coolibah</w:t>
      </w:r>
      <w:proofErr w:type="spellEnd"/>
      <w:r w:rsidR="00B617F5">
        <w:t xml:space="preserve">-River Cooba-Lignum woodland (35 </w:t>
      </w:r>
      <w:r w:rsidR="00B617F5">
        <w:rPr>
          <w:rFonts w:cs="Arial"/>
        </w:rPr>
        <w:t>±</w:t>
      </w:r>
      <w:r w:rsidR="00B617F5">
        <w:t xml:space="preserve"> 19%) had a significantly higher mean cover than Chenopod </w:t>
      </w:r>
      <w:proofErr w:type="spellStart"/>
      <w:r w:rsidR="00B617F5">
        <w:t>shrubland</w:t>
      </w:r>
      <w:proofErr w:type="spellEnd"/>
      <w:r w:rsidR="00B617F5">
        <w:t xml:space="preserve"> (28 </w:t>
      </w:r>
      <w:r w:rsidR="00B617F5">
        <w:rPr>
          <w:rFonts w:cs="Arial"/>
        </w:rPr>
        <w:t>±</w:t>
      </w:r>
      <w:r w:rsidR="00B617F5">
        <w:t xml:space="preserve"> 20%) and </w:t>
      </w:r>
      <w:proofErr w:type="spellStart"/>
      <w:r w:rsidR="00B617F5">
        <w:t>Coolibah</w:t>
      </w:r>
      <w:proofErr w:type="spellEnd"/>
      <w:r w:rsidR="00B617F5">
        <w:t xml:space="preserve"> woodland wetland (23 </w:t>
      </w:r>
      <w:r w:rsidR="00B617F5">
        <w:rPr>
          <w:rFonts w:cs="Arial"/>
        </w:rPr>
        <w:t>±</w:t>
      </w:r>
      <w:r w:rsidR="00B617F5">
        <w:t xml:space="preserve"> 10% p&lt;</w:t>
      </w:r>
      <w:r w:rsidR="00B617F5" w:rsidRPr="006D37DE">
        <w:t>0.01</w:t>
      </w:r>
      <w:r w:rsidR="00B617F5">
        <w:t>)</w:t>
      </w:r>
      <w:r>
        <w:t xml:space="preserve">. Chenopod </w:t>
      </w:r>
      <w:proofErr w:type="spellStart"/>
      <w:r>
        <w:t>shrubland</w:t>
      </w:r>
      <w:proofErr w:type="spellEnd"/>
      <w:r>
        <w:t xml:space="preserve"> sites showed the greatest reduction in cover across the 2017-18 water year, reducing from 37 </w:t>
      </w:r>
      <w:r>
        <w:rPr>
          <w:rFonts w:cs="Arial"/>
        </w:rPr>
        <w:t>±</w:t>
      </w:r>
      <w:r>
        <w:t xml:space="preserve"> 26% in September 2017 to 18 </w:t>
      </w:r>
      <w:r>
        <w:rPr>
          <w:rFonts w:cs="Arial"/>
        </w:rPr>
        <w:t>±</w:t>
      </w:r>
      <w:r>
        <w:t xml:space="preserve"> 6% in May 2018 (</w:t>
      </w:r>
      <w:r>
        <w:fldChar w:fldCharType="begin"/>
      </w:r>
      <w:r>
        <w:instrText xml:space="preserve"> REF _Ref519690504 \h </w:instrText>
      </w:r>
      <w:r>
        <w:fldChar w:fldCharType="separate"/>
      </w:r>
      <w:r w:rsidR="00392494">
        <w:t xml:space="preserve">Figure </w:t>
      </w:r>
      <w:r w:rsidR="00392494">
        <w:rPr>
          <w:noProof/>
        </w:rPr>
        <w:t>H</w:t>
      </w:r>
      <w:r w:rsidR="00392494">
        <w:noBreakHyphen/>
      </w:r>
      <w:r w:rsidR="00392494">
        <w:rPr>
          <w:noProof/>
        </w:rPr>
        <w:t>7</w:t>
      </w:r>
      <w:r>
        <w:fldChar w:fldCharType="end"/>
      </w:r>
      <w:r w:rsidRPr="009F785B">
        <w:t>)</w:t>
      </w:r>
      <w:r>
        <w:t xml:space="preserve">. This was caused by a large reduction in the cover of </w:t>
      </w:r>
      <w:bookmarkStart w:id="111" w:name="_Hlk518995543"/>
      <w:proofErr w:type="spellStart"/>
      <w:r w:rsidRPr="008A3B9C">
        <w:rPr>
          <w:i/>
        </w:rPr>
        <w:t>Eleocharis</w:t>
      </w:r>
      <w:proofErr w:type="spellEnd"/>
      <w:r w:rsidRPr="008A3B9C">
        <w:rPr>
          <w:i/>
        </w:rPr>
        <w:t xml:space="preserve"> </w:t>
      </w:r>
      <w:r>
        <w:t xml:space="preserve">species </w:t>
      </w:r>
      <w:bookmarkEnd w:id="111"/>
      <w:r>
        <w:t>at four of six sites in September 2017 compared to the May 2018 survey period (</w:t>
      </w:r>
      <w:r>
        <w:fldChar w:fldCharType="begin"/>
      </w:r>
      <w:r>
        <w:instrText xml:space="preserve"> REF _Ref518890790 \h </w:instrText>
      </w:r>
      <w:r>
        <w:fldChar w:fldCharType="separate"/>
      </w:r>
      <w:r w:rsidR="00392494">
        <w:t xml:space="preserve">Figure </w:t>
      </w:r>
      <w:r w:rsidR="00392494">
        <w:rPr>
          <w:noProof/>
        </w:rPr>
        <w:t>H</w:t>
      </w:r>
      <w:r w:rsidR="00392494">
        <w:noBreakHyphen/>
      </w:r>
      <w:r w:rsidR="00392494">
        <w:rPr>
          <w:noProof/>
        </w:rPr>
        <w:t>8</w:t>
      </w:r>
      <w:r>
        <w:fldChar w:fldCharType="end"/>
      </w:r>
      <w:r>
        <w:t xml:space="preserve">). However, there were no significant reduction in cover in any communities. </w:t>
      </w:r>
      <w:r w:rsidRPr="009F785B">
        <w:t xml:space="preserve"> </w:t>
      </w:r>
      <w:r w:rsidRPr="007B4889">
        <w:t xml:space="preserve">Due to all sites being dry over both sampling periods, there was no influence of </w:t>
      </w:r>
      <w:r w:rsidRPr="00AC35DD">
        <w:t xml:space="preserve">water on </w:t>
      </w:r>
      <w:r>
        <w:t>total cover</w:t>
      </w:r>
      <w:r w:rsidRPr="00AC35DD">
        <w:t>.</w:t>
      </w:r>
      <w:r>
        <w:t xml:space="preserve"> </w:t>
      </w:r>
    </w:p>
    <w:p w14:paraId="7F0AB8F7" w14:textId="77777777" w:rsidR="00190435" w:rsidRDefault="00190435" w:rsidP="00190435">
      <w:pPr>
        <w:pStyle w:val="Caption"/>
      </w:pPr>
      <w:r>
        <w:rPr>
          <w:noProof/>
          <w:lang w:eastAsia="en-AU"/>
        </w:rPr>
        <w:drawing>
          <wp:inline distT="0" distB="0" distL="0" distR="0" wp14:anchorId="517103A8" wp14:editId="42953B2F">
            <wp:extent cx="5789792" cy="2892286"/>
            <wp:effectExtent l="0" t="0" r="1905" b="3810"/>
            <wp:docPr id="19" name="Chart 1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079902-ECA3-4C87-A0A0-EFD93C9D5B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bookmarkStart w:id="112" w:name="_Ref518890990"/>
      <w:r w:rsidRPr="009516AE">
        <w:t xml:space="preserve"> </w:t>
      </w:r>
    </w:p>
    <w:p w14:paraId="5966DC28" w14:textId="6A353434" w:rsidR="00190435" w:rsidRDefault="00190435" w:rsidP="00190435">
      <w:pPr>
        <w:pStyle w:val="Caption"/>
        <w:rPr>
          <w:szCs w:val="18"/>
        </w:rPr>
      </w:pPr>
      <w:bookmarkStart w:id="113" w:name="_Ref519690504"/>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7</w:t>
      </w:r>
      <w:r w:rsidR="00655DCA">
        <w:rPr>
          <w:noProof/>
        </w:rPr>
        <w:fldChar w:fldCharType="end"/>
      </w:r>
      <w:bookmarkEnd w:id="112"/>
      <w:bookmarkEnd w:id="113"/>
      <w:r w:rsidR="001A3475">
        <w:rPr>
          <w:noProof/>
        </w:rPr>
        <w:t>:</w:t>
      </w:r>
      <w:r>
        <w:t xml:space="preserve"> Mean vegetation</w:t>
      </w:r>
      <w:r w:rsidRPr="005C48D0">
        <w:t xml:space="preserve"> cover of four different vegetation communities </w:t>
      </w:r>
      <w:r>
        <w:t xml:space="preserve">during the </w:t>
      </w:r>
      <w:r>
        <w:rPr>
          <w:szCs w:val="18"/>
        </w:rPr>
        <w:t>September</w:t>
      </w:r>
      <w:r w:rsidRPr="009D538D">
        <w:rPr>
          <w:szCs w:val="18"/>
        </w:rPr>
        <w:t xml:space="preserve"> 201</w:t>
      </w:r>
      <w:r>
        <w:rPr>
          <w:szCs w:val="18"/>
        </w:rPr>
        <w:t>7</w:t>
      </w:r>
      <w:r w:rsidRPr="009D538D">
        <w:rPr>
          <w:szCs w:val="18"/>
        </w:rPr>
        <w:t xml:space="preserve"> and </w:t>
      </w:r>
      <w:r>
        <w:rPr>
          <w:szCs w:val="18"/>
        </w:rPr>
        <w:t>May</w:t>
      </w:r>
      <w:r w:rsidRPr="009D538D">
        <w:rPr>
          <w:szCs w:val="18"/>
        </w:rPr>
        <w:t xml:space="preserve"> 201</w:t>
      </w:r>
      <w:r>
        <w:rPr>
          <w:szCs w:val="18"/>
        </w:rPr>
        <w:t>8</w:t>
      </w:r>
      <w:r w:rsidRPr="009D538D">
        <w:rPr>
          <w:szCs w:val="18"/>
        </w:rPr>
        <w:t xml:space="preserve"> surveys</w:t>
      </w:r>
      <w:r>
        <w:rPr>
          <w:szCs w:val="18"/>
        </w:rPr>
        <w:t>.</w:t>
      </w:r>
    </w:p>
    <w:p w14:paraId="6AA58D57" w14:textId="77777777" w:rsidR="00190435" w:rsidRPr="00190435" w:rsidRDefault="00190435" w:rsidP="00190435">
      <w:pPr>
        <w:rPr>
          <w:highlight w:val="yellow"/>
        </w:rPr>
      </w:pPr>
    </w:p>
    <w:p w14:paraId="5F742064" w14:textId="77777777" w:rsidR="00190435" w:rsidRDefault="00190435" w:rsidP="00190435">
      <w:pPr>
        <w:spacing w:line="240" w:lineRule="auto"/>
      </w:pPr>
      <w:r>
        <w:rPr>
          <w:noProof/>
          <w:lang w:eastAsia="en-AU"/>
        </w:rPr>
        <w:drawing>
          <wp:inline distT="0" distB="0" distL="0" distR="0" wp14:anchorId="1E94AE85" wp14:editId="48F7D4A5">
            <wp:extent cx="2901600" cy="2174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901600" cy="2174400"/>
                    </a:xfrm>
                    <a:prstGeom prst="rect">
                      <a:avLst/>
                    </a:prstGeom>
                    <a:noFill/>
                    <a:ln>
                      <a:noFill/>
                    </a:ln>
                  </pic:spPr>
                </pic:pic>
              </a:graphicData>
            </a:graphic>
          </wp:inline>
        </w:drawing>
      </w:r>
      <w:r>
        <w:rPr>
          <w:noProof/>
          <w:lang w:eastAsia="en-AU"/>
        </w:rPr>
        <w:drawing>
          <wp:inline distT="0" distB="0" distL="0" distR="0" wp14:anchorId="66A59DD9" wp14:editId="7AA57AD9">
            <wp:extent cx="2898000" cy="2174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898000" cy="2174400"/>
                    </a:xfrm>
                    <a:prstGeom prst="rect">
                      <a:avLst/>
                    </a:prstGeom>
                    <a:noFill/>
                    <a:ln>
                      <a:noFill/>
                    </a:ln>
                  </pic:spPr>
                </pic:pic>
              </a:graphicData>
            </a:graphic>
          </wp:inline>
        </w:drawing>
      </w:r>
    </w:p>
    <w:p w14:paraId="050B8BAD" w14:textId="67A92112" w:rsidR="00190435" w:rsidRDefault="00190435" w:rsidP="00190435">
      <w:pPr>
        <w:pStyle w:val="Caption"/>
      </w:pPr>
      <w:bookmarkStart w:id="114" w:name="_Ref518890790"/>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8</w:t>
      </w:r>
      <w:r w:rsidR="00655DCA">
        <w:rPr>
          <w:noProof/>
        </w:rPr>
        <w:fldChar w:fldCharType="end"/>
      </w:r>
      <w:bookmarkEnd w:id="114"/>
      <w:r w:rsidR="001A3475">
        <w:rPr>
          <w:noProof/>
        </w:rPr>
        <w:t>:</w:t>
      </w:r>
      <w:r>
        <w:t xml:space="preserve"> </w:t>
      </w:r>
      <w:proofErr w:type="spellStart"/>
      <w:r w:rsidRPr="001C7572">
        <w:rPr>
          <w:i/>
        </w:rPr>
        <w:t>Eleocharis</w:t>
      </w:r>
      <w:proofErr w:type="spellEnd"/>
      <w:r w:rsidRPr="000A5583">
        <w:t xml:space="preserve"> species total cover reduced at </w:t>
      </w:r>
      <w:r>
        <w:t>WD4-1</w:t>
      </w:r>
      <w:r w:rsidRPr="000A5583">
        <w:t xml:space="preserve"> in the Chenopod </w:t>
      </w:r>
      <w:proofErr w:type="spellStart"/>
      <w:r w:rsidRPr="000A5583">
        <w:t>shrublands</w:t>
      </w:r>
      <w:proofErr w:type="spellEnd"/>
      <w:r w:rsidRPr="000A5583">
        <w:t xml:space="preserve"> community from September</w:t>
      </w:r>
      <w:r>
        <w:t xml:space="preserve"> 20</w:t>
      </w:r>
      <w:r w:rsidRPr="000A5583">
        <w:t>17 (left) to May</w:t>
      </w:r>
      <w:r>
        <w:t xml:space="preserve"> 20</w:t>
      </w:r>
      <w:r w:rsidRPr="000A5583">
        <w:t>18 (right).</w:t>
      </w:r>
    </w:p>
    <w:p w14:paraId="677009FE" w14:textId="77777777" w:rsidR="008A3B9C" w:rsidRPr="008A3B9C" w:rsidRDefault="008A3B9C" w:rsidP="008A3B9C"/>
    <w:p w14:paraId="6417CA41" w14:textId="77777777" w:rsidR="00190435" w:rsidRPr="001A3475" w:rsidRDefault="00190435" w:rsidP="00190435">
      <w:pPr>
        <w:pStyle w:val="Caption"/>
        <w:rPr>
          <w:sz w:val="20"/>
        </w:rPr>
      </w:pPr>
      <w:r w:rsidRPr="001A3475">
        <w:rPr>
          <w:i/>
          <w:sz w:val="20"/>
        </w:rPr>
        <w:t>Vegetation composition</w:t>
      </w:r>
    </w:p>
    <w:p w14:paraId="7FB70CA1" w14:textId="61ECF7A8" w:rsidR="00190435" w:rsidRDefault="00190435" w:rsidP="00190435">
      <w:r>
        <w:t xml:space="preserve">Vegetation composition was further assessed using multivariate analyses of species abundance data. The </w:t>
      </w:r>
      <w:proofErr w:type="spellStart"/>
      <w:r>
        <w:t>nMDS</w:t>
      </w:r>
      <w:proofErr w:type="spellEnd"/>
      <w:r>
        <w:t xml:space="preserve"> plot shows separation between data grouped by vegetation community (</w:t>
      </w:r>
      <w:r>
        <w:fldChar w:fldCharType="begin"/>
      </w:r>
      <w:r>
        <w:instrText xml:space="preserve"> REF _Ref518901675 \h </w:instrText>
      </w:r>
      <w:r>
        <w:fldChar w:fldCharType="separate"/>
      </w:r>
      <w:r w:rsidR="00392494">
        <w:t xml:space="preserve">Figure </w:t>
      </w:r>
      <w:r w:rsidR="00392494">
        <w:rPr>
          <w:noProof/>
        </w:rPr>
        <w:t>H</w:t>
      </w:r>
      <w:r w:rsidR="00392494">
        <w:noBreakHyphen/>
      </w:r>
      <w:r w:rsidR="00392494">
        <w:rPr>
          <w:noProof/>
        </w:rPr>
        <w:t>9</w:t>
      </w:r>
      <w:r>
        <w:fldChar w:fldCharType="end"/>
      </w:r>
      <w:r>
        <w:t xml:space="preserve">). The Chenopod </w:t>
      </w:r>
      <w:proofErr w:type="spellStart"/>
      <w:r>
        <w:t>shrubland</w:t>
      </w:r>
      <w:proofErr w:type="spellEnd"/>
      <w:r>
        <w:t xml:space="preserve"> sites showed more spread in multidimensional space, suggesting more variation in species composition, whereas the other three communities grouped more closely suggesting more similar species composition. PERMANOVA analysis confirmed significant differences between vegetation communities (Pseudo-F=11.13, p=0.001), while sampling period was found to have no significant effect on vegetation composition data (Pseudo-F=1.34, p=0.222). SIMPER analysis revealed that lignum </w:t>
      </w:r>
      <w:r w:rsidR="008A3B9C">
        <w:t xml:space="preserve">and </w:t>
      </w:r>
      <w:r>
        <w:t>Warrego grass (</w:t>
      </w:r>
      <w:proofErr w:type="spellStart"/>
      <w:r w:rsidRPr="000309BC">
        <w:rPr>
          <w:i/>
        </w:rPr>
        <w:t>Paspalidium</w:t>
      </w:r>
      <w:proofErr w:type="spellEnd"/>
      <w:r w:rsidRPr="000309BC">
        <w:rPr>
          <w:i/>
        </w:rPr>
        <w:t xml:space="preserve"> </w:t>
      </w:r>
      <w:proofErr w:type="spellStart"/>
      <w:r w:rsidRPr="000309BC">
        <w:rPr>
          <w:i/>
        </w:rPr>
        <w:t>jubiflorum</w:t>
      </w:r>
      <w:proofErr w:type="spellEnd"/>
      <w:r>
        <w:t>) were the main two species influencing variation between vegetation types. Creeping knotweed (</w:t>
      </w:r>
      <w:proofErr w:type="spellStart"/>
      <w:r w:rsidRPr="000309BC">
        <w:rPr>
          <w:i/>
        </w:rPr>
        <w:t>Persicaria</w:t>
      </w:r>
      <w:proofErr w:type="spellEnd"/>
      <w:r w:rsidRPr="000309BC">
        <w:rPr>
          <w:i/>
        </w:rPr>
        <w:t xml:space="preserve"> </w:t>
      </w:r>
      <w:proofErr w:type="spellStart"/>
      <w:r w:rsidRPr="000309BC">
        <w:rPr>
          <w:i/>
        </w:rPr>
        <w:t>prostrata</w:t>
      </w:r>
      <w:proofErr w:type="spellEnd"/>
      <w:r>
        <w:t xml:space="preserve">) and the </w:t>
      </w:r>
      <w:proofErr w:type="spellStart"/>
      <w:r w:rsidRPr="008A3B9C">
        <w:rPr>
          <w:i/>
        </w:rPr>
        <w:t>Eleocharis</w:t>
      </w:r>
      <w:proofErr w:type="spellEnd"/>
      <w:r>
        <w:t xml:space="preserve"> species had a large effect on the separation of the Chenopod </w:t>
      </w:r>
      <w:proofErr w:type="spellStart"/>
      <w:r>
        <w:t>shrublands</w:t>
      </w:r>
      <w:proofErr w:type="spellEnd"/>
      <w:r>
        <w:t xml:space="preserve"> from the other vegetation communities (</w:t>
      </w:r>
      <w:r>
        <w:fldChar w:fldCharType="begin"/>
      </w:r>
      <w:r>
        <w:instrText xml:space="preserve"> REF _Ref518901675 \h </w:instrText>
      </w:r>
      <w:r>
        <w:fldChar w:fldCharType="separate"/>
      </w:r>
      <w:r w:rsidR="00392494">
        <w:t xml:space="preserve">Figure </w:t>
      </w:r>
      <w:r w:rsidR="00392494">
        <w:rPr>
          <w:noProof/>
        </w:rPr>
        <w:t>H</w:t>
      </w:r>
      <w:r w:rsidR="00392494">
        <w:noBreakHyphen/>
      </w:r>
      <w:r w:rsidR="00392494">
        <w:rPr>
          <w:noProof/>
        </w:rPr>
        <w:t>9</w:t>
      </w:r>
      <w:r>
        <w:fldChar w:fldCharType="end"/>
      </w:r>
      <w:r>
        <w:t xml:space="preserve">, </w:t>
      </w:r>
      <w:r>
        <w:fldChar w:fldCharType="begin"/>
      </w:r>
      <w:r>
        <w:instrText xml:space="preserve"> REF _Ref518894393 \h </w:instrText>
      </w:r>
      <w:r>
        <w:fldChar w:fldCharType="separate"/>
      </w:r>
      <w:r w:rsidR="00392494">
        <w:t xml:space="preserve">Table </w:t>
      </w:r>
      <w:r w:rsidR="00392494">
        <w:rPr>
          <w:noProof/>
        </w:rPr>
        <w:t>H</w:t>
      </w:r>
      <w:r w:rsidR="00392494">
        <w:noBreakHyphen/>
      </w:r>
      <w:r w:rsidR="00392494">
        <w:rPr>
          <w:noProof/>
        </w:rPr>
        <w:t>2</w:t>
      </w:r>
      <w:r>
        <w:fldChar w:fldCharType="end"/>
      </w:r>
      <w:r>
        <w:t>).</w:t>
      </w:r>
    </w:p>
    <w:p w14:paraId="2C6C87B5" w14:textId="77777777" w:rsidR="00190435" w:rsidRDefault="00190435" w:rsidP="00190435">
      <w:pPr>
        <w:keepNext/>
        <w:spacing w:line="240" w:lineRule="auto"/>
      </w:pPr>
      <w:r>
        <w:rPr>
          <w:noProof/>
          <w:lang w:eastAsia="en-AU"/>
        </w:rPr>
        <w:drawing>
          <wp:inline distT="0" distB="0" distL="0" distR="0" wp14:anchorId="3966E20D" wp14:editId="5EC1245E">
            <wp:extent cx="5685183" cy="3160643"/>
            <wp:effectExtent l="0" t="0" r="0" b="1905"/>
            <wp:docPr id="18" name="Chart 1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9599EE-16FE-4E37-8984-92F57DE9DB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5A9EF11C" w14:textId="7489D38A" w:rsidR="00190435" w:rsidRDefault="00190435" w:rsidP="00190435">
      <w:pPr>
        <w:pStyle w:val="Caption"/>
      </w:pPr>
      <w:bookmarkStart w:id="115" w:name="_Ref518901675"/>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9</w:t>
      </w:r>
      <w:r w:rsidR="00655DCA">
        <w:rPr>
          <w:noProof/>
        </w:rPr>
        <w:fldChar w:fldCharType="end"/>
      </w:r>
      <w:bookmarkEnd w:id="115"/>
      <w:r w:rsidR="001A3475">
        <w:rPr>
          <w:noProof/>
        </w:rPr>
        <w:t>:</w:t>
      </w:r>
      <w:r>
        <w:t xml:space="preserve"> </w:t>
      </w:r>
      <w:proofErr w:type="spellStart"/>
      <w:r w:rsidRPr="00617B0A">
        <w:t>nMDS</w:t>
      </w:r>
      <w:proofErr w:type="spellEnd"/>
      <w:r w:rsidRPr="00617B0A">
        <w:t xml:space="preserve"> plot with the data grouped by vegetation community.</w:t>
      </w:r>
    </w:p>
    <w:p w14:paraId="34775EBB" w14:textId="77777777" w:rsidR="00190435" w:rsidRPr="00190435" w:rsidRDefault="00190435" w:rsidP="00190435"/>
    <w:p w14:paraId="40124C0F" w14:textId="5926E927" w:rsidR="00190435" w:rsidRDefault="00190435" w:rsidP="00190435">
      <w:pPr>
        <w:pStyle w:val="Caption"/>
        <w:keepNext/>
      </w:pPr>
      <w:bookmarkStart w:id="116" w:name="_Ref518894393"/>
      <w:r>
        <w:t xml:space="preserve">Table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noBreakHyphen/>
      </w:r>
      <w:r w:rsidR="00655DCA">
        <w:rPr>
          <w:noProof/>
        </w:rPr>
        <w:fldChar w:fldCharType="begin"/>
      </w:r>
      <w:r w:rsidR="00655DCA">
        <w:rPr>
          <w:noProof/>
        </w:rPr>
        <w:instrText xml:space="preserve"> SEQ Table \* ARABIC \s 6 </w:instrText>
      </w:r>
      <w:r w:rsidR="00655DCA">
        <w:rPr>
          <w:noProof/>
        </w:rPr>
        <w:fldChar w:fldCharType="separate"/>
      </w:r>
      <w:r w:rsidR="00392494">
        <w:rPr>
          <w:noProof/>
        </w:rPr>
        <w:t>2</w:t>
      </w:r>
      <w:r w:rsidR="00655DCA">
        <w:rPr>
          <w:noProof/>
        </w:rPr>
        <w:fldChar w:fldCharType="end"/>
      </w:r>
      <w:bookmarkEnd w:id="116"/>
      <w:r w:rsidR="001A3475">
        <w:rPr>
          <w:noProof/>
        </w:rPr>
        <w:t>:</w:t>
      </w:r>
      <w:r>
        <w:t xml:space="preserve"> </w:t>
      </w:r>
      <w:r w:rsidRPr="00744EBF">
        <w:t>Vegetation species contributing most of the similarity between groups based on vegetation community</w:t>
      </w:r>
      <w:r w:rsidR="00F606ED">
        <w:t>.</w:t>
      </w:r>
    </w:p>
    <w:tbl>
      <w:tblPr>
        <w:tblpPr w:leftFromText="180" w:rightFromText="180" w:vertAnchor="text" w:horzAnchor="margin" w:tblpY="-6"/>
        <w:tblW w:w="9214" w:type="dxa"/>
        <w:tblLook w:val="04A0" w:firstRow="1" w:lastRow="0" w:firstColumn="1" w:lastColumn="0" w:noHBand="0" w:noVBand="1"/>
      </w:tblPr>
      <w:tblGrid>
        <w:gridCol w:w="3261"/>
        <w:gridCol w:w="2126"/>
        <w:gridCol w:w="1843"/>
        <w:gridCol w:w="1984"/>
      </w:tblGrid>
      <w:tr w:rsidR="00190435" w:rsidRPr="00190435" w14:paraId="348E4B34" w14:textId="77777777" w:rsidTr="001A3475">
        <w:trPr>
          <w:trHeight w:val="228"/>
        </w:trPr>
        <w:tc>
          <w:tcPr>
            <w:tcW w:w="3261" w:type="dxa"/>
            <w:tcBorders>
              <w:top w:val="single" w:sz="4" w:space="0" w:color="auto"/>
              <w:left w:val="nil"/>
              <w:bottom w:val="single" w:sz="4" w:space="0" w:color="auto"/>
              <w:right w:val="single" w:sz="4" w:space="0" w:color="auto"/>
            </w:tcBorders>
            <w:shd w:val="clear" w:color="000000" w:fill="D9D9D9"/>
            <w:noWrap/>
            <w:vAlign w:val="center"/>
            <w:hideMark/>
          </w:tcPr>
          <w:p w14:paraId="18FCBA63" w14:textId="77777777" w:rsidR="00190435" w:rsidRPr="001A3475" w:rsidRDefault="00190435" w:rsidP="00190435">
            <w:pPr>
              <w:spacing w:before="60" w:after="60"/>
              <w:jc w:val="center"/>
              <w:rPr>
                <w:rFonts w:cs="Arial"/>
                <w:bCs/>
                <w:color w:val="000000"/>
                <w:sz w:val="18"/>
                <w:szCs w:val="18"/>
                <w:lang w:eastAsia="en-AU"/>
              </w:rPr>
            </w:pPr>
            <w:r w:rsidRPr="001A3475">
              <w:rPr>
                <w:rFonts w:cs="Arial"/>
                <w:bCs/>
                <w:color w:val="000000"/>
                <w:sz w:val="18"/>
                <w:szCs w:val="18"/>
                <w:lang w:eastAsia="en-AU"/>
              </w:rPr>
              <w:t>Grouping</w:t>
            </w:r>
          </w:p>
        </w:tc>
        <w:tc>
          <w:tcPr>
            <w:tcW w:w="2126" w:type="dxa"/>
            <w:tcBorders>
              <w:top w:val="single" w:sz="4" w:space="0" w:color="auto"/>
              <w:left w:val="nil"/>
              <w:bottom w:val="single" w:sz="4" w:space="0" w:color="auto"/>
              <w:right w:val="single" w:sz="4" w:space="0" w:color="auto"/>
            </w:tcBorders>
            <w:shd w:val="clear" w:color="000000" w:fill="D9D9D9"/>
            <w:noWrap/>
            <w:vAlign w:val="center"/>
            <w:hideMark/>
          </w:tcPr>
          <w:p w14:paraId="328720C3" w14:textId="77777777" w:rsidR="00190435" w:rsidRPr="001A3475" w:rsidRDefault="00190435" w:rsidP="00190435">
            <w:pPr>
              <w:spacing w:before="60" w:after="60"/>
              <w:jc w:val="center"/>
              <w:rPr>
                <w:rFonts w:cs="Arial"/>
                <w:bCs/>
                <w:color w:val="000000"/>
                <w:sz w:val="18"/>
                <w:szCs w:val="18"/>
                <w:lang w:eastAsia="en-AU"/>
              </w:rPr>
            </w:pPr>
            <w:r w:rsidRPr="001A3475">
              <w:rPr>
                <w:rFonts w:cs="Arial"/>
                <w:bCs/>
                <w:color w:val="000000"/>
                <w:sz w:val="18"/>
                <w:szCs w:val="18"/>
                <w:lang w:eastAsia="en-AU"/>
              </w:rPr>
              <w:t>Species</w:t>
            </w:r>
          </w:p>
        </w:tc>
        <w:tc>
          <w:tcPr>
            <w:tcW w:w="1843" w:type="dxa"/>
            <w:tcBorders>
              <w:top w:val="single" w:sz="4" w:space="0" w:color="auto"/>
              <w:left w:val="nil"/>
              <w:bottom w:val="single" w:sz="4" w:space="0" w:color="auto"/>
              <w:right w:val="single" w:sz="4" w:space="0" w:color="auto"/>
            </w:tcBorders>
            <w:shd w:val="clear" w:color="000000" w:fill="D9D9D9"/>
            <w:noWrap/>
            <w:vAlign w:val="center"/>
            <w:hideMark/>
          </w:tcPr>
          <w:p w14:paraId="0500A68B" w14:textId="77777777" w:rsidR="00190435" w:rsidRPr="001A3475" w:rsidRDefault="00190435" w:rsidP="00190435">
            <w:pPr>
              <w:spacing w:before="60" w:after="60"/>
              <w:jc w:val="center"/>
              <w:rPr>
                <w:rFonts w:cs="Arial"/>
                <w:bCs/>
                <w:color w:val="000000"/>
                <w:sz w:val="18"/>
                <w:szCs w:val="18"/>
                <w:lang w:eastAsia="en-AU"/>
              </w:rPr>
            </w:pPr>
            <w:r w:rsidRPr="001A3475">
              <w:rPr>
                <w:rFonts w:cs="Arial"/>
                <w:bCs/>
                <w:color w:val="000000"/>
                <w:sz w:val="18"/>
                <w:szCs w:val="18"/>
                <w:lang w:eastAsia="en-AU"/>
              </w:rPr>
              <w:t>% contribution</w:t>
            </w:r>
          </w:p>
        </w:tc>
        <w:tc>
          <w:tcPr>
            <w:tcW w:w="1984" w:type="dxa"/>
            <w:tcBorders>
              <w:top w:val="single" w:sz="4" w:space="0" w:color="auto"/>
              <w:left w:val="nil"/>
              <w:bottom w:val="single" w:sz="4" w:space="0" w:color="auto"/>
              <w:right w:val="nil"/>
            </w:tcBorders>
            <w:shd w:val="clear" w:color="000000" w:fill="D9D9D9"/>
            <w:noWrap/>
            <w:vAlign w:val="center"/>
            <w:hideMark/>
          </w:tcPr>
          <w:p w14:paraId="0501E3D6" w14:textId="77777777" w:rsidR="00190435" w:rsidRPr="001A3475" w:rsidRDefault="00190435" w:rsidP="00190435">
            <w:pPr>
              <w:spacing w:before="60" w:after="60"/>
              <w:jc w:val="center"/>
              <w:rPr>
                <w:rFonts w:cs="Arial"/>
                <w:bCs/>
                <w:color w:val="000000"/>
                <w:sz w:val="18"/>
                <w:szCs w:val="18"/>
                <w:lang w:eastAsia="en-AU"/>
              </w:rPr>
            </w:pPr>
            <w:r w:rsidRPr="001A3475">
              <w:rPr>
                <w:rFonts w:cs="Arial"/>
                <w:bCs/>
                <w:color w:val="000000"/>
                <w:sz w:val="18"/>
                <w:szCs w:val="18"/>
                <w:lang w:eastAsia="en-AU"/>
              </w:rPr>
              <w:t>Cumulative % contribution</w:t>
            </w:r>
          </w:p>
        </w:tc>
      </w:tr>
      <w:tr w:rsidR="00190435" w:rsidRPr="00190435" w14:paraId="2F371A23" w14:textId="77777777" w:rsidTr="001A3475">
        <w:trPr>
          <w:trHeight w:val="228"/>
        </w:trPr>
        <w:tc>
          <w:tcPr>
            <w:tcW w:w="3261" w:type="dxa"/>
            <w:vMerge w:val="restart"/>
            <w:tcBorders>
              <w:top w:val="nil"/>
              <w:left w:val="nil"/>
              <w:bottom w:val="single" w:sz="4" w:space="0" w:color="auto"/>
              <w:right w:val="single" w:sz="4" w:space="0" w:color="auto"/>
            </w:tcBorders>
            <w:shd w:val="clear" w:color="auto" w:fill="auto"/>
            <w:noWrap/>
            <w:vAlign w:val="center"/>
            <w:hideMark/>
          </w:tcPr>
          <w:p w14:paraId="51E7E826" w14:textId="77777777" w:rsidR="00190435" w:rsidRPr="00190435" w:rsidRDefault="00190435" w:rsidP="00190435">
            <w:pPr>
              <w:spacing w:before="60" w:after="60"/>
              <w:jc w:val="center"/>
              <w:rPr>
                <w:rFonts w:cs="Arial"/>
                <w:color w:val="000000"/>
                <w:sz w:val="18"/>
                <w:szCs w:val="18"/>
                <w:lang w:eastAsia="en-AU"/>
              </w:rPr>
            </w:pPr>
            <w:proofErr w:type="spellStart"/>
            <w:r w:rsidRPr="00190435">
              <w:rPr>
                <w:rFonts w:cs="Arial"/>
                <w:color w:val="000000"/>
                <w:sz w:val="18"/>
                <w:szCs w:val="18"/>
                <w:lang w:eastAsia="en-AU"/>
              </w:rPr>
              <w:t>Coolibah</w:t>
            </w:r>
            <w:proofErr w:type="spellEnd"/>
            <w:r w:rsidRPr="00190435">
              <w:rPr>
                <w:rFonts w:cs="Arial"/>
                <w:color w:val="000000"/>
                <w:sz w:val="18"/>
                <w:szCs w:val="18"/>
                <w:lang w:eastAsia="en-AU"/>
              </w:rPr>
              <w:t>-River Cooba-Lignum woodland</w:t>
            </w:r>
          </w:p>
        </w:tc>
        <w:tc>
          <w:tcPr>
            <w:tcW w:w="2126" w:type="dxa"/>
            <w:tcBorders>
              <w:top w:val="nil"/>
              <w:left w:val="nil"/>
              <w:bottom w:val="single" w:sz="4" w:space="0" w:color="auto"/>
              <w:right w:val="single" w:sz="4" w:space="0" w:color="auto"/>
            </w:tcBorders>
            <w:shd w:val="clear" w:color="auto" w:fill="auto"/>
            <w:noWrap/>
            <w:vAlign w:val="center"/>
            <w:hideMark/>
          </w:tcPr>
          <w:p w14:paraId="48C1E6FA"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Lignum</w:t>
            </w:r>
          </w:p>
        </w:tc>
        <w:tc>
          <w:tcPr>
            <w:tcW w:w="1843" w:type="dxa"/>
            <w:tcBorders>
              <w:top w:val="nil"/>
              <w:left w:val="nil"/>
              <w:bottom w:val="single" w:sz="4" w:space="0" w:color="auto"/>
              <w:right w:val="single" w:sz="4" w:space="0" w:color="auto"/>
            </w:tcBorders>
            <w:shd w:val="clear" w:color="auto" w:fill="auto"/>
            <w:noWrap/>
            <w:vAlign w:val="center"/>
            <w:hideMark/>
          </w:tcPr>
          <w:p w14:paraId="51C6D13F"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27.54</w:t>
            </w:r>
          </w:p>
        </w:tc>
        <w:tc>
          <w:tcPr>
            <w:tcW w:w="1984" w:type="dxa"/>
            <w:tcBorders>
              <w:top w:val="nil"/>
              <w:left w:val="nil"/>
              <w:bottom w:val="single" w:sz="4" w:space="0" w:color="auto"/>
              <w:right w:val="nil"/>
            </w:tcBorders>
            <w:shd w:val="clear" w:color="auto" w:fill="auto"/>
            <w:noWrap/>
            <w:vAlign w:val="center"/>
            <w:hideMark/>
          </w:tcPr>
          <w:p w14:paraId="53564237"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27.54</w:t>
            </w:r>
          </w:p>
        </w:tc>
      </w:tr>
      <w:tr w:rsidR="00190435" w:rsidRPr="00190435" w14:paraId="5780AF08"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6FF2889A"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466F7E9F"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River cooba</w:t>
            </w:r>
          </w:p>
        </w:tc>
        <w:tc>
          <w:tcPr>
            <w:tcW w:w="1843" w:type="dxa"/>
            <w:tcBorders>
              <w:top w:val="nil"/>
              <w:left w:val="nil"/>
              <w:bottom w:val="single" w:sz="4" w:space="0" w:color="auto"/>
              <w:right w:val="single" w:sz="4" w:space="0" w:color="auto"/>
            </w:tcBorders>
            <w:shd w:val="clear" w:color="auto" w:fill="auto"/>
            <w:noWrap/>
            <w:vAlign w:val="center"/>
            <w:hideMark/>
          </w:tcPr>
          <w:p w14:paraId="3E596B36"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23.15</w:t>
            </w:r>
          </w:p>
        </w:tc>
        <w:tc>
          <w:tcPr>
            <w:tcW w:w="1984" w:type="dxa"/>
            <w:tcBorders>
              <w:top w:val="nil"/>
              <w:left w:val="nil"/>
              <w:bottom w:val="single" w:sz="4" w:space="0" w:color="auto"/>
              <w:right w:val="nil"/>
            </w:tcBorders>
            <w:shd w:val="clear" w:color="auto" w:fill="auto"/>
            <w:noWrap/>
            <w:vAlign w:val="center"/>
            <w:hideMark/>
          </w:tcPr>
          <w:p w14:paraId="0772BB1B"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50.69</w:t>
            </w:r>
          </w:p>
        </w:tc>
      </w:tr>
      <w:tr w:rsidR="00190435" w:rsidRPr="00190435" w14:paraId="205DF18B"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7EC7B6E5"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4EC06C19"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Warrego grass</w:t>
            </w:r>
          </w:p>
        </w:tc>
        <w:tc>
          <w:tcPr>
            <w:tcW w:w="1843" w:type="dxa"/>
            <w:tcBorders>
              <w:top w:val="nil"/>
              <w:left w:val="nil"/>
              <w:bottom w:val="single" w:sz="4" w:space="0" w:color="auto"/>
              <w:right w:val="single" w:sz="4" w:space="0" w:color="auto"/>
            </w:tcBorders>
            <w:shd w:val="clear" w:color="auto" w:fill="auto"/>
            <w:noWrap/>
            <w:vAlign w:val="center"/>
            <w:hideMark/>
          </w:tcPr>
          <w:p w14:paraId="46FFCD21"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13.37</w:t>
            </w:r>
          </w:p>
        </w:tc>
        <w:tc>
          <w:tcPr>
            <w:tcW w:w="1984" w:type="dxa"/>
            <w:tcBorders>
              <w:top w:val="nil"/>
              <w:left w:val="nil"/>
              <w:bottom w:val="single" w:sz="4" w:space="0" w:color="auto"/>
              <w:right w:val="nil"/>
            </w:tcBorders>
            <w:shd w:val="clear" w:color="auto" w:fill="auto"/>
            <w:noWrap/>
            <w:vAlign w:val="center"/>
            <w:hideMark/>
          </w:tcPr>
          <w:p w14:paraId="5E6D40DB"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64.06</w:t>
            </w:r>
          </w:p>
        </w:tc>
      </w:tr>
      <w:tr w:rsidR="00190435" w:rsidRPr="00190435" w14:paraId="634338C3"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4F082F1F"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080498FF" w14:textId="77777777" w:rsidR="00190435" w:rsidRPr="00190435" w:rsidRDefault="00190435" w:rsidP="00190435">
            <w:pPr>
              <w:spacing w:before="60" w:after="60"/>
              <w:jc w:val="center"/>
              <w:rPr>
                <w:rFonts w:cs="Arial"/>
                <w:color w:val="000000"/>
                <w:sz w:val="18"/>
                <w:szCs w:val="18"/>
                <w:lang w:eastAsia="en-AU"/>
              </w:rPr>
            </w:pPr>
            <w:proofErr w:type="spellStart"/>
            <w:r w:rsidRPr="00190435">
              <w:rPr>
                <w:rFonts w:cs="Arial"/>
                <w:color w:val="000000"/>
                <w:sz w:val="18"/>
                <w:szCs w:val="18"/>
                <w:lang w:eastAsia="en-AU"/>
              </w:rPr>
              <w:t>Coolibah</w:t>
            </w:r>
            <w:proofErr w:type="spellEnd"/>
          </w:p>
        </w:tc>
        <w:tc>
          <w:tcPr>
            <w:tcW w:w="1843" w:type="dxa"/>
            <w:tcBorders>
              <w:top w:val="nil"/>
              <w:left w:val="nil"/>
              <w:bottom w:val="single" w:sz="4" w:space="0" w:color="auto"/>
              <w:right w:val="single" w:sz="4" w:space="0" w:color="auto"/>
            </w:tcBorders>
            <w:shd w:val="clear" w:color="auto" w:fill="auto"/>
            <w:noWrap/>
            <w:vAlign w:val="center"/>
            <w:hideMark/>
          </w:tcPr>
          <w:p w14:paraId="336E3538"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7.3</w:t>
            </w:r>
          </w:p>
        </w:tc>
        <w:tc>
          <w:tcPr>
            <w:tcW w:w="1984" w:type="dxa"/>
            <w:tcBorders>
              <w:top w:val="nil"/>
              <w:left w:val="nil"/>
              <w:bottom w:val="single" w:sz="4" w:space="0" w:color="auto"/>
              <w:right w:val="nil"/>
            </w:tcBorders>
            <w:shd w:val="clear" w:color="auto" w:fill="auto"/>
            <w:noWrap/>
            <w:vAlign w:val="center"/>
            <w:hideMark/>
          </w:tcPr>
          <w:p w14:paraId="25FC833B"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71.36</w:t>
            </w:r>
          </w:p>
        </w:tc>
      </w:tr>
      <w:tr w:rsidR="00190435" w:rsidRPr="00190435" w14:paraId="069D2C2E" w14:textId="77777777" w:rsidTr="001A3475">
        <w:trPr>
          <w:trHeight w:val="228"/>
        </w:trPr>
        <w:tc>
          <w:tcPr>
            <w:tcW w:w="3261" w:type="dxa"/>
            <w:vMerge w:val="restart"/>
            <w:tcBorders>
              <w:top w:val="nil"/>
              <w:left w:val="nil"/>
              <w:bottom w:val="single" w:sz="4" w:space="0" w:color="auto"/>
              <w:right w:val="single" w:sz="4" w:space="0" w:color="auto"/>
            </w:tcBorders>
            <w:shd w:val="clear" w:color="auto" w:fill="auto"/>
            <w:noWrap/>
            <w:vAlign w:val="center"/>
            <w:hideMark/>
          </w:tcPr>
          <w:p w14:paraId="24E571E0"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 xml:space="preserve">Chenopod </w:t>
            </w:r>
            <w:proofErr w:type="spellStart"/>
            <w:r w:rsidRPr="00190435">
              <w:rPr>
                <w:rFonts w:cs="Arial"/>
                <w:color w:val="000000"/>
                <w:sz w:val="18"/>
                <w:szCs w:val="18"/>
                <w:lang w:eastAsia="en-AU"/>
              </w:rPr>
              <w:t>shrubland</w:t>
            </w:r>
            <w:proofErr w:type="spellEnd"/>
          </w:p>
        </w:tc>
        <w:tc>
          <w:tcPr>
            <w:tcW w:w="2126" w:type="dxa"/>
            <w:tcBorders>
              <w:top w:val="nil"/>
              <w:left w:val="nil"/>
              <w:bottom w:val="single" w:sz="4" w:space="0" w:color="auto"/>
              <w:right w:val="single" w:sz="4" w:space="0" w:color="auto"/>
            </w:tcBorders>
            <w:shd w:val="clear" w:color="auto" w:fill="auto"/>
            <w:noWrap/>
            <w:vAlign w:val="center"/>
            <w:hideMark/>
          </w:tcPr>
          <w:p w14:paraId="114E5A78"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Creeping knotweed</w:t>
            </w:r>
          </w:p>
        </w:tc>
        <w:tc>
          <w:tcPr>
            <w:tcW w:w="1843" w:type="dxa"/>
            <w:tcBorders>
              <w:top w:val="nil"/>
              <w:left w:val="nil"/>
              <w:bottom w:val="single" w:sz="4" w:space="0" w:color="auto"/>
              <w:right w:val="single" w:sz="4" w:space="0" w:color="auto"/>
            </w:tcBorders>
            <w:shd w:val="clear" w:color="auto" w:fill="auto"/>
            <w:noWrap/>
            <w:vAlign w:val="center"/>
            <w:hideMark/>
          </w:tcPr>
          <w:p w14:paraId="05F17B00"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25.07</w:t>
            </w:r>
          </w:p>
        </w:tc>
        <w:tc>
          <w:tcPr>
            <w:tcW w:w="1984" w:type="dxa"/>
            <w:tcBorders>
              <w:top w:val="nil"/>
              <w:left w:val="nil"/>
              <w:bottom w:val="single" w:sz="4" w:space="0" w:color="auto"/>
              <w:right w:val="nil"/>
            </w:tcBorders>
            <w:shd w:val="clear" w:color="auto" w:fill="auto"/>
            <w:noWrap/>
            <w:vAlign w:val="center"/>
            <w:hideMark/>
          </w:tcPr>
          <w:p w14:paraId="1C085477"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25.07</w:t>
            </w:r>
          </w:p>
        </w:tc>
      </w:tr>
      <w:tr w:rsidR="00190435" w:rsidRPr="00190435" w14:paraId="31E16947"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56B4971C"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6915E210" w14:textId="72180E46" w:rsidR="00190435" w:rsidRPr="00190435" w:rsidRDefault="00190435" w:rsidP="00190435">
            <w:pPr>
              <w:spacing w:before="60" w:after="60"/>
              <w:jc w:val="center"/>
              <w:rPr>
                <w:rFonts w:cs="Arial"/>
                <w:color w:val="000000"/>
                <w:sz w:val="18"/>
                <w:szCs w:val="18"/>
                <w:lang w:eastAsia="en-AU"/>
              </w:rPr>
            </w:pPr>
            <w:proofErr w:type="spellStart"/>
            <w:r w:rsidRPr="005D5B95">
              <w:rPr>
                <w:rFonts w:cs="Arial"/>
                <w:i/>
                <w:color w:val="000000"/>
                <w:sz w:val="18"/>
                <w:szCs w:val="18"/>
                <w:lang w:eastAsia="en-AU"/>
              </w:rPr>
              <w:t>Eleocharis</w:t>
            </w:r>
            <w:proofErr w:type="spellEnd"/>
            <w:r w:rsidRPr="00190435">
              <w:rPr>
                <w:rFonts w:cs="Arial"/>
                <w:color w:val="000000"/>
                <w:sz w:val="18"/>
                <w:szCs w:val="18"/>
                <w:lang w:eastAsia="en-AU"/>
              </w:rPr>
              <w:t xml:space="preserve"> sp</w:t>
            </w:r>
            <w:r w:rsidR="007452C8">
              <w:rPr>
                <w:rFonts w:cs="Arial"/>
                <w:color w:val="000000"/>
                <w:sz w:val="18"/>
                <w:szCs w:val="18"/>
                <w:lang w:eastAsia="en-AU"/>
              </w:rPr>
              <w:t>ecies</w:t>
            </w:r>
          </w:p>
        </w:tc>
        <w:tc>
          <w:tcPr>
            <w:tcW w:w="1843" w:type="dxa"/>
            <w:tcBorders>
              <w:top w:val="nil"/>
              <w:left w:val="nil"/>
              <w:bottom w:val="single" w:sz="4" w:space="0" w:color="auto"/>
              <w:right w:val="single" w:sz="4" w:space="0" w:color="auto"/>
            </w:tcBorders>
            <w:shd w:val="clear" w:color="auto" w:fill="auto"/>
            <w:noWrap/>
            <w:vAlign w:val="center"/>
            <w:hideMark/>
          </w:tcPr>
          <w:p w14:paraId="078E784D"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21.81</w:t>
            </w:r>
          </w:p>
        </w:tc>
        <w:tc>
          <w:tcPr>
            <w:tcW w:w="1984" w:type="dxa"/>
            <w:tcBorders>
              <w:top w:val="nil"/>
              <w:left w:val="nil"/>
              <w:bottom w:val="single" w:sz="4" w:space="0" w:color="auto"/>
              <w:right w:val="nil"/>
            </w:tcBorders>
            <w:shd w:val="clear" w:color="auto" w:fill="auto"/>
            <w:noWrap/>
            <w:vAlign w:val="center"/>
            <w:hideMark/>
          </w:tcPr>
          <w:p w14:paraId="7FA9D871"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46.88</w:t>
            </w:r>
          </w:p>
        </w:tc>
      </w:tr>
      <w:tr w:rsidR="00190435" w:rsidRPr="00190435" w14:paraId="72150564"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2F9096F2"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58FB86B2"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Warrego grass</w:t>
            </w:r>
          </w:p>
        </w:tc>
        <w:tc>
          <w:tcPr>
            <w:tcW w:w="1843" w:type="dxa"/>
            <w:tcBorders>
              <w:top w:val="nil"/>
              <w:left w:val="nil"/>
              <w:bottom w:val="single" w:sz="4" w:space="0" w:color="auto"/>
              <w:right w:val="single" w:sz="4" w:space="0" w:color="auto"/>
            </w:tcBorders>
            <w:shd w:val="clear" w:color="auto" w:fill="auto"/>
            <w:noWrap/>
            <w:vAlign w:val="center"/>
            <w:hideMark/>
          </w:tcPr>
          <w:p w14:paraId="446B5120"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8.89</w:t>
            </w:r>
          </w:p>
        </w:tc>
        <w:tc>
          <w:tcPr>
            <w:tcW w:w="1984" w:type="dxa"/>
            <w:tcBorders>
              <w:top w:val="nil"/>
              <w:left w:val="nil"/>
              <w:bottom w:val="single" w:sz="4" w:space="0" w:color="auto"/>
              <w:right w:val="nil"/>
            </w:tcBorders>
            <w:shd w:val="clear" w:color="auto" w:fill="auto"/>
            <w:noWrap/>
            <w:vAlign w:val="center"/>
            <w:hideMark/>
          </w:tcPr>
          <w:p w14:paraId="64141921"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55.77</w:t>
            </w:r>
          </w:p>
        </w:tc>
      </w:tr>
      <w:tr w:rsidR="00190435" w:rsidRPr="00190435" w14:paraId="7D6BF404"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2B7CB794"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6A9B721E"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Lignum</w:t>
            </w:r>
          </w:p>
        </w:tc>
        <w:tc>
          <w:tcPr>
            <w:tcW w:w="1843" w:type="dxa"/>
            <w:tcBorders>
              <w:top w:val="nil"/>
              <w:left w:val="nil"/>
              <w:bottom w:val="single" w:sz="4" w:space="0" w:color="auto"/>
              <w:right w:val="single" w:sz="4" w:space="0" w:color="auto"/>
            </w:tcBorders>
            <w:shd w:val="clear" w:color="auto" w:fill="auto"/>
            <w:noWrap/>
            <w:vAlign w:val="center"/>
            <w:hideMark/>
          </w:tcPr>
          <w:p w14:paraId="6875E26E"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6.93</w:t>
            </w:r>
          </w:p>
        </w:tc>
        <w:tc>
          <w:tcPr>
            <w:tcW w:w="1984" w:type="dxa"/>
            <w:tcBorders>
              <w:top w:val="nil"/>
              <w:left w:val="nil"/>
              <w:bottom w:val="single" w:sz="4" w:space="0" w:color="auto"/>
              <w:right w:val="nil"/>
            </w:tcBorders>
            <w:shd w:val="clear" w:color="auto" w:fill="auto"/>
            <w:noWrap/>
            <w:vAlign w:val="center"/>
            <w:hideMark/>
          </w:tcPr>
          <w:p w14:paraId="0D7C87A1"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62.7</w:t>
            </w:r>
          </w:p>
        </w:tc>
      </w:tr>
      <w:tr w:rsidR="00190435" w:rsidRPr="00190435" w14:paraId="70648495" w14:textId="77777777" w:rsidTr="001A3475">
        <w:trPr>
          <w:trHeight w:val="228"/>
        </w:trPr>
        <w:tc>
          <w:tcPr>
            <w:tcW w:w="3261" w:type="dxa"/>
            <w:vMerge w:val="restart"/>
            <w:tcBorders>
              <w:top w:val="nil"/>
              <w:left w:val="nil"/>
              <w:bottom w:val="single" w:sz="4" w:space="0" w:color="auto"/>
              <w:right w:val="single" w:sz="4" w:space="0" w:color="auto"/>
            </w:tcBorders>
            <w:shd w:val="clear" w:color="auto" w:fill="auto"/>
            <w:noWrap/>
            <w:vAlign w:val="center"/>
            <w:hideMark/>
          </w:tcPr>
          <w:p w14:paraId="317D3710" w14:textId="77777777" w:rsidR="00190435" w:rsidRPr="00190435" w:rsidRDefault="00190435" w:rsidP="00190435">
            <w:pPr>
              <w:spacing w:before="60" w:after="60"/>
              <w:jc w:val="center"/>
              <w:rPr>
                <w:rFonts w:cs="Arial"/>
                <w:color w:val="000000"/>
                <w:sz w:val="18"/>
                <w:szCs w:val="18"/>
                <w:lang w:eastAsia="en-AU"/>
              </w:rPr>
            </w:pPr>
            <w:proofErr w:type="spellStart"/>
            <w:r w:rsidRPr="00190435">
              <w:rPr>
                <w:rFonts w:cs="Arial"/>
                <w:color w:val="000000"/>
                <w:sz w:val="18"/>
                <w:szCs w:val="18"/>
                <w:lang w:eastAsia="en-AU"/>
              </w:rPr>
              <w:t>Coolibah</w:t>
            </w:r>
            <w:proofErr w:type="spellEnd"/>
            <w:r w:rsidRPr="00190435">
              <w:rPr>
                <w:rFonts w:cs="Arial"/>
                <w:color w:val="000000"/>
                <w:sz w:val="18"/>
                <w:szCs w:val="18"/>
                <w:lang w:eastAsia="en-AU"/>
              </w:rPr>
              <w:t xml:space="preserve"> woodland wetland</w:t>
            </w:r>
          </w:p>
        </w:tc>
        <w:tc>
          <w:tcPr>
            <w:tcW w:w="2126" w:type="dxa"/>
            <w:tcBorders>
              <w:top w:val="nil"/>
              <w:left w:val="nil"/>
              <w:bottom w:val="single" w:sz="4" w:space="0" w:color="auto"/>
              <w:right w:val="single" w:sz="4" w:space="0" w:color="auto"/>
            </w:tcBorders>
            <w:shd w:val="clear" w:color="auto" w:fill="auto"/>
            <w:noWrap/>
            <w:vAlign w:val="center"/>
            <w:hideMark/>
          </w:tcPr>
          <w:p w14:paraId="2BB63329" w14:textId="77777777" w:rsidR="00190435" w:rsidRPr="00190435" w:rsidRDefault="00190435" w:rsidP="00190435">
            <w:pPr>
              <w:spacing w:before="60" w:after="60"/>
              <w:jc w:val="center"/>
              <w:rPr>
                <w:rFonts w:cs="Arial"/>
                <w:color w:val="000000"/>
                <w:sz w:val="18"/>
                <w:szCs w:val="18"/>
                <w:lang w:eastAsia="en-AU"/>
              </w:rPr>
            </w:pPr>
            <w:proofErr w:type="spellStart"/>
            <w:r w:rsidRPr="00190435">
              <w:rPr>
                <w:rFonts w:cs="Arial"/>
                <w:color w:val="000000"/>
                <w:sz w:val="18"/>
                <w:szCs w:val="18"/>
                <w:lang w:eastAsia="en-AU"/>
              </w:rPr>
              <w:t>Coolibah</w:t>
            </w:r>
            <w:proofErr w:type="spellEnd"/>
          </w:p>
        </w:tc>
        <w:tc>
          <w:tcPr>
            <w:tcW w:w="1843" w:type="dxa"/>
            <w:tcBorders>
              <w:top w:val="nil"/>
              <w:left w:val="nil"/>
              <w:bottom w:val="single" w:sz="4" w:space="0" w:color="auto"/>
              <w:right w:val="single" w:sz="4" w:space="0" w:color="auto"/>
            </w:tcBorders>
            <w:shd w:val="clear" w:color="auto" w:fill="auto"/>
            <w:noWrap/>
            <w:vAlign w:val="center"/>
            <w:hideMark/>
          </w:tcPr>
          <w:p w14:paraId="07D57747"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29.86</w:t>
            </w:r>
          </w:p>
        </w:tc>
        <w:tc>
          <w:tcPr>
            <w:tcW w:w="1984" w:type="dxa"/>
            <w:tcBorders>
              <w:top w:val="nil"/>
              <w:left w:val="nil"/>
              <w:bottom w:val="single" w:sz="4" w:space="0" w:color="auto"/>
              <w:right w:val="nil"/>
            </w:tcBorders>
            <w:shd w:val="clear" w:color="auto" w:fill="auto"/>
            <w:noWrap/>
            <w:vAlign w:val="center"/>
            <w:hideMark/>
          </w:tcPr>
          <w:p w14:paraId="234D87EE"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29.86</w:t>
            </w:r>
          </w:p>
        </w:tc>
      </w:tr>
      <w:tr w:rsidR="00190435" w:rsidRPr="00190435" w14:paraId="49341BF2"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5B3F4123"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24B2C30B" w14:textId="735FF2B0" w:rsidR="00190435" w:rsidRPr="00190435" w:rsidRDefault="00190435" w:rsidP="00190435">
            <w:pPr>
              <w:spacing w:before="60" w:after="60"/>
              <w:jc w:val="center"/>
              <w:rPr>
                <w:rFonts w:cs="Arial"/>
                <w:color w:val="000000"/>
                <w:sz w:val="18"/>
                <w:szCs w:val="18"/>
                <w:lang w:eastAsia="en-AU"/>
              </w:rPr>
            </w:pPr>
            <w:proofErr w:type="spellStart"/>
            <w:r w:rsidRPr="005D5B95">
              <w:rPr>
                <w:rFonts w:cs="Arial"/>
                <w:i/>
                <w:color w:val="000000"/>
                <w:sz w:val="18"/>
                <w:szCs w:val="18"/>
                <w:lang w:eastAsia="en-AU"/>
              </w:rPr>
              <w:t>Eleocharis</w:t>
            </w:r>
            <w:proofErr w:type="spellEnd"/>
            <w:r w:rsidRPr="00190435">
              <w:rPr>
                <w:rFonts w:cs="Arial"/>
                <w:color w:val="000000"/>
                <w:sz w:val="18"/>
                <w:szCs w:val="18"/>
                <w:lang w:eastAsia="en-AU"/>
              </w:rPr>
              <w:t xml:space="preserve"> sp</w:t>
            </w:r>
            <w:r w:rsidR="007452C8">
              <w:rPr>
                <w:rFonts w:cs="Arial"/>
                <w:color w:val="000000"/>
                <w:sz w:val="18"/>
                <w:szCs w:val="18"/>
                <w:lang w:eastAsia="en-AU"/>
              </w:rPr>
              <w:t>ecies</w:t>
            </w:r>
          </w:p>
        </w:tc>
        <w:tc>
          <w:tcPr>
            <w:tcW w:w="1843" w:type="dxa"/>
            <w:tcBorders>
              <w:top w:val="nil"/>
              <w:left w:val="nil"/>
              <w:bottom w:val="single" w:sz="4" w:space="0" w:color="auto"/>
              <w:right w:val="single" w:sz="4" w:space="0" w:color="auto"/>
            </w:tcBorders>
            <w:shd w:val="clear" w:color="auto" w:fill="auto"/>
            <w:noWrap/>
            <w:vAlign w:val="center"/>
            <w:hideMark/>
          </w:tcPr>
          <w:p w14:paraId="78F142FA"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27.32</w:t>
            </w:r>
          </w:p>
        </w:tc>
        <w:tc>
          <w:tcPr>
            <w:tcW w:w="1984" w:type="dxa"/>
            <w:tcBorders>
              <w:top w:val="nil"/>
              <w:left w:val="nil"/>
              <w:bottom w:val="single" w:sz="4" w:space="0" w:color="auto"/>
              <w:right w:val="nil"/>
            </w:tcBorders>
            <w:shd w:val="clear" w:color="auto" w:fill="auto"/>
            <w:noWrap/>
            <w:vAlign w:val="center"/>
            <w:hideMark/>
          </w:tcPr>
          <w:p w14:paraId="5AA363AF"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57.18</w:t>
            </w:r>
          </w:p>
        </w:tc>
      </w:tr>
      <w:tr w:rsidR="00190435" w:rsidRPr="00190435" w14:paraId="73FB0348"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6F20F7EA"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5ED3C684"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Lignum</w:t>
            </w:r>
          </w:p>
        </w:tc>
        <w:tc>
          <w:tcPr>
            <w:tcW w:w="1843" w:type="dxa"/>
            <w:tcBorders>
              <w:top w:val="nil"/>
              <w:left w:val="nil"/>
              <w:bottom w:val="single" w:sz="4" w:space="0" w:color="auto"/>
              <w:right w:val="single" w:sz="4" w:space="0" w:color="auto"/>
            </w:tcBorders>
            <w:shd w:val="clear" w:color="auto" w:fill="auto"/>
            <w:noWrap/>
            <w:vAlign w:val="center"/>
            <w:hideMark/>
          </w:tcPr>
          <w:p w14:paraId="7D738F30"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20.42</w:t>
            </w:r>
          </w:p>
        </w:tc>
        <w:tc>
          <w:tcPr>
            <w:tcW w:w="1984" w:type="dxa"/>
            <w:tcBorders>
              <w:top w:val="nil"/>
              <w:left w:val="nil"/>
              <w:bottom w:val="single" w:sz="4" w:space="0" w:color="auto"/>
              <w:right w:val="nil"/>
            </w:tcBorders>
            <w:shd w:val="clear" w:color="auto" w:fill="auto"/>
            <w:noWrap/>
            <w:vAlign w:val="center"/>
            <w:hideMark/>
          </w:tcPr>
          <w:p w14:paraId="55493174"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77.6</w:t>
            </w:r>
          </w:p>
        </w:tc>
      </w:tr>
      <w:tr w:rsidR="00190435" w:rsidRPr="00190435" w14:paraId="6378C6C8"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7FB9E0AE"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18ED7969"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Warrego grass</w:t>
            </w:r>
          </w:p>
        </w:tc>
        <w:tc>
          <w:tcPr>
            <w:tcW w:w="1843" w:type="dxa"/>
            <w:tcBorders>
              <w:top w:val="nil"/>
              <w:left w:val="nil"/>
              <w:bottom w:val="single" w:sz="4" w:space="0" w:color="auto"/>
              <w:right w:val="single" w:sz="4" w:space="0" w:color="auto"/>
            </w:tcBorders>
            <w:shd w:val="clear" w:color="auto" w:fill="auto"/>
            <w:noWrap/>
            <w:vAlign w:val="center"/>
            <w:hideMark/>
          </w:tcPr>
          <w:p w14:paraId="695770E8"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7.84</w:t>
            </w:r>
          </w:p>
        </w:tc>
        <w:tc>
          <w:tcPr>
            <w:tcW w:w="1984" w:type="dxa"/>
            <w:tcBorders>
              <w:top w:val="nil"/>
              <w:left w:val="nil"/>
              <w:bottom w:val="single" w:sz="4" w:space="0" w:color="auto"/>
              <w:right w:val="nil"/>
            </w:tcBorders>
            <w:shd w:val="clear" w:color="auto" w:fill="auto"/>
            <w:noWrap/>
            <w:vAlign w:val="center"/>
            <w:hideMark/>
          </w:tcPr>
          <w:p w14:paraId="5A936439"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85.44</w:t>
            </w:r>
          </w:p>
        </w:tc>
      </w:tr>
      <w:tr w:rsidR="00190435" w:rsidRPr="00190435" w14:paraId="52B346D6" w14:textId="77777777" w:rsidTr="001A3475">
        <w:trPr>
          <w:trHeight w:val="228"/>
        </w:trPr>
        <w:tc>
          <w:tcPr>
            <w:tcW w:w="3261" w:type="dxa"/>
            <w:vMerge w:val="restart"/>
            <w:tcBorders>
              <w:top w:val="nil"/>
              <w:left w:val="nil"/>
              <w:bottom w:val="single" w:sz="4" w:space="0" w:color="auto"/>
              <w:right w:val="single" w:sz="4" w:space="0" w:color="auto"/>
            </w:tcBorders>
            <w:shd w:val="clear" w:color="auto" w:fill="auto"/>
            <w:noWrap/>
            <w:vAlign w:val="center"/>
            <w:hideMark/>
          </w:tcPr>
          <w:p w14:paraId="2B6ECBF6"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 xml:space="preserve">Lignum </w:t>
            </w:r>
            <w:proofErr w:type="spellStart"/>
            <w:r w:rsidRPr="00190435">
              <w:rPr>
                <w:rFonts w:cs="Arial"/>
                <w:color w:val="000000"/>
                <w:sz w:val="18"/>
                <w:szCs w:val="18"/>
                <w:lang w:eastAsia="en-AU"/>
              </w:rPr>
              <w:t>shrubland</w:t>
            </w:r>
            <w:proofErr w:type="spellEnd"/>
            <w:r w:rsidRPr="00190435">
              <w:rPr>
                <w:rFonts w:cs="Arial"/>
                <w:color w:val="000000"/>
                <w:sz w:val="18"/>
                <w:szCs w:val="18"/>
                <w:lang w:eastAsia="en-AU"/>
              </w:rPr>
              <w:t xml:space="preserve"> wetland</w:t>
            </w:r>
          </w:p>
        </w:tc>
        <w:tc>
          <w:tcPr>
            <w:tcW w:w="2126" w:type="dxa"/>
            <w:tcBorders>
              <w:top w:val="nil"/>
              <w:left w:val="nil"/>
              <w:bottom w:val="single" w:sz="4" w:space="0" w:color="auto"/>
              <w:right w:val="single" w:sz="4" w:space="0" w:color="auto"/>
            </w:tcBorders>
            <w:shd w:val="clear" w:color="auto" w:fill="auto"/>
            <w:noWrap/>
            <w:vAlign w:val="center"/>
            <w:hideMark/>
          </w:tcPr>
          <w:p w14:paraId="54936605"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Lignum</w:t>
            </w:r>
          </w:p>
        </w:tc>
        <w:tc>
          <w:tcPr>
            <w:tcW w:w="1843" w:type="dxa"/>
            <w:tcBorders>
              <w:top w:val="nil"/>
              <w:left w:val="nil"/>
              <w:bottom w:val="single" w:sz="4" w:space="0" w:color="auto"/>
              <w:right w:val="single" w:sz="4" w:space="0" w:color="auto"/>
            </w:tcBorders>
            <w:shd w:val="clear" w:color="auto" w:fill="auto"/>
            <w:noWrap/>
            <w:vAlign w:val="center"/>
            <w:hideMark/>
          </w:tcPr>
          <w:p w14:paraId="35BDBCDC"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37.47</w:t>
            </w:r>
          </w:p>
        </w:tc>
        <w:tc>
          <w:tcPr>
            <w:tcW w:w="1984" w:type="dxa"/>
            <w:tcBorders>
              <w:top w:val="nil"/>
              <w:left w:val="nil"/>
              <w:bottom w:val="single" w:sz="4" w:space="0" w:color="auto"/>
              <w:right w:val="nil"/>
            </w:tcBorders>
            <w:shd w:val="clear" w:color="auto" w:fill="auto"/>
            <w:noWrap/>
            <w:vAlign w:val="center"/>
            <w:hideMark/>
          </w:tcPr>
          <w:p w14:paraId="4B03251B"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37.47</w:t>
            </w:r>
          </w:p>
        </w:tc>
      </w:tr>
      <w:tr w:rsidR="00190435" w:rsidRPr="00190435" w14:paraId="7F8FEF6C"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42B16B44"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2B6CDC48"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Creeping knotweed</w:t>
            </w:r>
          </w:p>
        </w:tc>
        <w:tc>
          <w:tcPr>
            <w:tcW w:w="1843" w:type="dxa"/>
            <w:tcBorders>
              <w:top w:val="nil"/>
              <w:left w:val="nil"/>
              <w:bottom w:val="single" w:sz="4" w:space="0" w:color="auto"/>
              <w:right w:val="single" w:sz="4" w:space="0" w:color="auto"/>
            </w:tcBorders>
            <w:shd w:val="clear" w:color="auto" w:fill="auto"/>
            <w:noWrap/>
            <w:vAlign w:val="center"/>
            <w:hideMark/>
          </w:tcPr>
          <w:p w14:paraId="0A4B8210"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18.34</w:t>
            </w:r>
          </w:p>
        </w:tc>
        <w:tc>
          <w:tcPr>
            <w:tcW w:w="1984" w:type="dxa"/>
            <w:tcBorders>
              <w:top w:val="nil"/>
              <w:left w:val="nil"/>
              <w:bottom w:val="single" w:sz="4" w:space="0" w:color="auto"/>
              <w:right w:val="nil"/>
            </w:tcBorders>
            <w:shd w:val="clear" w:color="auto" w:fill="auto"/>
            <w:noWrap/>
            <w:vAlign w:val="center"/>
            <w:hideMark/>
          </w:tcPr>
          <w:p w14:paraId="0DC9535E"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55.81</w:t>
            </w:r>
          </w:p>
        </w:tc>
      </w:tr>
      <w:tr w:rsidR="00190435" w:rsidRPr="00190435" w14:paraId="5747AB08"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4FE0FDDE"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0577FC67"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Warrego grass</w:t>
            </w:r>
          </w:p>
        </w:tc>
        <w:tc>
          <w:tcPr>
            <w:tcW w:w="1843" w:type="dxa"/>
            <w:tcBorders>
              <w:top w:val="nil"/>
              <w:left w:val="nil"/>
              <w:bottom w:val="single" w:sz="4" w:space="0" w:color="auto"/>
              <w:right w:val="single" w:sz="4" w:space="0" w:color="auto"/>
            </w:tcBorders>
            <w:shd w:val="clear" w:color="auto" w:fill="auto"/>
            <w:noWrap/>
            <w:vAlign w:val="center"/>
            <w:hideMark/>
          </w:tcPr>
          <w:p w14:paraId="671AAB38"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9.36</w:t>
            </w:r>
          </w:p>
        </w:tc>
        <w:tc>
          <w:tcPr>
            <w:tcW w:w="1984" w:type="dxa"/>
            <w:tcBorders>
              <w:top w:val="nil"/>
              <w:left w:val="nil"/>
              <w:bottom w:val="single" w:sz="4" w:space="0" w:color="auto"/>
              <w:right w:val="nil"/>
            </w:tcBorders>
            <w:shd w:val="clear" w:color="auto" w:fill="auto"/>
            <w:noWrap/>
            <w:vAlign w:val="center"/>
            <w:hideMark/>
          </w:tcPr>
          <w:p w14:paraId="05277F34"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65.17</w:t>
            </w:r>
          </w:p>
        </w:tc>
      </w:tr>
      <w:tr w:rsidR="00190435" w:rsidRPr="00190435" w14:paraId="2ED19EC2" w14:textId="77777777" w:rsidTr="001A3475">
        <w:trPr>
          <w:trHeight w:val="228"/>
        </w:trPr>
        <w:tc>
          <w:tcPr>
            <w:tcW w:w="3261" w:type="dxa"/>
            <w:vMerge/>
            <w:tcBorders>
              <w:top w:val="nil"/>
              <w:left w:val="nil"/>
              <w:bottom w:val="single" w:sz="4" w:space="0" w:color="auto"/>
              <w:right w:val="single" w:sz="4" w:space="0" w:color="auto"/>
            </w:tcBorders>
            <w:vAlign w:val="center"/>
            <w:hideMark/>
          </w:tcPr>
          <w:p w14:paraId="73793422" w14:textId="77777777" w:rsidR="00190435" w:rsidRPr="00190435" w:rsidRDefault="00190435" w:rsidP="00190435">
            <w:pPr>
              <w:spacing w:before="60" w:after="60"/>
              <w:jc w:val="center"/>
              <w:rPr>
                <w:rFonts w:cs="Arial"/>
                <w:color w:val="000000"/>
                <w:sz w:val="18"/>
                <w:szCs w:val="18"/>
                <w:lang w:eastAsia="en-AU"/>
              </w:rPr>
            </w:pPr>
          </w:p>
        </w:tc>
        <w:tc>
          <w:tcPr>
            <w:tcW w:w="2126" w:type="dxa"/>
            <w:tcBorders>
              <w:top w:val="nil"/>
              <w:left w:val="nil"/>
              <w:bottom w:val="single" w:sz="4" w:space="0" w:color="auto"/>
              <w:right w:val="single" w:sz="4" w:space="0" w:color="auto"/>
            </w:tcBorders>
            <w:shd w:val="clear" w:color="auto" w:fill="auto"/>
            <w:noWrap/>
            <w:vAlign w:val="center"/>
            <w:hideMark/>
          </w:tcPr>
          <w:p w14:paraId="12933CBF" w14:textId="43B8C718" w:rsidR="00190435" w:rsidRPr="00190435" w:rsidRDefault="00190435" w:rsidP="003A5CE2">
            <w:pPr>
              <w:spacing w:before="60" w:after="60"/>
              <w:jc w:val="center"/>
              <w:rPr>
                <w:rFonts w:cs="Arial"/>
                <w:color w:val="000000"/>
                <w:sz w:val="18"/>
                <w:szCs w:val="18"/>
                <w:lang w:eastAsia="en-AU"/>
              </w:rPr>
            </w:pPr>
            <w:r w:rsidRPr="00190435">
              <w:rPr>
                <w:rFonts w:cs="Arial"/>
                <w:color w:val="000000"/>
                <w:sz w:val="18"/>
                <w:szCs w:val="18"/>
                <w:lang w:eastAsia="en-AU"/>
              </w:rPr>
              <w:t>Twin-leaved</w:t>
            </w:r>
            <w:r w:rsidR="003A5CE2">
              <w:rPr>
                <w:rFonts w:cs="Arial"/>
                <w:color w:val="000000"/>
                <w:sz w:val="18"/>
                <w:szCs w:val="18"/>
                <w:lang w:eastAsia="en-AU"/>
              </w:rPr>
              <w:t xml:space="preserve"> </w:t>
            </w:r>
            <w:r w:rsidRPr="00190435">
              <w:rPr>
                <w:rFonts w:cs="Arial"/>
                <w:color w:val="000000"/>
                <w:sz w:val="18"/>
                <w:szCs w:val="18"/>
                <w:lang w:eastAsia="en-AU"/>
              </w:rPr>
              <w:t>bedstraw</w:t>
            </w:r>
          </w:p>
        </w:tc>
        <w:tc>
          <w:tcPr>
            <w:tcW w:w="1843" w:type="dxa"/>
            <w:tcBorders>
              <w:top w:val="nil"/>
              <w:left w:val="nil"/>
              <w:bottom w:val="single" w:sz="4" w:space="0" w:color="auto"/>
              <w:right w:val="single" w:sz="4" w:space="0" w:color="auto"/>
            </w:tcBorders>
            <w:shd w:val="clear" w:color="auto" w:fill="auto"/>
            <w:noWrap/>
            <w:vAlign w:val="center"/>
            <w:hideMark/>
          </w:tcPr>
          <w:p w14:paraId="358E24C8"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5.09</w:t>
            </w:r>
          </w:p>
        </w:tc>
        <w:tc>
          <w:tcPr>
            <w:tcW w:w="1984" w:type="dxa"/>
            <w:tcBorders>
              <w:top w:val="nil"/>
              <w:left w:val="nil"/>
              <w:bottom w:val="single" w:sz="4" w:space="0" w:color="auto"/>
              <w:right w:val="nil"/>
            </w:tcBorders>
            <w:shd w:val="clear" w:color="auto" w:fill="auto"/>
            <w:noWrap/>
            <w:vAlign w:val="center"/>
            <w:hideMark/>
          </w:tcPr>
          <w:p w14:paraId="2925EBBE" w14:textId="77777777" w:rsidR="00190435" w:rsidRPr="00190435" w:rsidRDefault="00190435" w:rsidP="00190435">
            <w:pPr>
              <w:spacing w:before="60" w:after="60"/>
              <w:jc w:val="center"/>
              <w:rPr>
                <w:rFonts w:cs="Arial"/>
                <w:color w:val="000000"/>
                <w:sz w:val="18"/>
                <w:szCs w:val="18"/>
                <w:lang w:eastAsia="en-AU"/>
              </w:rPr>
            </w:pPr>
            <w:r w:rsidRPr="00190435">
              <w:rPr>
                <w:rFonts w:cs="Arial"/>
                <w:color w:val="000000"/>
                <w:sz w:val="18"/>
                <w:szCs w:val="18"/>
                <w:lang w:eastAsia="en-AU"/>
              </w:rPr>
              <w:t>70.26</w:t>
            </w:r>
          </w:p>
        </w:tc>
      </w:tr>
    </w:tbl>
    <w:p w14:paraId="1588E247" w14:textId="77777777" w:rsidR="00190435" w:rsidRPr="000309BC" w:rsidRDefault="00190435" w:rsidP="00190435">
      <w:pPr>
        <w:pStyle w:val="Heading8"/>
      </w:pPr>
      <w:r>
        <w:t>Multi-year Comparison</w:t>
      </w:r>
    </w:p>
    <w:p w14:paraId="3F5D7936" w14:textId="77777777" w:rsidR="00190435" w:rsidRPr="005E0BB1" w:rsidRDefault="00190435" w:rsidP="00190435">
      <w:pPr>
        <w:spacing w:before="240" w:after="120"/>
        <w:rPr>
          <w:b/>
          <w:i/>
        </w:rPr>
      </w:pPr>
      <w:r w:rsidRPr="005E0BB1">
        <w:rPr>
          <w:b/>
          <w:i/>
        </w:rPr>
        <w:t>Species richness</w:t>
      </w:r>
    </w:p>
    <w:p w14:paraId="7FFFE807" w14:textId="00E86AE3" w:rsidR="00190435" w:rsidRDefault="00190435" w:rsidP="00190435">
      <w:r>
        <w:t xml:space="preserve">Mean species richness was highest during the August 2015 (20.33 </w:t>
      </w:r>
      <w:r>
        <w:rPr>
          <w:rFonts w:cs="Arial"/>
        </w:rPr>
        <w:t>±</w:t>
      </w:r>
      <w:r>
        <w:t xml:space="preserve"> 4.67 species) and December 2016 (20.08 </w:t>
      </w:r>
      <w:r>
        <w:rPr>
          <w:rFonts w:cs="Arial"/>
        </w:rPr>
        <w:t>±</w:t>
      </w:r>
      <w:r>
        <w:t> 10.15 species) survey periods (</w:t>
      </w:r>
      <w:r>
        <w:fldChar w:fldCharType="begin"/>
      </w:r>
      <w:r>
        <w:instrText xml:space="preserve"> REF _Ref518914522 \h </w:instrText>
      </w:r>
      <w:r>
        <w:fldChar w:fldCharType="separate"/>
      </w:r>
      <w:r w:rsidR="00392494">
        <w:t xml:space="preserve">Figure </w:t>
      </w:r>
      <w:r w:rsidR="00392494">
        <w:rPr>
          <w:noProof/>
        </w:rPr>
        <w:t>H</w:t>
      </w:r>
      <w:r w:rsidR="00392494">
        <w:noBreakHyphen/>
      </w:r>
      <w:r w:rsidR="00392494">
        <w:rPr>
          <w:noProof/>
        </w:rPr>
        <w:t>10</w:t>
      </w:r>
      <w:r>
        <w:fldChar w:fldCharType="end"/>
      </w:r>
      <w:r>
        <w:t xml:space="preserve">). Since December 2016, mean species richness has decreased to the lowest levels recorded in May 2018 (8.88 </w:t>
      </w:r>
      <w:r>
        <w:rPr>
          <w:rFonts w:cs="Arial"/>
        </w:rPr>
        <w:t>±</w:t>
      </w:r>
      <w:r>
        <w:t xml:space="preserve"> 3.64 species). Overall, across all sampling times, wet sites (16.40 </w:t>
      </w:r>
      <w:r>
        <w:rPr>
          <w:rFonts w:cs="Arial"/>
        </w:rPr>
        <w:t>±</w:t>
      </w:r>
      <w:r>
        <w:t xml:space="preserve"> 8.41 species) had significantly higher richness than dry sites (14.19 </w:t>
      </w:r>
      <w:r>
        <w:rPr>
          <w:rFonts w:cs="Arial"/>
        </w:rPr>
        <w:t>±</w:t>
      </w:r>
      <w:r>
        <w:t xml:space="preserve"> 6.08 species; P&lt;0.001). There was also a significant difference detected between vegetation communities (P&lt;0.001) and a significant interaction between vegetation communities and inundation status (P&lt;0.001). </w:t>
      </w:r>
      <w:proofErr w:type="spellStart"/>
      <w:r>
        <w:t>Coolibah</w:t>
      </w:r>
      <w:proofErr w:type="spellEnd"/>
      <w:r>
        <w:t xml:space="preserve">-River Cooba-Lignum woodland sites showed significantly higher richness at wet sites (23.83 </w:t>
      </w:r>
      <w:r>
        <w:rPr>
          <w:rFonts w:cs="Arial"/>
        </w:rPr>
        <w:t>±</w:t>
      </w:r>
      <w:r>
        <w:t xml:space="preserve"> 3.66 species) than dry sites (13.40 </w:t>
      </w:r>
      <w:r>
        <w:rPr>
          <w:rFonts w:cs="Arial"/>
        </w:rPr>
        <w:t>±</w:t>
      </w:r>
      <w:r>
        <w:t xml:space="preserve"> 4.92 species; p&lt;0.001), while Chenopod </w:t>
      </w:r>
      <w:proofErr w:type="spellStart"/>
      <w:r>
        <w:t>shrubland</w:t>
      </w:r>
      <w:proofErr w:type="spellEnd"/>
      <w:r>
        <w:t xml:space="preserve"> and </w:t>
      </w:r>
      <w:proofErr w:type="spellStart"/>
      <w:r>
        <w:t>Coolibah</w:t>
      </w:r>
      <w:proofErr w:type="spellEnd"/>
      <w:r>
        <w:t xml:space="preserve"> woodland sites showed a non-significant increase when sites were wet (Figure K-9). In contrast, Lignum </w:t>
      </w:r>
      <w:proofErr w:type="spellStart"/>
      <w:r>
        <w:t>shrubland</w:t>
      </w:r>
      <w:proofErr w:type="spellEnd"/>
      <w:r>
        <w:t xml:space="preserve"> sites, showed a slight decrease in species richness when sites were wet.</w:t>
      </w:r>
    </w:p>
    <w:p w14:paraId="649BA2C2" w14:textId="77777777" w:rsidR="001A3475" w:rsidRDefault="001A3475" w:rsidP="001A3475">
      <w:pPr>
        <w:keepNext/>
        <w:spacing w:line="240" w:lineRule="auto"/>
      </w:pPr>
      <w:r>
        <w:rPr>
          <w:noProof/>
          <w:lang w:eastAsia="en-AU"/>
        </w:rPr>
        <w:drawing>
          <wp:inline distT="0" distB="0" distL="0" distR="0" wp14:anchorId="7EEF44AD" wp14:editId="560218FA">
            <wp:extent cx="5800725" cy="2974312"/>
            <wp:effectExtent l="0" t="0" r="0" b="0"/>
            <wp:docPr id="21" name="Chart 2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BE04D9-3C5B-4428-983A-D73E3B708E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1BFD8E6" w14:textId="23EE6793" w:rsidR="001A3475" w:rsidRDefault="001A3475" w:rsidP="001A3475">
      <w:pPr>
        <w:pStyle w:val="Caption"/>
      </w:pPr>
      <w:bookmarkStart w:id="117" w:name="_Ref518914522"/>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10</w:t>
      </w:r>
      <w:r w:rsidR="00655DCA">
        <w:rPr>
          <w:noProof/>
        </w:rPr>
        <w:fldChar w:fldCharType="end"/>
      </w:r>
      <w:bookmarkEnd w:id="117"/>
      <w:r>
        <w:rPr>
          <w:noProof/>
        </w:rPr>
        <w:t>:</w:t>
      </w:r>
      <w:r>
        <w:t xml:space="preserve"> Mean Species richness measured during the eight survey periods undertaken in the LTIM project</w:t>
      </w:r>
      <w:r w:rsidR="00F606ED">
        <w:t>.</w:t>
      </w:r>
    </w:p>
    <w:p w14:paraId="404CB938" w14:textId="77777777" w:rsidR="001A3475" w:rsidRPr="001A3475" w:rsidRDefault="001A3475" w:rsidP="001A3475"/>
    <w:p w14:paraId="77F0C306" w14:textId="77777777" w:rsidR="001A3475" w:rsidRDefault="001A3475" w:rsidP="001A3475">
      <w:pPr>
        <w:keepNext/>
        <w:spacing w:line="240" w:lineRule="auto"/>
      </w:pPr>
      <w:r>
        <w:rPr>
          <w:noProof/>
          <w:lang w:eastAsia="en-AU"/>
        </w:rPr>
        <w:drawing>
          <wp:inline distT="0" distB="0" distL="0" distR="0" wp14:anchorId="4C31AD4B" wp14:editId="1CC66E2C">
            <wp:extent cx="5800725" cy="3074670"/>
            <wp:effectExtent l="0" t="0" r="0" b="0"/>
            <wp:docPr id="26" name="Chart 2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9BC7499-039E-45CE-9196-E39FE3CF4E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6A76A45B" w14:textId="4DAF9BD5" w:rsidR="001A3475" w:rsidRDefault="001A3475" w:rsidP="001A3475">
      <w:pPr>
        <w:pStyle w:val="Caption"/>
      </w:pPr>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11</w:t>
      </w:r>
      <w:r w:rsidR="00655DCA">
        <w:rPr>
          <w:noProof/>
        </w:rPr>
        <w:fldChar w:fldCharType="end"/>
      </w:r>
      <w:r>
        <w:rPr>
          <w:noProof/>
        </w:rPr>
        <w:t>:</w:t>
      </w:r>
      <w:r>
        <w:t xml:space="preserve"> </w:t>
      </w:r>
      <w:r w:rsidRPr="003564EA">
        <w:t>Mean species richness of the four vegetation communities split by inundation status across years 1-4 of the LTIM project.</w:t>
      </w:r>
    </w:p>
    <w:p w14:paraId="2BD7E9BD" w14:textId="77777777" w:rsidR="005D5B95" w:rsidRPr="005D5B95" w:rsidRDefault="005D5B95" w:rsidP="005D5B95"/>
    <w:p w14:paraId="648C158B" w14:textId="77777777" w:rsidR="001A3475" w:rsidRDefault="001A3475" w:rsidP="001A3475">
      <w:pPr>
        <w:rPr>
          <w:b/>
          <w:i/>
        </w:rPr>
      </w:pPr>
      <w:r w:rsidRPr="00C85E44">
        <w:rPr>
          <w:b/>
          <w:i/>
        </w:rPr>
        <w:t>Vegetation Cover</w:t>
      </w:r>
    </w:p>
    <w:p w14:paraId="6D235135" w14:textId="2F3A11C3" w:rsidR="001A3475" w:rsidRDefault="001A3475" w:rsidP="001A3475">
      <w:r>
        <w:t xml:space="preserve">Mean vegetation cover has remained relatively stable </w:t>
      </w:r>
      <w:r w:rsidR="005D5B95">
        <w:t xml:space="preserve">throughout </w:t>
      </w:r>
      <w:r>
        <w:t xml:space="preserve">the LTIM project, except during December 2016, where mean cover peaked at 80 </w:t>
      </w:r>
      <w:r>
        <w:rPr>
          <w:rFonts w:cs="Arial"/>
        </w:rPr>
        <w:t>±</w:t>
      </w:r>
      <w:r>
        <w:t xml:space="preserve"> 32% in response to significant floodplain inundation (</w:t>
      </w:r>
      <w:r>
        <w:fldChar w:fldCharType="begin"/>
      </w:r>
      <w:r>
        <w:instrText xml:space="preserve"> REF _Ref518989390 \h  \* MERGEFORMAT </w:instrText>
      </w:r>
      <w:r>
        <w:fldChar w:fldCharType="separate"/>
      </w:r>
      <w:r w:rsidR="00392494">
        <w:t xml:space="preserve">Figure </w:t>
      </w:r>
      <w:r w:rsidR="00392494">
        <w:rPr>
          <w:noProof/>
        </w:rPr>
        <w:t>H</w:t>
      </w:r>
      <w:r w:rsidR="00392494">
        <w:rPr>
          <w:noProof/>
        </w:rPr>
        <w:noBreakHyphen/>
        <w:t>12</w:t>
      </w:r>
      <w:r>
        <w:fldChar w:fldCharType="end"/>
      </w:r>
      <w:r>
        <w:t xml:space="preserve">). As with species richness, mean vegetation cover has steadily declined since December 2016, to the lowest levels of the project in May 2018 (24 </w:t>
      </w:r>
      <w:r>
        <w:rPr>
          <w:rFonts w:cs="Arial"/>
        </w:rPr>
        <w:t>±</w:t>
      </w:r>
      <w:r>
        <w:t xml:space="preserve"> 11%). Poisson modelling detected a significant influence of both vegetation community (p&lt;0.0001), and inundation status (p&lt;0.0001), with a significant interaction between these two factors (p&lt;0.0001). Wet sites showed significantly higher mean vegetation cover in </w:t>
      </w:r>
      <w:bookmarkStart w:id="118" w:name="_Hlk518997652"/>
      <w:proofErr w:type="spellStart"/>
      <w:r>
        <w:t>Coolibah</w:t>
      </w:r>
      <w:proofErr w:type="spellEnd"/>
      <w:r>
        <w:t>-River Cooba-Lignum woodland (</w:t>
      </w:r>
      <w:r w:rsidRPr="00536627">
        <w:t>p&lt;0.</w:t>
      </w:r>
      <w:r>
        <w:t xml:space="preserve">05), Chenopod </w:t>
      </w:r>
      <w:proofErr w:type="spellStart"/>
      <w:r>
        <w:t>shrublands</w:t>
      </w:r>
      <w:proofErr w:type="spellEnd"/>
      <w:r>
        <w:t xml:space="preserve"> (</w:t>
      </w:r>
      <w:r w:rsidRPr="00536627">
        <w:t>p&lt;</w:t>
      </w:r>
      <w:r>
        <w:t xml:space="preserve">0.05) and </w:t>
      </w:r>
      <w:proofErr w:type="spellStart"/>
      <w:r>
        <w:t>Coolibah</w:t>
      </w:r>
      <w:proofErr w:type="spellEnd"/>
      <w:r>
        <w:t xml:space="preserve"> woodland wetland communities </w:t>
      </w:r>
      <w:bookmarkEnd w:id="118"/>
      <w:r w:rsidRPr="00536627">
        <w:t>(p&lt;0.</w:t>
      </w:r>
      <w:r>
        <w:t>05) than dry sites (</w:t>
      </w:r>
      <w:r>
        <w:fldChar w:fldCharType="begin"/>
      </w:r>
      <w:r>
        <w:instrText xml:space="preserve"> REF _Ref518992167 \h </w:instrText>
      </w:r>
      <w:r>
        <w:fldChar w:fldCharType="separate"/>
      </w:r>
      <w:r w:rsidR="00392494">
        <w:t xml:space="preserve">Figure </w:t>
      </w:r>
      <w:r w:rsidR="00392494">
        <w:rPr>
          <w:noProof/>
        </w:rPr>
        <w:t>H</w:t>
      </w:r>
      <w:r w:rsidR="00392494">
        <w:noBreakHyphen/>
      </w:r>
      <w:r w:rsidR="00392494">
        <w:rPr>
          <w:noProof/>
        </w:rPr>
        <w:t>13</w:t>
      </w:r>
      <w:r>
        <w:fldChar w:fldCharType="end"/>
      </w:r>
      <w:r>
        <w:t xml:space="preserve">). In contrast, </w:t>
      </w:r>
      <w:bookmarkStart w:id="119" w:name="_Hlk518997702"/>
      <w:r>
        <w:t xml:space="preserve">Lignum </w:t>
      </w:r>
      <w:proofErr w:type="spellStart"/>
      <w:r>
        <w:t>shrubland</w:t>
      </w:r>
      <w:proofErr w:type="spellEnd"/>
      <w:r>
        <w:t xml:space="preserve"> communities</w:t>
      </w:r>
      <w:bookmarkEnd w:id="119"/>
      <w:r>
        <w:t xml:space="preserve"> were lower in vegetation cover in wet sites (38 </w:t>
      </w:r>
      <w:r>
        <w:rPr>
          <w:rFonts w:cs="Arial"/>
        </w:rPr>
        <w:t>±</w:t>
      </w:r>
      <w:r>
        <w:t xml:space="preserve"> 30%) compared to dry sites (48 </w:t>
      </w:r>
      <w:r>
        <w:rPr>
          <w:rFonts w:cs="Arial"/>
        </w:rPr>
        <w:t>±</w:t>
      </w:r>
      <w:r>
        <w:t xml:space="preserve"> 22%), but this trend was non-significant (p=0.2). As the lignum </w:t>
      </w:r>
      <w:proofErr w:type="spellStart"/>
      <w:r>
        <w:t>shrubland</w:t>
      </w:r>
      <w:proofErr w:type="spellEnd"/>
      <w:r>
        <w:t xml:space="preserve"> sites are in the higher flooding frequency areas, the reduced cover is likely the result of standing water in these sites that reduces visible vegetation cover when the surveys were undertaken. </w:t>
      </w:r>
    </w:p>
    <w:p w14:paraId="3EDEC950" w14:textId="77777777" w:rsidR="001A3475" w:rsidRDefault="001A3475" w:rsidP="001A3475">
      <w:pPr>
        <w:keepNext/>
        <w:spacing w:line="240" w:lineRule="auto"/>
      </w:pPr>
      <w:r>
        <w:rPr>
          <w:noProof/>
          <w:lang w:eastAsia="en-AU"/>
        </w:rPr>
        <w:drawing>
          <wp:inline distT="0" distB="0" distL="0" distR="0" wp14:anchorId="1BB884A9" wp14:editId="329D2089">
            <wp:extent cx="5819775" cy="3155182"/>
            <wp:effectExtent l="0" t="0" r="0" b="0"/>
            <wp:docPr id="22" name="Chart 2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5C0932-E4A2-4FC9-8186-B1BB4B34BF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03DDCB0C" w14:textId="2F07AD34" w:rsidR="001A3475" w:rsidRDefault="001A3475" w:rsidP="001A3475">
      <w:pPr>
        <w:pStyle w:val="Caption"/>
      </w:pPr>
      <w:bookmarkStart w:id="120" w:name="_Ref518989390"/>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12</w:t>
      </w:r>
      <w:r w:rsidR="00655DCA">
        <w:rPr>
          <w:noProof/>
        </w:rPr>
        <w:fldChar w:fldCharType="end"/>
      </w:r>
      <w:bookmarkEnd w:id="120"/>
      <w:r>
        <w:rPr>
          <w:noProof/>
        </w:rPr>
        <w:t>:</w:t>
      </w:r>
      <w:r>
        <w:t xml:space="preserve"> </w:t>
      </w:r>
      <w:r w:rsidRPr="004A1810">
        <w:t xml:space="preserve">Mean </w:t>
      </w:r>
      <w:r>
        <w:t>vegetation cover</w:t>
      </w:r>
      <w:r w:rsidRPr="004A1810">
        <w:t xml:space="preserve"> measured during the eight survey periods undertaken in the LTIM project</w:t>
      </w:r>
      <w:r w:rsidR="00F606ED">
        <w:t>.</w:t>
      </w:r>
    </w:p>
    <w:p w14:paraId="6EC33BB0" w14:textId="77777777" w:rsidR="001A3475" w:rsidRDefault="001A3475" w:rsidP="001A3475">
      <w:pPr>
        <w:rPr>
          <w:b/>
          <w:sz w:val="18"/>
          <w:szCs w:val="18"/>
        </w:rPr>
      </w:pPr>
      <w:r>
        <w:rPr>
          <w:noProof/>
          <w:lang w:eastAsia="en-AU"/>
        </w:rPr>
        <w:drawing>
          <wp:inline distT="0" distB="0" distL="0" distR="0" wp14:anchorId="17050560" wp14:editId="36ABF118">
            <wp:extent cx="5120640" cy="2887980"/>
            <wp:effectExtent l="0" t="0" r="3810" b="7620"/>
            <wp:docPr id="24" name="Chart 2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D0C92AE-30D6-4A8E-8E3E-5DF514F3A3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52D5AED8" w14:textId="77777777" w:rsidR="001A3475" w:rsidRDefault="001A3475" w:rsidP="001A3475">
      <w:pPr>
        <w:keepNext/>
        <w:spacing w:line="240" w:lineRule="auto"/>
      </w:pPr>
      <w:r>
        <w:rPr>
          <w:noProof/>
          <w:lang w:eastAsia="en-AU"/>
        </w:rPr>
        <w:drawing>
          <wp:inline distT="0" distB="0" distL="0" distR="0" wp14:anchorId="7D4CE88D" wp14:editId="12BB8A5C">
            <wp:extent cx="5867400" cy="3114990"/>
            <wp:effectExtent l="0" t="0" r="0" b="0"/>
            <wp:docPr id="25" name="Chart 2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D0C92AE-30D6-4A8E-8E3E-5DF514F3A3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6AA1817D" w14:textId="1CDB5A37" w:rsidR="001A3475" w:rsidRDefault="001A3475" w:rsidP="001A3475">
      <w:pPr>
        <w:pStyle w:val="Caption"/>
      </w:pPr>
      <w:bookmarkStart w:id="121" w:name="_Ref518992167"/>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13</w:t>
      </w:r>
      <w:r w:rsidR="00655DCA">
        <w:rPr>
          <w:noProof/>
        </w:rPr>
        <w:fldChar w:fldCharType="end"/>
      </w:r>
      <w:bookmarkEnd w:id="121"/>
      <w:r>
        <w:rPr>
          <w:noProof/>
        </w:rPr>
        <w:t>:</w:t>
      </w:r>
      <w:r>
        <w:t xml:space="preserve"> </w:t>
      </w:r>
      <w:r w:rsidRPr="00AE15FB">
        <w:t>Mean total cover of the four vegetation communities split by inundation status across years 1-4 of the LTIM project.</w:t>
      </w:r>
    </w:p>
    <w:p w14:paraId="5B5F5FE9" w14:textId="77777777" w:rsidR="001A3475" w:rsidRDefault="001A3475" w:rsidP="001A3475">
      <w:pPr>
        <w:spacing w:before="240" w:after="120"/>
        <w:rPr>
          <w:b/>
          <w:i/>
        </w:rPr>
      </w:pPr>
      <w:r w:rsidRPr="005E0BB1">
        <w:rPr>
          <w:b/>
          <w:i/>
        </w:rPr>
        <w:t>Vegetation composition</w:t>
      </w:r>
    </w:p>
    <w:p w14:paraId="74EF4F0C" w14:textId="7DC23966" w:rsidR="001A3475" w:rsidRDefault="001A3475" w:rsidP="001A3475">
      <w:r>
        <w:t xml:space="preserve">There </w:t>
      </w:r>
      <w:r w:rsidR="005D5B95">
        <w:t>was no</w:t>
      </w:r>
      <w:r>
        <w:t xml:space="preserve"> clear grouping of data in relation to sample time when community composition data from all years were analysed together (</w:t>
      </w:r>
      <w:r>
        <w:fldChar w:fldCharType="begin"/>
      </w:r>
      <w:r>
        <w:instrText xml:space="preserve"> REF _Ref518994293 \h </w:instrText>
      </w:r>
      <w:r>
        <w:fldChar w:fldCharType="separate"/>
      </w:r>
      <w:r w:rsidR="00392494">
        <w:t xml:space="preserve">Figure </w:t>
      </w:r>
      <w:r w:rsidR="00392494">
        <w:rPr>
          <w:noProof/>
        </w:rPr>
        <w:t>H</w:t>
      </w:r>
      <w:r w:rsidR="00392494">
        <w:noBreakHyphen/>
      </w:r>
      <w:r w:rsidR="00392494">
        <w:rPr>
          <w:noProof/>
        </w:rPr>
        <w:t>14</w:t>
      </w:r>
      <w:r>
        <w:fldChar w:fldCharType="end"/>
      </w:r>
      <w:r>
        <w:t>). Wet sites in August 2015 and dry sites in December 2016 showed the most scatter of all the sites, influenced by only having two sites in each grouping. September 17 and May 18 sites displayed the closest grouping out of all sampling periods, most likely due to both periods containing only dry sites with no substantial change in species composition between these surveys (Figure K-11). PERMANOVA showed that inundation status (Pseudo-F=4.63, p=0.001), vegetation community (Pseudo-F=20.26, p=0.001) and survey period (Pseudo-F=7.42, p=0.001) all significantly influenced the community composition data.</w:t>
      </w:r>
    </w:p>
    <w:p w14:paraId="65E2CB40" w14:textId="77777777" w:rsidR="001A3475" w:rsidRDefault="001A3475" w:rsidP="003A5CE2">
      <w:pPr>
        <w:keepNext/>
        <w:spacing w:line="240" w:lineRule="auto"/>
        <w:jc w:val="center"/>
      </w:pPr>
      <w:r>
        <w:rPr>
          <w:noProof/>
          <w:lang w:eastAsia="en-AU"/>
        </w:rPr>
        <w:drawing>
          <wp:inline distT="0" distB="0" distL="0" distR="0" wp14:anchorId="4E8DDD61" wp14:editId="239D4EF3">
            <wp:extent cx="5619750" cy="3276600"/>
            <wp:effectExtent l="0" t="0" r="0" b="0"/>
            <wp:docPr id="27" name="Chart 2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BB4559-DF3E-45E4-8B05-A561A370B9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489C4658" w14:textId="2B474B98" w:rsidR="001A3475" w:rsidRDefault="001A3475" w:rsidP="001A3475">
      <w:pPr>
        <w:pStyle w:val="Caption"/>
      </w:pPr>
      <w:bookmarkStart w:id="122" w:name="_Ref518994293"/>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14</w:t>
      </w:r>
      <w:r w:rsidR="00655DCA">
        <w:rPr>
          <w:noProof/>
        </w:rPr>
        <w:fldChar w:fldCharType="end"/>
      </w:r>
      <w:bookmarkEnd w:id="122"/>
      <w:r>
        <w:rPr>
          <w:noProof/>
        </w:rPr>
        <w:t>:</w:t>
      </w:r>
      <w:r>
        <w:t xml:space="preserve"> </w:t>
      </w:r>
      <w:proofErr w:type="spellStart"/>
      <w:r w:rsidRPr="00CB18D2">
        <w:t>nMDS</w:t>
      </w:r>
      <w:proofErr w:type="spellEnd"/>
      <w:r w:rsidRPr="00CB18D2">
        <w:t xml:space="preserve"> plot of vegetation composition data grouped by the eight sampling times and inundation status.</w:t>
      </w:r>
      <w:r>
        <w:t xml:space="preserve"> Symbols represent the centroids of the sites in each group.</w:t>
      </w:r>
    </w:p>
    <w:p w14:paraId="2E436D9E" w14:textId="77777777" w:rsidR="001A3475" w:rsidRDefault="001A3475" w:rsidP="001A3475">
      <w:pPr>
        <w:pStyle w:val="Heading7"/>
      </w:pPr>
      <w:r>
        <w:t>Discussion</w:t>
      </w:r>
    </w:p>
    <w:p w14:paraId="6BD12375" w14:textId="782B6070" w:rsidR="001A3475" w:rsidRDefault="001A3475" w:rsidP="00F23502">
      <w:bookmarkStart w:id="123" w:name="_Hlk518999096"/>
      <w:bookmarkEnd w:id="123"/>
      <w:r>
        <w:t xml:space="preserve">In the 2017-18 water year, the Western Floodplain experienced the driest conditions since the commencement of the LTIM project, with all sites being dry during both surveys. </w:t>
      </w:r>
      <w:bookmarkStart w:id="124" w:name="_Hlk522197954"/>
      <w:r>
        <w:t>These dry conditions saw average species richness reduced to the lowest level since surveys began in February 15. Similarly, mean vegetation cover also fell to the lowest levels during the May 2018 survey. Thus, it appears the increased vegetation productivity observed in the 2016-17 water year, following significant spring inundation in 2016, has finished and dry condition patterns now dominate (</w:t>
      </w:r>
      <w:r>
        <w:fldChar w:fldCharType="begin"/>
      </w:r>
      <w:r>
        <w:instrText xml:space="preserve"> REF _Ref518999540 \h </w:instrText>
      </w:r>
      <w:r>
        <w:fldChar w:fldCharType="separate"/>
      </w:r>
      <w:r w:rsidR="00392494">
        <w:t xml:space="preserve">Figure </w:t>
      </w:r>
      <w:r w:rsidR="00392494">
        <w:rPr>
          <w:noProof/>
        </w:rPr>
        <w:t>H</w:t>
      </w:r>
      <w:r w:rsidR="00392494">
        <w:noBreakHyphen/>
      </w:r>
      <w:r w:rsidR="00392494">
        <w:rPr>
          <w:noProof/>
        </w:rPr>
        <w:t>15</w:t>
      </w:r>
      <w:r>
        <w:fldChar w:fldCharType="end"/>
      </w:r>
      <w:r>
        <w:t>).  This is a natural feature of boom and bust systems such as the Warrego and reflects the low inflows into the Selected Area, as well as the below average rainfall experienced during 2018 (</w:t>
      </w:r>
      <w:r w:rsidR="003A5CE2">
        <w:t>Appendix D</w:t>
      </w:r>
      <w:r>
        <w:t xml:space="preserve">). While the overall health of the vegetation communities appears to have reduced during sampling in 2017-18, </w:t>
      </w:r>
      <w:proofErr w:type="gramStart"/>
      <w:r>
        <w:t>Some</w:t>
      </w:r>
      <w:proofErr w:type="gramEnd"/>
      <w:r>
        <w:t xml:space="preserve"> species, such as lignum still appear to be in relatively good health (</w:t>
      </w:r>
      <w:r>
        <w:fldChar w:fldCharType="begin"/>
      </w:r>
      <w:r>
        <w:instrText xml:space="preserve"> REF _Ref519679760 \h </w:instrText>
      </w:r>
      <w:r>
        <w:fldChar w:fldCharType="separate"/>
      </w:r>
      <w:r w:rsidR="00392494">
        <w:t xml:space="preserve">Figure </w:t>
      </w:r>
      <w:r w:rsidR="00392494">
        <w:rPr>
          <w:noProof/>
        </w:rPr>
        <w:t>H</w:t>
      </w:r>
      <w:r w:rsidR="00392494">
        <w:noBreakHyphen/>
      </w:r>
      <w:r w:rsidR="00392494">
        <w:rPr>
          <w:noProof/>
        </w:rPr>
        <w:t>16</w:t>
      </w:r>
      <w:r>
        <w:fldChar w:fldCharType="end"/>
      </w:r>
      <w:r>
        <w:t xml:space="preserve">). This </w:t>
      </w:r>
      <w:r w:rsidR="00F23502">
        <w:t>reflects</w:t>
      </w:r>
      <w:r>
        <w:t xml:space="preserve"> lignum’s ability to maintain its conditions for longer periods following inundation, being able to access moisture stores from deeper within the soil profile than other shallow rooted forb and herb species present on the floodplain.</w:t>
      </w:r>
      <w:r w:rsidR="00F23502">
        <w:t xml:space="preserve"> Periodic inundation over the last few years appears to have ensured these species have retained their resilience, allowing them to persist during the current dry period.</w:t>
      </w:r>
    </w:p>
    <w:p w14:paraId="514A3045" w14:textId="77777777" w:rsidR="001A3475" w:rsidRDefault="001A3475" w:rsidP="001A3475">
      <w:pPr>
        <w:keepNext/>
        <w:spacing w:line="240" w:lineRule="auto"/>
      </w:pPr>
      <w:r>
        <w:rPr>
          <w:noProof/>
          <w:lang w:eastAsia="en-AU"/>
        </w:rPr>
        <w:drawing>
          <wp:inline distT="0" distB="0" distL="0" distR="0" wp14:anchorId="549326A8" wp14:editId="2C3EDC37">
            <wp:extent cx="2894400" cy="2127082"/>
            <wp:effectExtent l="0" t="0" r="127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2923025" cy="214811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292F404" wp14:editId="5AA7DC3F">
            <wp:extent cx="2901600" cy="2129746"/>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983612" cy="2189942"/>
                    </a:xfrm>
                    <a:prstGeom prst="rect">
                      <a:avLst/>
                    </a:prstGeom>
                    <a:noFill/>
                    <a:ln>
                      <a:noFill/>
                    </a:ln>
                  </pic:spPr>
                </pic:pic>
              </a:graphicData>
            </a:graphic>
          </wp:inline>
        </w:drawing>
      </w:r>
    </w:p>
    <w:p w14:paraId="262AAF25" w14:textId="5302DB47" w:rsidR="001A3475" w:rsidRDefault="001A3475" w:rsidP="001A3475">
      <w:pPr>
        <w:pStyle w:val="Caption"/>
      </w:pPr>
      <w:bookmarkStart w:id="125" w:name="_Ref518999540"/>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15</w:t>
      </w:r>
      <w:r w:rsidR="00655DCA">
        <w:rPr>
          <w:noProof/>
        </w:rPr>
        <w:fldChar w:fldCharType="end"/>
      </w:r>
      <w:bookmarkEnd w:id="125"/>
      <w:r>
        <w:rPr>
          <w:noProof/>
        </w:rPr>
        <w:t>:</w:t>
      </w:r>
      <w:r>
        <w:t xml:space="preserve"> </w:t>
      </w:r>
      <w:proofErr w:type="spellStart"/>
      <w:r>
        <w:t>Coolibah</w:t>
      </w:r>
      <w:proofErr w:type="spellEnd"/>
      <w:r>
        <w:t xml:space="preserve"> Woodland site 5.2 during the December 2016 (left) and May 2018 (right) surveys</w:t>
      </w:r>
      <w:r w:rsidR="00F606ED">
        <w:t>.</w:t>
      </w:r>
    </w:p>
    <w:p w14:paraId="57A4C6E5" w14:textId="2252827A" w:rsidR="00592AB9" w:rsidRDefault="00592AB9" w:rsidP="00930C8C"/>
    <w:p w14:paraId="4421B2DF" w14:textId="77777777" w:rsidR="001A3475" w:rsidRDefault="001A3475" w:rsidP="001A3475">
      <w:pPr>
        <w:keepNext/>
        <w:spacing w:line="240" w:lineRule="auto"/>
      </w:pPr>
      <w:r>
        <w:rPr>
          <w:noProof/>
          <w:lang w:eastAsia="en-AU"/>
        </w:rPr>
        <w:drawing>
          <wp:inline distT="0" distB="0" distL="0" distR="0" wp14:anchorId="116C30F5" wp14:editId="05573CEB">
            <wp:extent cx="2893386" cy="2171065"/>
            <wp:effectExtent l="0" t="0" r="2540" b="635"/>
            <wp:docPr id="30" name="Picture 30" descr="\\TTS901FS1\Netsuite\Projects\17ARM\8328 Warrego LTIM Stage 2 - year 4\Indicators\Vegetation diversity\Field photos\May 18\IMG_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S901FS1\Netsuite\Projects\17ARM\8328 Warrego LTIM Stage 2 - year 4\Indicators\Vegetation diversity\Field photos\May 18\IMG_2205.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908720" cy="2182571"/>
                    </a:xfrm>
                    <a:prstGeom prst="rect">
                      <a:avLst/>
                    </a:prstGeom>
                    <a:noFill/>
                    <a:ln>
                      <a:noFill/>
                    </a:ln>
                  </pic:spPr>
                </pic:pic>
              </a:graphicData>
            </a:graphic>
          </wp:inline>
        </w:drawing>
      </w:r>
      <w:r>
        <w:rPr>
          <w:noProof/>
          <w:lang w:eastAsia="en-AU"/>
        </w:rPr>
        <w:drawing>
          <wp:inline distT="0" distB="0" distL="0" distR="0" wp14:anchorId="312A5B98" wp14:editId="6C793B65">
            <wp:extent cx="2893036" cy="2170800"/>
            <wp:effectExtent l="0" t="0" r="3175" b="1270"/>
            <wp:docPr id="31" name="Picture 31" descr="\\TTS901FS1\Netsuite\Projects\17ARM\8328 Warrego LTIM Stage 2 - year 4\Indicators\Vegetation diversity\Field photos\May 18\IMG_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TS901FS1\Netsuite\Projects\17ARM\8328 Warrego LTIM Stage 2 - year 4\Indicators\Vegetation diversity\Field photos\May 18\IMG_2225.JPG"/>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2893036" cy="2170800"/>
                    </a:xfrm>
                    <a:prstGeom prst="rect">
                      <a:avLst/>
                    </a:prstGeom>
                    <a:noFill/>
                    <a:ln>
                      <a:noFill/>
                    </a:ln>
                  </pic:spPr>
                </pic:pic>
              </a:graphicData>
            </a:graphic>
          </wp:inline>
        </w:drawing>
      </w:r>
    </w:p>
    <w:p w14:paraId="5BD7E136" w14:textId="6E4F4F90" w:rsidR="001A3475" w:rsidRDefault="001A3475" w:rsidP="001A3475">
      <w:pPr>
        <w:pStyle w:val="Caption"/>
      </w:pPr>
      <w:bookmarkStart w:id="126" w:name="_Ref519679760"/>
      <w:bookmarkStart w:id="127" w:name="_Ref519679742"/>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16</w:t>
      </w:r>
      <w:r w:rsidR="00655DCA">
        <w:rPr>
          <w:noProof/>
        </w:rPr>
        <w:fldChar w:fldCharType="end"/>
      </w:r>
      <w:bookmarkEnd w:id="126"/>
      <w:r>
        <w:t>: Lignum plants at plots 7.3 (left) and 8.2 (right) in May 2018</w:t>
      </w:r>
      <w:bookmarkEnd w:id="127"/>
      <w:r w:rsidR="00F606ED">
        <w:t>.</w:t>
      </w:r>
    </w:p>
    <w:p w14:paraId="03E7CA69" w14:textId="382F5BA7" w:rsidR="001A3475" w:rsidRDefault="001A3475" w:rsidP="001A3475">
      <w:r>
        <w:t xml:space="preserve">While no significant seasonal patterns were observed in 2017-18, both richness and cover declined between survey periods. Different responses were observed between vegetation communities with Chenopod </w:t>
      </w:r>
      <w:proofErr w:type="spellStart"/>
      <w:r>
        <w:t>shrublands</w:t>
      </w:r>
      <w:proofErr w:type="spellEnd"/>
      <w:r>
        <w:t xml:space="preserve"> showing an increase in mean species richness, whereas the other communities showed a consistent decrease in both species richness and cover. Even with an increase in species richness, the cover within Chenopod </w:t>
      </w:r>
      <w:proofErr w:type="spellStart"/>
      <w:r>
        <w:t>shrubland</w:t>
      </w:r>
      <w:proofErr w:type="spellEnd"/>
      <w:r>
        <w:t xml:space="preserve"> sites decreased. This was most notable within the </w:t>
      </w:r>
      <w:proofErr w:type="spellStart"/>
      <w:r w:rsidRPr="005D5B95">
        <w:rPr>
          <w:i/>
        </w:rPr>
        <w:t>Eleocharis</w:t>
      </w:r>
      <w:proofErr w:type="spellEnd"/>
      <w:r>
        <w:t xml:space="preserve"> species found at these sites (</w:t>
      </w:r>
      <w:r>
        <w:rPr>
          <w:highlight w:val="yellow"/>
        </w:rPr>
        <w:fldChar w:fldCharType="begin"/>
      </w:r>
      <w:r>
        <w:instrText xml:space="preserve"> REF _Ref518890790 \h </w:instrText>
      </w:r>
      <w:r>
        <w:rPr>
          <w:highlight w:val="yellow"/>
        </w:rPr>
      </w:r>
      <w:r>
        <w:rPr>
          <w:highlight w:val="yellow"/>
        </w:rPr>
        <w:fldChar w:fldCharType="separate"/>
      </w:r>
      <w:r w:rsidR="00392494">
        <w:t xml:space="preserve">Figure </w:t>
      </w:r>
      <w:r w:rsidR="00392494">
        <w:rPr>
          <w:noProof/>
        </w:rPr>
        <w:t>H</w:t>
      </w:r>
      <w:r w:rsidR="00392494">
        <w:noBreakHyphen/>
      </w:r>
      <w:r w:rsidR="00392494">
        <w:rPr>
          <w:noProof/>
        </w:rPr>
        <w:t>8</w:t>
      </w:r>
      <w:r>
        <w:rPr>
          <w:highlight w:val="yellow"/>
        </w:rPr>
        <w:fldChar w:fldCharType="end"/>
      </w:r>
      <w:r>
        <w:t>). As in previous years, species from the terrestrial functional groups were more prevalent at sites, with forbs making up the greatest proportion of species present on the floodplain.</w:t>
      </w:r>
    </w:p>
    <w:p w14:paraId="6E4CBFEF" w14:textId="3853FDD6" w:rsidR="001A3475" w:rsidRDefault="001A3475" w:rsidP="001A3475">
      <w:r>
        <w:t xml:space="preserve">Considering all vegetation data collected over the duration of the LTIM project, inundation appears to be the dominant factor influencing vegetation patterns on the Western Floodplain, with the nature of the response varying between vegetation communities. Inundation has tended to increase both richness and vegetation cover at sites within </w:t>
      </w:r>
      <w:proofErr w:type="spellStart"/>
      <w:r>
        <w:t>Coolibah</w:t>
      </w:r>
      <w:proofErr w:type="spellEnd"/>
      <w:r>
        <w:t xml:space="preserve">-River Cooba-Lignum woodland, Chenopod </w:t>
      </w:r>
      <w:proofErr w:type="spellStart"/>
      <w:r>
        <w:t>shrublands</w:t>
      </w:r>
      <w:proofErr w:type="spellEnd"/>
      <w:r>
        <w:t xml:space="preserve"> and </w:t>
      </w:r>
      <w:proofErr w:type="spellStart"/>
      <w:r>
        <w:t>Coolibah</w:t>
      </w:r>
      <w:proofErr w:type="spellEnd"/>
      <w:r>
        <w:t xml:space="preserve"> woodland wetland communities. However, within Lignum </w:t>
      </w:r>
      <w:proofErr w:type="spellStart"/>
      <w:r>
        <w:t>shrubland</w:t>
      </w:r>
      <w:proofErr w:type="spellEnd"/>
      <w:r>
        <w:t xml:space="preserve"> communities, inundation appears to reduce species richness and vegetation cover. Sites within the Lignum </w:t>
      </w:r>
      <w:proofErr w:type="spellStart"/>
      <w:r>
        <w:t>shrubland</w:t>
      </w:r>
      <w:proofErr w:type="spellEnd"/>
      <w:r>
        <w:t xml:space="preserve"> communities are located within higher frequency inundation areas adjacent to </w:t>
      </w:r>
      <w:proofErr w:type="spellStart"/>
      <w:r>
        <w:t>Boera</w:t>
      </w:r>
      <w:proofErr w:type="spellEnd"/>
      <w:r>
        <w:t xml:space="preserve"> Dam and next to the eastern embankment and as a result have typically been partially or fully inundated during surveys undertaken in wetter times (</w:t>
      </w:r>
      <w:r>
        <w:fldChar w:fldCharType="begin"/>
      </w:r>
      <w:r>
        <w:instrText xml:space="preserve"> REF _Ref518999521 \h </w:instrText>
      </w:r>
      <w:r>
        <w:fldChar w:fldCharType="separate"/>
      </w:r>
      <w:r w:rsidR="00392494">
        <w:t xml:space="preserve">Figure </w:t>
      </w:r>
      <w:r w:rsidR="00392494">
        <w:rPr>
          <w:noProof/>
        </w:rPr>
        <w:t>H</w:t>
      </w:r>
      <w:r w:rsidR="00392494">
        <w:noBreakHyphen/>
      </w:r>
      <w:r w:rsidR="00392494">
        <w:rPr>
          <w:noProof/>
        </w:rPr>
        <w:t>17</w:t>
      </w:r>
      <w:r>
        <w:fldChar w:fldCharType="end"/>
      </w:r>
      <w:r>
        <w:t>). At these sites, the presence of standing water often limits the visibility of ground cover species, can initially inhibit the growth of vegetation species, and reduce the cover and richness of species present. Once these sites dry, favourable growing conditions then occur, with a concomitant increase in species richness and vegetation cover.</w:t>
      </w:r>
    </w:p>
    <w:p w14:paraId="58B27C81" w14:textId="0958AB99" w:rsidR="001A3475" w:rsidRDefault="001A3475" w:rsidP="001A3475">
      <w:pPr>
        <w:keepNext/>
        <w:spacing w:line="240" w:lineRule="auto"/>
      </w:pPr>
      <w:r>
        <w:rPr>
          <w:noProof/>
          <w:lang w:eastAsia="en-AU"/>
        </w:rPr>
        <w:drawing>
          <wp:inline distT="0" distB="0" distL="0" distR="0" wp14:anchorId="380BC8CD" wp14:editId="13346162">
            <wp:extent cx="2912166" cy="2187699"/>
            <wp:effectExtent l="0" t="0" r="2540" b="3175"/>
            <wp:docPr id="224" name="Picture 224" descr="\\TTS901FS1\Netsuite\Projects\16ARM\5305 Warrego-Darling LTIM Stage 2 - Year 3\Indicators\Vegetation diversity\Field Photo's\Dec 2016\Site photos\7.2\20161208_10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S901FS1\Netsuite\Projects\16ARM\5305 Warrego-Darling LTIM Stage 2 - Year 3\Indicators\Vegetation diversity\Field Photo's\Dec 2016\Site photos\7.2\20161208_103621.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949621" cy="2215837"/>
                    </a:xfrm>
                    <a:prstGeom prst="rect">
                      <a:avLst/>
                    </a:prstGeom>
                    <a:noFill/>
                    <a:ln>
                      <a:noFill/>
                    </a:ln>
                  </pic:spPr>
                </pic:pic>
              </a:graphicData>
            </a:graphic>
          </wp:inline>
        </w:drawing>
      </w:r>
      <w:r w:rsidR="00AE1C44">
        <w:rPr>
          <w:noProof/>
          <w:lang w:eastAsia="en-AU"/>
        </w:rPr>
        <w:drawing>
          <wp:inline distT="0" distB="0" distL="0" distR="0" wp14:anchorId="620713D9" wp14:editId="6649B961">
            <wp:extent cx="2870536" cy="2192263"/>
            <wp:effectExtent l="0" t="0" r="6350" b="0"/>
            <wp:docPr id="243" name="Picture 243" descr="H:\LTIM photos&amp;vids\5305 Photos - Yr3 WD\Site photos - April 2017\DSCF8342_WD7.2 from NE c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LTIM photos&amp;vids\5305 Photos - Yr3 WD\Site photos - April 2017\DSCF8342_WD7.2 from NE cnr.JPG"/>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r="-1"/>
                    <a:stretch/>
                  </pic:blipFill>
                  <pic:spPr bwMode="auto">
                    <a:xfrm>
                      <a:off x="0" y="0"/>
                      <a:ext cx="2881330" cy="2200506"/>
                    </a:xfrm>
                    <a:prstGeom prst="rect">
                      <a:avLst/>
                    </a:prstGeom>
                    <a:noFill/>
                    <a:ln>
                      <a:noFill/>
                    </a:ln>
                    <a:extLst>
                      <a:ext uri="{53640926-AAD7-44D8-BBD7-CCE9431645EC}">
                        <a14:shadowObscured xmlns:a14="http://schemas.microsoft.com/office/drawing/2010/main"/>
                      </a:ext>
                    </a:extLst>
                  </pic:spPr>
                </pic:pic>
              </a:graphicData>
            </a:graphic>
          </wp:inline>
        </w:drawing>
      </w:r>
    </w:p>
    <w:p w14:paraId="525F5766" w14:textId="45112897" w:rsidR="001A3475" w:rsidRDefault="001A3475" w:rsidP="001A3475">
      <w:pPr>
        <w:pStyle w:val="Caption"/>
      </w:pPr>
      <w:bookmarkStart w:id="128" w:name="_Ref518999521"/>
      <w:r>
        <w:t xml:space="preserve">Figure </w:t>
      </w:r>
      <w:r w:rsidR="00655DCA">
        <w:rPr>
          <w:noProof/>
        </w:rPr>
        <w:fldChar w:fldCharType="begin"/>
      </w:r>
      <w:r w:rsidR="00655DCA">
        <w:rPr>
          <w:noProof/>
        </w:rPr>
        <w:instrText xml:space="preserve"> STYLEREF 6 \s </w:instrText>
      </w:r>
      <w:r w:rsidR="00655DCA">
        <w:rPr>
          <w:noProof/>
        </w:rPr>
        <w:fldChar w:fldCharType="separate"/>
      </w:r>
      <w:r w:rsidR="00392494">
        <w:rPr>
          <w:noProof/>
        </w:rPr>
        <w:t>H</w:t>
      </w:r>
      <w:r w:rsidR="00655DCA">
        <w:rPr>
          <w:noProof/>
        </w:rPr>
        <w:fldChar w:fldCharType="end"/>
      </w:r>
      <w:r w:rsidR="00626054">
        <w:noBreakHyphen/>
      </w:r>
      <w:r w:rsidR="00655DCA">
        <w:rPr>
          <w:noProof/>
        </w:rPr>
        <w:fldChar w:fldCharType="begin"/>
      </w:r>
      <w:r w:rsidR="00655DCA">
        <w:rPr>
          <w:noProof/>
        </w:rPr>
        <w:instrText xml:space="preserve"> SEQ Figure \* ARABIC \s 6 </w:instrText>
      </w:r>
      <w:r w:rsidR="00655DCA">
        <w:rPr>
          <w:noProof/>
        </w:rPr>
        <w:fldChar w:fldCharType="separate"/>
      </w:r>
      <w:r w:rsidR="00392494">
        <w:rPr>
          <w:noProof/>
        </w:rPr>
        <w:t>17</w:t>
      </w:r>
      <w:r w:rsidR="00655DCA">
        <w:rPr>
          <w:noProof/>
        </w:rPr>
        <w:fldChar w:fldCharType="end"/>
      </w:r>
      <w:bookmarkEnd w:id="128"/>
      <w:r>
        <w:rPr>
          <w:noProof/>
        </w:rPr>
        <w:t>:</w:t>
      </w:r>
      <w:r w:rsidR="005D5B95">
        <w:t xml:space="preserve"> Lignum </w:t>
      </w:r>
      <w:proofErr w:type="spellStart"/>
      <w:r w:rsidR="005D5B95">
        <w:t>shrubland</w:t>
      </w:r>
      <w:proofErr w:type="spellEnd"/>
      <w:r w:rsidR="005D5B95">
        <w:t xml:space="preserve"> wetland s</w:t>
      </w:r>
      <w:r>
        <w:t>ite 7.2 during the December 2016</w:t>
      </w:r>
      <w:r w:rsidR="005D5B95">
        <w:t xml:space="preserve"> (left) and </w:t>
      </w:r>
      <w:r w:rsidR="00AE1C44">
        <w:t>April</w:t>
      </w:r>
      <w:r w:rsidR="005D5B95">
        <w:t xml:space="preserve"> 201</w:t>
      </w:r>
      <w:r w:rsidR="00AE1C44">
        <w:t>7</w:t>
      </w:r>
      <w:r w:rsidR="005D5B95">
        <w:t xml:space="preserve"> (right)</w:t>
      </w:r>
      <w:r>
        <w:t xml:space="preserve"> survey</w:t>
      </w:r>
      <w:r w:rsidR="005D5B95">
        <w:t>s</w:t>
      </w:r>
      <w:r w:rsidR="00F606ED">
        <w:t>.</w:t>
      </w:r>
    </w:p>
    <w:bookmarkEnd w:id="124"/>
    <w:p w14:paraId="2EA8CB88" w14:textId="77777777" w:rsidR="001A3475" w:rsidRDefault="001A3475" w:rsidP="001A3475">
      <w:pPr>
        <w:pStyle w:val="Heading7"/>
      </w:pPr>
      <w:r>
        <w:t>Conclusion</w:t>
      </w:r>
    </w:p>
    <w:p w14:paraId="1C94F454" w14:textId="77777777" w:rsidR="001A3475" w:rsidRPr="00680C8E" w:rsidRDefault="001A3475" w:rsidP="001A3475">
      <w:pPr>
        <w:rPr>
          <w:u w:val="words"/>
        </w:rPr>
      </w:pPr>
      <w:r>
        <w:t>The condition of vegetation communities on the Western Floodplain has declined during the 2017-18 water year due to extremely low inflows and below average rainfall in 2018.  Species richness and vegetation cover were at the lowest levels observed in the LTIM project. Placed in the larger context of all years of survey, this year’s data strengthens the conclusion that inundation strongly influences vegetation patterns on the Western Floodplains and highlights the boom and bust nature of the</w:t>
      </w:r>
      <w:r w:rsidRPr="00680C8E">
        <w:t xml:space="preserve"> W</w:t>
      </w:r>
      <w:r>
        <w:t>arrego system in the Selected Area.</w:t>
      </w:r>
    </w:p>
    <w:p w14:paraId="196DFEC7" w14:textId="77777777" w:rsidR="001A3475" w:rsidRDefault="001A3475" w:rsidP="001A3475">
      <w:pPr>
        <w:pStyle w:val="Heading7"/>
      </w:pPr>
      <w:r>
        <w:t>References</w:t>
      </w:r>
    </w:p>
    <w:p w14:paraId="2BD3DDFA" w14:textId="77777777" w:rsidR="001A3475" w:rsidRPr="00134EBF" w:rsidRDefault="001A3475" w:rsidP="001A3475">
      <w:pPr>
        <w:rPr>
          <w:szCs w:val="20"/>
        </w:rPr>
      </w:pPr>
      <w:r>
        <w:rPr>
          <w:szCs w:val="20"/>
        </w:rPr>
        <w:t xml:space="preserve">Brock, M.A. and Casanova, M.T. </w:t>
      </w:r>
      <w:r w:rsidRPr="00134EBF">
        <w:rPr>
          <w:szCs w:val="20"/>
        </w:rPr>
        <w:t>19</w:t>
      </w:r>
      <w:r>
        <w:rPr>
          <w:szCs w:val="20"/>
        </w:rPr>
        <w:t>97.</w:t>
      </w:r>
      <w:r w:rsidRPr="00134EBF">
        <w:rPr>
          <w:szCs w:val="20"/>
        </w:rPr>
        <w:t xml:space="preserve"> Plant life at the edge of wetlands: ecological responses to wetting and drying patterns. </w:t>
      </w:r>
      <w:r w:rsidRPr="000F1A86">
        <w:rPr>
          <w:szCs w:val="20"/>
        </w:rPr>
        <w:t xml:space="preserve">In </w:t>
      </w:r>
      <w:r w:rsidRPr="00134EBF">
        <w:rPr>
          <w:szCs w:val="20"/>
        </w:rPr>
        <w:t>N</w:t>
      </w:r>
      <w:r>
        <w:rPr>
          <w:szCs w:val="20"/>
        </w:rPr>
        <w:t xml:space="preserve">. </w:t>
      </w:r>
      <w:proofErr w:type="spellStart"/>
      <w:r w:rsidRPr="00134EBF">
        <w:rPr>
          <w:szCs w:val="20"/>
        </w:rPr>
        <w:t>Klomp</w:t>
      </w:r>
      <w:proofErr w:type="spellEnd"/>
      <w:r w:rsidRPr="00134EBF">
        <w:rPr>
          <w:szCs w:val="20"/>
        </w:rPr>
        <w:t xml:space="preserve"> and L</w:t>
      </w:r>
      <w:r>
        <w:rPr>
          <w:szCs w:val="20"/>
        </w:rPr>
        <w:t>unt (Eds.),</w:t>
      </w:r>
      <w:r w:rsidRPr="00134EBF">
        <w:rPr>
          <w:szCs w:val="20"/>
        </w:rPr>
        <w:t xml:space="preserve"> </w:t>
      </w:r>
      <w:r w:rsidRPr="000F1A86">
        <w:rPr>
          <w:i/>
          <w:szCs w:val="20"/>
        </w:rPr>
        <w:t>Frontiers of Ecology; Building the Links</w:t>
      </w:r>
      <w:r>
        <w:rPr>
          <w:i/>
          <w:szCs w:val="20"/>
        </w:rPr>
        <w:t xml:space="preserve"> </w:t>
      </w:r>
      <w:r>
        <w:rPr>
          <w:szCs w:val="20"/>
        </w:rPr>
        <w:t>(p</w:t>
      </w:r>
      <w:r w:rsidRPr="00134EBF">
        <w:rPr>
          <w:szCs w:val="20"/>
        </w:rPr>
        <w:t>p. 181–192</w:t>
      </w:r>
      <w:r>
        <w:rPr>
          <w:szCs w:val="20"/>
        </w:rPr>
        <w:t>)</w:t>
      </w:r>
      <w:r w:rsidRPr="00134EBF">
        <w:rPr>
          <w:szCs w:val="20"/>
        </w:rPr>
        <w:t xml:space="preserve">. </w:t>
      </w:r>
      <w:r>
        <w:rPr>
          <w:szCs w:val="20"/>
        </w:rPr>
        <w:t xml:space="preserve">Oxford, England: Elsevier Science. </w:t>
      </w:r>
    </w:p>
    <w:p w14:paraId="79F796CF" w14:textId="77777777" w:rsidR="001A3475" w:rsidRDefault="001A3475" w:rsidP="001A3475">
      <w:pPr>
        <w:rPr>
          <w:szCs w:val="20"/>
        </w:rPr>
      </w:pPr>
      <w:bookmarkStart w:id="129" w:name="_Hlk491154417"/>
      <w:r>
        <w:rPr>
          <w:szCs w:val="20"/>
        </w:rPr>
        <w:t xml:space="preserve">Capon, S 2009. </w:t>
      </w:r>
      <w:r w:rsidRPr="00134EBF">
        <w:rPr>
          <w:i/>
          <w:szCs w:val="20"/>
        </w:rPr>
        <w:t xml:space="preserve">Flow dependent Ecosystems of </w:t>
      </w:r>
      <w:proofErr w:type="spellStart"/>
      <w:r w:rsidRPr="00134EBF">
        <w:rPr>
          <w:i/>
          <w:szCs w:val="20"/>
        </w:rPr>
        <w:t>Toorale</w:t>
      </w:r>
      <w:proofErr w:type="spellEnd"/>
      <w:r w:rsidRPr="00134EBF">
        <w:rPr>
          <w:i/>
          <w:szCs w:val="20"/>
        </w:rPr>
        <w:t xml:space="preserve"> Station: Ecological character, condition and issues associated with the decommissioning </w:t>
      </w:r>
      <w:r>
        <w:rPr>
          <w:i/>
          <w:szCs w:val="20"/>
        </w:rPr>
        <w:t>w</w:t>
      </w:r>
      <w:r w:rsidRPr="00134EBF">
        <w:rPr>
          <w:i/>
          <w:szCs w:val="20"/>
        </w:rPr>
        <w:t>ater resources infrastructure.</w:t>
      </w:r>
      <w:r>
        <w:rPr>
          <w:szCs w:val="20"/>
        </w:rPr>
        <w:t xml:space="preserve"> Australian Rivers Institute, Griffith University</w:t>
      </w:r>
    </w:p>
    <w:bookmarkEnd w:id="129"/>
    <w:p w14:paraId="2A617EFB" w14:textId="77777777" w:rsidR="001A3475" w:rsidRPr="00134EBF" w:rsidRDefault="001A3475" w:rsidP="001A3475">
      <w:pPr>
        <w:rPr>
          <w:szCs w:val="20"/>
        </w:rPr>
      </w:pPr>
      <w:r>
        <w:rPr>
          <w:szCs w:val="20"/>
        </w:rPr>
        <w:t>Commonwealth of Australia 2015.</w:t>
      </w:r>
      <w:r w:rsidRPr="00134EBF">
        <w:rPr>
          <w:szCs w:val="20"/>
        </w:rPr>
        <w:t xml:space="preserve"> </w:t>
      </w:r>
      <w:r w:rsidRPr="000F1A86">
        <w:rPr>
          <w:i/>
          <w:szCs w:val="20"/>
        </w:rPr>
        <w:t>Commonwealth Water Office Long Term Intervention Monitoring Project; Junction of the Warrego and Darling rivers Selected Area.</w:t>
      </w:r>
      <w:r>
        <w:rPr>
          <w:szCs w:val="20"/>
        </w:rPr>
        <w:t xml:space="preserve"> Commonwealth of Australia, </w:t>
      </w:r>
      <w:r w:rsidRPr="00134EBF">
        <w:rPr>
          <w:szCs w:val="20"/>
        </w:rPr>
        <w:t>Canberra</w:t>
      </w:r>
      <w:r>
        <w:rPr>
          <w:szCs w:val="20"/>
        </w:rPr>
        <w:t>.</w:t>
      </w:r>
      <w:r w:rsidRPr="00134EBF">
        <w:rPr>
          <w:szCs w:val="20"/>
        </w:rPr>
        <w:t xml:space="preserve"> </w:t>
      </w:r>
    </w:p>
    <w:p w14:paraId="79513FB8" w14:textId="77777777" w:rsidR="001A3475" w:rsidRPr="000F1A86" w:rsidRDefault="001A3475" w:rsidP="001A3475">
      <w:pPr>
        <w:rPr>
          <w:lang w:eastAsia="en-AU"/>
        </w:rPr>
      </w:pPr>
      <w:r w:rsidRPr="00134EBF">
        <w:rPr>
          <w:lang w:eastAsia="en-AU"/>
        </w:rPr>
        <w:t xml:space="preserve">Hale, J., Roberts, J., Page, K. and </w:t>
      </w:r>
      <w:proofErr w:type="spellStart"/>
      <w:r w:rsidRPr="00134EBF">
        <w:rPr>
          <w:lang w:eastAsia="en-AU"/>
        </w:rPr>
        <w:t>Kobryn</w:t>
      </w:r>
      <w:proofErr w:type="spellEnd"/>
      <w:r w:rsidRPr="00134EBF">
        <w:rPr>
          <w:lang w:eastAsia="en-AU"/>
        </w:rPr>
        <w:t>, H. 2008</w:t>
      </w:r>
      <w:r>
        <w:rPr>
          <w:lang w:eastAsia="en-AU"/>
        </w:rPr>
        <w:t>.</w:t>
      </w:r>
      <w:r w:rsidRPr="00134EBF">
        <w:rPr>
          <w:lang w:eastAsia="en-AU"/>
        </w:rPr>
        <w:t xml:space="preserve"> </w:t>
      </w:r>
      <w:r w:rsidRPr="000F1A86">
        <w:rPr>
          <w:i/>
          <w:lang w:eastAsia="en-AU"/>
        </w:rPr>
        <w:t>Riparian Zone Management in the Western Catchment Phase 2: Intersecting Stream</w:t>
      </w:r>
      <w:r>
        <w:rPr>
          <w:i/>
          <w:lang w:eastAsia="en-AU"/>
        </w:rPr>
        <w:t>.</w:t>
      </w:r>
      <w:r w:rsidRPr="00134EBF">
        <w:rPr>
          <w:lang w:eastAsia="en-AU"/>
        </w:rPr>
        <w:t xml:space="preserve"> A report to the Western Catchment Management Authority.</w:t>
      </w:r>
    </w:p>
    <w:p w14:paraId="3D065C32" w14:textId="77777777" w:rsidR="001A3475" w:rsidRPr="00260432" w:rsidRDefault="001A3475" w:rsidP="001A3475">
      <w:r w:rsidRPr="00134EBF">
        <w:rPr>
          <w:szCs w:val="20"/>
        </w:rPr>
        <w:t>Hale</w:t>
      </w:r>
      <w:r>
        <w:rPr>
          <w:szCs w:val="20"/>
        </w:rPr>
        <w:t>,</w:t>
      </w:r>
      <w:r w:rsidRPr="00134EBF">
        <w:rPr>
          <w:szCs w:val="20"/>
        </w:rPr>
        <w:t xml:space="preserve"> J., </w:t>
      </w:r>
      <w:proofErr w:type="spellStart"/>
      <w:r w:rsidRPr="00134EBF">
        <w:rPr>
          <w:szCs w:val="20"/>
        </w:rPr>
        <w:t>Stoffels</w:t>
      </w:r>
      <w:proofErr w:type="spellEnd"/>
      <w:r>
        <w:rPr>
          <w:szCs w:val="20"/>
        </w:rPr>
        <w:t>,</w:t>
      </w:r>
      <w:r w:rsidRPr="00134EBF">
        <w:rPr>
          <w:szCs w:val="20"/>
        </w:rPr>
        <w:t xml:space="preserve"> R., Butcher</w:t>
      </w:r>
      <w:r>
        <w:rPr>
          <w:szCs w:val="20"/>
        </w:rPr>
        <w:t>,</w:t>
      </w:r>
      <w:r w:rsidRPr="00134EBF">
        <w:rPr>
          <w:szCs w:val="20"/>
        </w:rPr>
        <w:t xml:space="preserve"> R., Shackleton</w:t>
      </w:r>
      <w:r>
        <w:rPr>
          <w:szCs w:val="20"/>
        </w:rPr>
        <w:t>,</w:t>
      </w:r>
      <w:r w:rsidRPr="00134EBF">
        <w:rPr>
          <w:szCs w:val="20"/>
        </w:rPr>
        <w:t xml:space="preserve"> M., Brooks</w:t>
      </w:r>
      <w:r>
        <w:rPr>
          <w:szCs w:val="20"/>
        </w:rPr>
        <w:t>,</w:t>
      </w:r>
      <w:r w:rsidRPr="00134EBF">
        <w:rPr>
          <w:szCs w:val="20"/>
        </w:rPr>
        <w:t xml:space="preserve"> S. &amp; </w:t>
      </w:r>
      <w:proofErr w:type="spellStart"/>
      <w:r w:rsidRPr="00134EBF">
        <w:rPr>
          <w:szCs w:val="20"/>
        </w:rPr>
        <w:t>Gawne</w:t>
      </w:r>
      <w:proofErr w:type="spellEnd"/>
      <w:r>
        <w:rPr>
          <w:szCs w:val="20"/>
        </w:rPr>
        <w:t>, B. 2013</w:t>
      </w:r>
      <w:r w:rsidRPr="00134EBF">
        <w:rPr>
          <w:szCs w:val="20"/>
        </w:rPr>
        <w:t xml:space="preserve">. </w:t>
      </w:r>
      <w:r w:rsidRPr="000F1A86">
        <w:rPr>
          <w:i/>
          <w:szCs w:val="20"/>
        </w:rPr>
        <w:t>Commonwealth Environmental Water Office Long Term Intervention Monitoring Project – Standard Methods.</w:t>
      </w:r>
      <w:r w:rsidRPr="00134EBF">
        <w:rPr>
          <w:szCs w:val="20"/>
        </w:rPr>
        <w:t xml:space="preserve"> Final Report prepared for the Commonwealth Environmental Water Office by The Murray Darling Freshwater Research Centre, MDFRC Publica</w:t>
      </w:r>
      <w:r>
        <w:rPr>
          <w:szCs w:val="20"/>
        </w:rPr>
        <w:t>tion 29.2/2014, January, 182 pp.</w:t>
      </w:r>
      <w:r w:rsidRPr="000D2CF9">
        <w:t xml:space="preserve"> </w:t>
      </w:r>
    </w:p>
    <w:p w14:paraId="52644F32" w14:textId="77777777" w:rsidR="001A3475" w:rsidRPr="00260432" w:rsidRDefault="001A3475" w:rsidP="00930C8C"/>
    <w:sectPr w:rsidR="001A3475" w:rsidRPr="00260432" w:rsidSect="003A5CE2">
      <w:headerReference w:type="default" r:id="rId140"/>
      <w:pgSz w:w="11899" w:h="16838" w:code="9"/>
      <w:pgMar w:top="1508" w:right="1219" w:bottom="1457" w:left="1480" w:header="811" w:footer="306" w:gutter="0"/>
      <w:pgNumType w:start="1" w:chapStyle="6"/>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F340BE" w14:textId="77777777" w:rsidR="00815447" w:rsidRDefault="00815447">
      <w:r>
        <w:separator/>
      </w:r>
    </w:p>
    <w:p w14:paraId="3B077F4F" w14:textId="77777777" w:rsidR="00815447" w:rsidRDefault="00815447"/>
    <w:p w14:paraId="29ABBBB6" w14:textId="77777777" w:rsidR="00815447" w:rsidRDefault="00815447"/>
    <w:p w14:paraId="3C4D0FEE" w14:textId="77777777" w:rsidR="00815447" w:rsidRDefault="00815447"/>
  </w:endnote>
  <w:endnote w:type="continuationSeparator" w:id="0">
    <w:p w14:paraId="1DBE8CD1" w14:textId="77777777" w:rsidR="00815447" w:rsidRDefault="00815447">
      <w:r>
        <w:continuationSeparator/>
      </w:r>
    </w:p>
    <w:p w14:paraId="322D012C" w14:textId="77777777" w:rsidR="00815447" w:rsidRDefault="00815447"/>
    <w:p w14:paraId="0392C742" w14:textId="77777777" w:rsidR="00815447" w:rsidRDefault="00815447"/>
    <w:p w14:paraId="30F2F363" w14:textId="77777777" w:rsidR="00815447" w:rsidRDefault="008154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F849CC" w14:textId="77777777" w:rsidR="00A35465" w:rsidRDefault="00A35465">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815447" w:rsidRPr="009350B0" w14:paraId="3D8F39D8" w14:textId="77777777" w:rsidTr="00A2488D">
      <w:tc>
        <w:tcPr>
          <w:tcW w:w="4703" w:type="pct"/>
          <w:shd w:val="clear" w:color="auto" w:fill="auto"/>
        </w:tcPr>
        <w:p w14:paraId="04521000" w14:textId="77777777" w:rsidR="00815447" w:rsidRPr="009350B0" w:rsidRDefault="00815447" w:rsidP="007A629D">
          <w:pPr>
            <w:tabs>
              <w:tab w:val="left" w:pos="7485"/>
            </w:tabs>
            <w:spacing w:before="80" w:after="80" w:line="240" w:lineRule="auto"/>
            <w:ind w:right="6"/>
            <w:jc w:val="left"/>
            <w:rPr>
              <w:rFonts w:ascii="Century Gothic" w:hAnsi="Century Gothic"/>
              <w:spacing w:val="20"/>
              <w:sz w:val="14"/>
              <w:szCs w:val="14"/>
            </w:rPr>
          </w:pPr>
          <w:r>
            <w:rPr>
              <w:rFonts w:ascii="Century Gothic" w:hAnsi="Century Gothic"/>
              <w:spacing w:val="20"/>
              <w:sz w:val="14"/>
              <w:szCs w:val="14"/>
            </w:rPr>
            <w:tab/>
          </w:r>
        </w:p>
      </w:tc>
      <w:tc>
        <w:tcPr>
          <w:tcW w:w="297" w:type="pct"/>
          <w:shd w:val="clear" w:color="auto" w:fill="auto"/>
          <w:vAlign w:val="center"/>
        </w:tcPr>
        <w:p w14:paraId="5B3C90E3" w14:textId="7E0E398D" w:rsidR="00815447" w:rsidRPr="009350B0" w:rsidRDefault="00815447"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AB760A">
            <w:rPr>
              <w:noProof/>
              <w:sz w:val="14"/>
              <w:szCs w:val="14"/>
            </w:rPr>
            <w:t>C-7</w:t>
          </w:r>
          <w:r w:rsidRPr="009350B0">
            <w:rPr>
              <w:sz w:val="14"/>
              <w:szCs w:val="14"/>
            </w:rPr>
            <w:fldChar w:fldCharType="end"/>
          </w:r>
        </w:p>
      </w:tc>
    </w:tr>
  </w:tbl>
  <w:p w14:paraId="3AAAE418" w14:textId="77777777" w:rsidR="00815447" w:rsidRPr="00B27682" w:rsidRDefault="00815447" w:rsidP="008F33DE">
    <w:pPr>
      <w:pStyle w:val="Footer"/>
      <w:spacing w:line="240" w:lineRule="auto"/>
      <w:rPr>
        <w:szCs w:val="14"/>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815447" w:rsidRPr="009350B0" w14:paraId="62D4D7EA" w14:textId="77777777" w:rsidTr="00922462">
      <w:tc>
        <w:tcPr>
          <w:tcW w:w="4777" w:type="pct"/>
          <w:shd w:val="clear" w:color="auto" w:fill="auto"/>
        </w:tcPr>
        <w:p w14:paraId="3945980D" w14:textId="77777777" w:rsidR="00815447" w:rsidRPr="009350B0" w:rsidRDefault="00815447" w:rsidP="00D33D30">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3DE705C3" w14:textId="02C46F4F" w:rsidR="00815447" w:rsidRPr="009350B0" w:rsidRDefault="00815447" w:rsidP="00922462">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AB760A">
            <w:rPr>
              <w:noProof/>
              <w:sz w:val="14"/>
              <w:szCs w:val="14"/>
            </w:rPr>
            <w:t>F-5</w:t>
          </w:r>
          <w:r w:rsidRPr="00D861B7">
            <w:rPr>
              <w:sz w:val="14"/>
              <w:szCs w:val="14"/>
            </w:rPr>
            <w:fldChar w:fldCharType="end"/>
          </w:r>
        </w:p>
      </w:tc>
    </w:tr>
  </w:tbl>
  <w:p w14:paraId="1A6C1031" w14:textId="77777777" w:rsidR="00815447" w:rsidRPr="00567BC6" w:rsidRDefault="00815447" w:rsidP="00C71AC4"/>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13468"/>
      <w:gridCol w:w="405"/>
    </w:tblGrid>
    <w:tr w:rsidR="00815447" w:rsidRPr="009350B0" w14:paraId="226E6A00" w14:textId="77777777" w:rsidTr="00922462">
      <w:tc>
        <w:tcPr>
          <w:tcW w:w="4854" w:type="pct"/>
          <w:shd w:val="clear" w:color="auto" w:fill="auto"/>
        </w:tcPr>
        <w:p w14:paraId="540C7FC0" w14:textId="77777777" w:rsidR="00815447" w:rsidRPr="009350B0" w:rsidRDefault="00815447" w:rsidP="00D33D30">
          <w:pPr>
            <w:spacing w:before="80" w:after="80" w:line="240" w:lineRule="auto"/>
            <w:ind w:right="6"/>
            <w:jc w:val="right"/>
            <w:rPr>
              <w:rFonts w:ascii="Century Gothic" w:hAnsi="Century Gothic"/>
              <w:spacing w:val="20"/>
              <w:sz w:val="14"/>
              <w:szCs w:val="14"/>
            </w:rPr>
          </w:pPr>
        </w:p>
      </w:tc>
      <w:tc>
        <w:tcPr>
          <w:tcW w:w="146" w:type="pct"/>
          <w:shd w:val="clear" w:color="auto" w:fill="auto"/>
          <w:vAlign w:val="center"/>
        </w:tcPr>
        <w:p w14:paraId="7E8DD697" w14:textId="2DEB960C" w:rsidR="00815447" w:rsidRPr="009350B0" w:rsidRDefault="00815447"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AB760A">
            <w:rPr>
              <w:noProof/>
              <w:sz w:val="14"/>
              <w:szCs w:val="14"/>
            </w:rPr>
            <w:t>F-6</w:t>
          </w:r>
          <w:r w:rsidRPr="00D861B7">
            <w:rPr>
              <w:sz w:val="14"/>
              <w:szCs w:val="14"/>
            </w:rPr>
            <w:fldChar w:fldCharType="end"/>
          </w:r>
        </w:p>
      </w:tc>
    </w:tr>
  </w:tbl>
  <w:p w14:paraId="00E54152" w14:textId="77777777" w:rsidR="00815447" w:rsidRPr="00567BC6" w:rsidRDefault="00815447" w:rsidP="00C71AC4"/>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7601"/>
      <w:gridCol w:w="1599"/>
    </w:tblGrid>
    <w:tr w:rsidR="00815447" w:rsidRPr="009350B0" w14:paraId="690BD25D" w14:textId="77777777" w:rsidTr="008A3B9C">
      <w:tc>
        <w:tcPr>
          <w:tcW w:w="4770" w:type="pct"/>
          <w:shd w:val="clear" w:color="auto" w:fill="auto"/>
        </w:tcPr>
        <w:p w14:paraId="29183581" w14:textId="77777777" w:rsidR="00815447" w:rsidRPr="009350B0" w:rsidRDefault="00815447" w:rsidP="00D33D30">
          <w:pPr>
            <w:spacing w:before="80" w:after="80" w:line="240" w:lineRule="auto"/>
            <w:ind w:right="6"/>
            <w:jc w:val="right"/>
            <w:rPr>
              <w:rFonts w:ascii="Century Gothic" w:hAnsi="Century Gothic"/>
              <w:spacing w:val="20"/>
              <w:sz w:val="14"/>
              <w:szCs w:val="14"/>
            </w:rPr>
          </w:pPr>
        </w:p>
      </w:tc>
      <w:tc>
        <w:tcPr>
          <w:tcW w:w="230" w:type="pct"/>
          <w:shd w:val="clear" w:color="auto" w:fill="auto"/>
          <w:vAlign w:val="center"/>
        </w:tcPr>
        <w:p w14:paraId="20C963F1" w14:textId="727DCE91" w:rsidR="00815447" w:rsidRPr="009350B0" w:rsidRDefault="00815447"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AB760A">
            <w:rPr>
              <w:noProof/>
              <w:sz w:val="14"/>
              <w:szCs w:val="14"/>
            </w:rPr>
            <w:t>F-10</w:t>
          </w:r>
          <w:r w:rsidRPr="00D861B7">
            <w:rPr>
              <w:sz w:val="14"/>
              <w:szCs w:val="14"/>
            </w:rPr>
            <w:fldChar w:fldCharType="end"/>
          </w:r>
        </w:p>
      </w:tc>
    </w:tr>
  </w:tbl>
  <w:p w14:paraId="0592345F" w14:textId="77777777" w:rsidR="00815447" w:rsidRPr="00567BC6" w:rsidRDefault="00815447" w:rsidP="00C71AC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815447" w:rsidRPr="009350B0" w14:paraId="4CE55CC4" w14:textId="77777777" w:rsidTr="00F24EC3">
      <w:tc>
        <w:tcPr>
          <w:tcW w:w="4777" w:type="pct"/>
          <w:shd w:val="clear" w:color="auto" w:fill="auto"/>
        </w:tcPr>
        <w:p w14:paraId="216A7DC2" w14:textId="77777777" w:rsidR="00815447" w:rsidRPr="009350B0" w:rsidRDefault="00815447" w:rsidP="00C838E6">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0D673EEA" w14:textId="24014B52" w:rsidR="00815447" w:rsidRPr="009350B0" w:rsidRDefault="00815447" w:rsidP="00C838E6">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AB760A">
            <w:rPr>
              <w:noProof/>
              <w:sz w:val="14"/>
              <w:szCs w:val="14"/>
            </w:rPr>
            <w:t>A-2</w:t>
          </w:r>
          <w:r w:rsidRPr="00D861B7">
            <w:rPr>
              <w:sz w:val="14"/>
              <w:szCs w:val="14"/>
            </w:rPr>
            <w:fldChar w:fldCharType="end"/>
          </w:r>
        </w:p>
      </w:tc>
    </w:tr>
  </w:tbl>
  <w:p w14:paraId="2C20B855" w14:textId="77777777" w:rsidR="00815447" w:rsidRPr="00567BC6" w:rsidRDefault="00815447" w:rsidP="00C71AC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A077F" w14:textId="77777777" w:rsidR="00A35465" w:rsidRDefault="00A3546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13468"/>
      <w:gridCol w:w="405"/>
    </w:tblGrid>
    <w:tr w:rsidR="00815447" w:rsidRPr="009350B0" w14:paraId="77D5C7F0" w14:textId="77777777" w:rsidTr="00922462">
      <w:tc>
        <w:tcPr>
          <w:tcW w:w="4854" w:type="pct"/>
          <w:shd w:val="clear" w:color="auto" w:fill="auto"/>
        </w:tcPr>
        <w:p w14:paraId="790A8BA0" w14:textId="77777777" w:rsidR="00815447" w:rsidRPr="009350B0" w:rsidRDefault="00815447" w:rsidP="00D33D30">
          <w:pPr>
            <w:spacing w:before="80" w:after="80" w:line="240" w:lineRule="auto"/>
            <w:ind w:right="6"/>
            <w:jc w:val="right"/>
            <w:rPr>
              <w:rFonts w:ascii="Century Gothic" w:hAnsi="Century Gothic"/>
              <w:spacing w:val="20"/>
              <w:sz w:val="14"/>
              <w:szCs w:val="14"/>
            </w:rPr>
          </w:pPr>
        </w:p>
      </w:tc>
      <w:tc>
        <w:tcPr>
          <w:tcW w:w="146" w:type="pct"/>
          <w:shd w:val="clear" w:color="auto" w:fill="auto"/>
          <w:vAlign w:val="center"/>
        </w:tcPr>
        <w:p w14:paraId="249B609A" w14:textId="4E6086A6" w:rsidR="00815447" w:rsidRPr="009350B0" w:rsidRDefault="00815447"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AB760A">
            <w:rPr>
              <w:noProof/>
              <w:sz w:val="14"/>
              <w:szCs w:val="14"/>
            </w:rPr>
            <w:t>A-3</w:t>
          </w:r>
          <w:r w:rsidRPr="00D861B7">
            <w:rPr>
              <w:sz w:val="14"/>
              <w:szCs w:val="14"/>
            </w:rPr>
            <w:fldChar w:fldCharType="end"/>
          </w:r>
        </w:p>
      </w:tc>
    </w:tr>
  </w:tbl>
  <w:p w14:paraId="5F6433C7" w14:textId="77777777" w:rsidR="00815447" w:rsidRPr="00567BC6" w:rsidRDefault="00815447" w:rsidP="00C838E6">
    <w:pP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815447" w:rsidRPr="009350B0" w14:paraId="7EE68793" w14:textId="77777777" w:rsidTr="00490C2D">
      <w:tc>
        <w:tcPr>
          <w:tcW w:w="4703" w:type="pct"/>
          <w:shd w:val="clear" w:color="auto" w:fill="auto"/>
        </w:tcPr>
        <w:p w14:paraId="0B9D8DB4" w14:textId="77777777" w:rsidR="00815447" w:rsidRPr="009350B0" w:rsidRDefault="00815447" w:rsidP="007A629D">
          <w:pPr>
            <w:tabs>
              <w:tab w:val="left" w:pos="7485"/>
            </w:tabs>
            <w:spacing w:before="80" w:after="80" w:line="240" w:lineRule="auto"/>
            <w:ind w:right="6"/>
            <w:jc w:val="left"/>
            <w:rPr>
              <w:rFonts w:ascii="Century Gothic" w:hAnsi="Century Gothic"/>
              <w:spacing w:val="20"/>
              <w:sz w:val="14"/>
              <w:szCs w:val="14"/>
            </w:rPr>
          </w:pPr>
          <w:r>
            <w:rPr>
              <w:rFonts w:ascii="Century Gothic" w:hAnsi="Century Gothic"/>
              <w:spacing w:val="20"/>
              <w:sz w:val="14"/>
              <w:szCs w:val="14"/>
            </w:rPr>
            <w:tab/>
          </w:r>
        </w:p>
      </w:tc>
      <w:tc>
        <w:tcPr>
          <w:tcW w:w="297" w:type="pct"/>
          <w:shd w:val="clear" w:color="auto" w:fill="auto"/>
          <w:vAlign w:val="center"/>
        </w:tcPr>
        <w:p w14:paraId="3651E5B8" w14:textId="441DF39A" w:rsidR="00815447" w:rsidRPr="009350B0" w:rsidRDefault="00815447"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AB760A">
            <w:rPr>
              <w:noProof/>
              <w:sz w:val="14"/>
              <w:szCs w:val="14"/>
            </w:rPr>
            <w:t>A-7</w:t>
          </w:r>
          <w:r w:rsidRPr="009350B0">
            <w:rPr>
              <w:sz w:val="14"/>
              <w:szCs w:val="14"/>
            </w:rPr>
            <w:fldChar w:fldCharType="end"/>
          </w:r>
        </w:p>
      </w:tc>
    </w:tr>
  </w:tbl>
  <w:p w14:paraId="6CEC1A65" w14:textId="77777777" w:rsidR="00815447" w:rsidRPr="00490C2D" w:rsidRDefault="00815447" w:rsidP="008F33DE">
    <w:pPr>
      <w:pStyle w:val="Footer"/>
      <w:spacing w:line="240" w:lineRule="auto"/>
      <w:rPr>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815447" w:rsidRPr="009350B0" w14:paraId="550A2E69" w14:textId="77777777" w:rsidTr="00922462">
      <w:tc>
        <w:tcPr>
          <w:tcW w:w="4777" w:type="pct"/>
          <w:shd w:val="clear" w:color="auto" w:fill="auto"/>
        </w:tcPr>
        <w:p w14:paraId="7C2EA729" w14:textId="77777777" w:rsidR="00815447" w:rsidRPr="009350B0" w:rsidRDefault="00815447" w:rsidP="00D33D30">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24CFDAD0" w14:textId="5A1E063E" w:rsidR="00815447" w:rsidRPr="009350B0" w:rsidRDefault="00815447"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AB760A">
            <w:rPr>
              <w:noProof/>
              <w:sz w:val="14"/>
              <w:szCs w:val="14"/>
            </w:rPr>
            <w:t>B-5</w:t>
          </w:r>
          <w:r w:rsidRPr="00D861B7">
            <w:rPr>
              <w:sz w:val="14"/>
              <w:szCs w:val="14"/>
            </w:rPr>
            <w:fldChar w:fldCharType="end"/>
          </w:r>
        </w:p>
      </w:tc>
    </w:tr>
  </w:tbl>
  <w:p w14:paraId="02A34B9D" w14:textId="77777777" w:rsidR="00815447" w:rsidRPr="00567BC6" w:rsidRDefault="00815447" w:rsidP="00C71AC4"/>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93" w:type="pct"/>
      <w:tblBorders>
        <w:top w:val="single" w:sz="2" w:space="0" w:color="auto"/>
      </w:tblBorders>
      <w:tblLook w:val="00A0" w:firstRow="1" w:lastRow="0" w:firstColumn="1" w:lastColumn="0" w:noHBand="0" w:noVBand="0"/>
    </w:tblPr>
    <w:tblGrid>
      <w:gridCol w:w="12669"/>
      <w:gridCol w:w="1082"/>
    </w:tblGrid>
    <w:tr w:rsidR="00815447" w:rsidRPr="009350B0" w14:paraId="5B870874" w14:textId="77777777" w:rsidTr="003F6059">
      <w:tc>
        <w:tcPr>
          <w:tcW w:w="4691" w:type="pct"/>
          <w:shd w:val="clear" w:color="auto" w:fill="auto"/>
        </w:tcPr>
        <w:p w14:paraId="3CC250FD" w14:textId="77777777" w:rsidR="00815447" w:rsidRPr="003F6059" w:rsidRDefault="00815447" w:rsidP="00D33D30">
          <w:pPr>
            <w:spacing w:before="80" w:after="80" w:line="240" w:lineRule="auto"/>
            <w:ind w:right="6"/>
            <w:jc w:val="right"/>
            <w:rPr>
              <w:rFonts w:ascii="Century Gothic" w:hAnsi="Century Gothic"/>
              <w:spacing w:val="20"/>
              <w:sz w:val="14"/>
              <w:szCs w:val="14"/>
            </w:rPr>
          </w:pPr>
        </w:p>
      </w:tc>
      <w:tc>
        <w:tcPr>
          <w:tcW w:w="309" w:type="pct"/>
          <w:shd w:val="clear" w:color="auto" w:fill="auto"/>
          <w:vAlign w:val="center"/>
        </w:tcPr>
        <w:p w14:paraId="05A9BB67" w14:textId="37DE8821" w:rsidR="00815447" w:rsidRPr="003F6059" w:rsidRDefault="00815447" w:rsidP="003F6059">
          <w:pPr>
            <w:spacing w:before="80" w:after="0" w:line="240" w:lineRule="auto"/>
            <w:ind w:left="788" w:right="-653" w:hanging="1004"/>
            <w:jc w:val="center"/>
            <w:rPr>
              <w:rFonts w:ascii="Century Gothic" w:hAnsi="Century Gothic"/>
              <w:spacing w:val="20"/>
              <w:sz w:val="14"/>
              <w:szCs w:val="14"/>
            </w:rPr>
          </w:pPr>
          <w:r w:rsidRPr="003F6059">
            <w:rPr>
              <w:sz w:val="14"/>
              <w:szCs w:val="14"/>
            </w:rPr>
            <w:fldChar w:fldCharType="begin"/>
          </w:r>
          <w:r w:rsidRPr="003F6059">
            <w:rPr>
              <w:sz w:val="14"/>
              <w:szCs w:val="14"/>
            </w:rPr>
            <w:instrText xml:space="preserve"> PAGE </w:instrText>
          </w:r>
          <w:r w:rsidRPr="003F6059">
            <w:rPr>
              <w:sz w:val="14"/>
              <w:szCs w:val="14"/>
            </w:rPr>
            <w:fldChar w:fldCharType="separate"/>
          </w:r>
          <w:r w:rsidR="00AB760A">
            <w:rPr>
              <w:noProof/>
              <w:sz w:val="14"/>
              <w:szCs w:val="14"/>
            </w:rPr>
            <w:t>B-6</w:t>
          </w:r>
          <w:r w:rsidRPr="003F6059">
            <w:rPr>
              <w:sz w:val="14"/>
              <w:szCs w:val="14"/>
            </w:rPr>
            <w:fldChar w:fldCharType="end"/>
          </w:r>
        </w:p>
      </w:tc>
    </w:tr>
  </w:tbl>
  <w:p w14:paraId="665C2028" w14:textId="77777777" w:rsidR="00815447" w:rsidRPr="00567BC6" w:rsidRDefault="00815447" w:rsidP="00C71AC4"/>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815447" w:rsidRPr="009350B0" w14:paraId="2DC529EC" w14:textId="77777777" w:rsidTr="00F24EC3">
      <w:tc>
        <w:tcPr>
          <w:tcW w:w="4777" w:type="pct"/>
          <w:shd w:val="clear" w:color="auto" w:fill="auto"/>
        </w:tcPr>
        <w:p w14:paraId="46AB44BA" w14:textId="77777777" w:rsidR="00815447" w:rsidRPr="009350B0" w:rsidRDefault="00815447" w:rsidP="00C838E6">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33786B9D" w14:textId="3FDC1320" w:rsidR="00815447" w:rsidRPr="009350B0" w:rsidRDefault="00815447" w:rsidP="00C838E6">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AB760A">
            <w:rPr>
              <w:noProof/>
              <w:sz w:val="14"/>
              <w:szCs w:val="14"/>
            </w:rPr>
            <w:t>C-1</w:t>
          </w:r>
          <w:r w:rsidRPr="00D861B7">
            <w:rPr>
              <w:sz w:val="14"/>
              <w:szCs w:val="14"/>
            </w:rPr>
            <w:fldChar w:fldCharType="end"/>
          </w:r>
        </w:p>
      </w:tc>
    </w:tr>
  </w:tbl>
  <w:p w14:paraId="377EC41E" w14:textId="77777777" w:rsidR="00815447" w:rsidRPr="003A52B6" w:rsidRDefault="00815447" w:rsidP="00C71AC4">
    <w:pPr>
      <w:rPr>
        <w:szCs w:val="14"/>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485"/>
      <w:gridCol w:w="852"/>
    </w:tblGrid>
    <w:tr w:rsidR="00815447" w:rsidRPr="009350B0" w14:paraId="0A3D06FC" w14:textId="77777777" w:rsidTr="00A2488D">
      <w:tc>
        <w:tcPr>
          <w:tcW w:w="4703" w:type="pct"/>
          <w:shd w:val="clear" w:color="auto" w:fill="auto"/>
        </w:tcPr>
        <w:p w14:paraId="6F14D1FC" w14:textId="77777777" w:rsidR="00815447" w:rsidRPr="009350B0" w:rsidRDefault="00815447" w:rsidP="007A629D">
          <w:pPr>
            <w:tabs>
              <w:tab w:val="left" w:pos="7485"/>
            </w:tabs>
            <w:spacing w:before="80" w:after="80" w:line="240" w:lineRule="auto"/>
            <w:ind w:right="6"/>
            <w:jc w:val="left"/>
            <w:rPr>
              <w:rFonts w:ascii="Century Gothic" w:hAnsi="Century Gothic"/>
              <w:spacing w:val="20"/>
              <w:sz w:val="14"/>
              <w:szCs w:val="14"/>
            </w:rPr>
          </w:pPr>
          <w:r>
            <w:rPr>
              <w:rFonts w:ascii="Century Gothic" w:hAnsi="Century Gothic"/>
              <w:spacing w:val="20"/>
              <w:sz w:val="14"/>
              <w:szCs w:val="14"/>
            </w:rPr>
            <w:tab/>
          </w:r>
        </w:p>
      </w:tc>
      <w:tc>
        <w:tcPr>
          <w:tcW w:w="297" w:type="pct"/>
          <w:shd w:val="clear" w:color="auto" w:fill="auto"/>
          <w:vAlign w:val="center"/>
        </w:tcPr>
        <w:p w14:paraId="0CC8B10D" w14:textId="7CAB85AD" w:rsidR="00815447" w:rsidRPr="009350B0" w:rsidRDefault="00815447"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5D02F8">
            <w:rPr>
              <w:noProof/>
              <w:sz w:val="14"/>
              <w:szCs w:val="14"/>
            </w:rPr>
            <w:t>C-4</w:t>
          </w:r>
          <w:r w:rsidRPr="009350B0">
            <w:rPr>
              <w:sz w:val="14"/>
              <w:szCs w:val="14"/>
            </w:rPr>
            <w:fldChar w:fldCharType="end"/>
          </w:r>
        </w:p>
      </w:tc>
    </w:tr>
  </w:tbl>
  <w:p w14:paraId="62419B0E" w14:textId="77777777" w:rsidR="00815447" w:rsidRPr="00266600" w:rsidRDefault="00815447" w:rsidP="008F33DE">
    <w:pPr>
      <w:pStyle w:val="Footer"/>
      <w:spacing w:line="240" w:lineRule="auto"/>
      <w:rPr>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B2834E" w14:textId="77777777" w:rsidR="00815447" w:rsidRDefault="00815447">
      <w:r>
        <w:separator/>
      </w:r>
    </w:p>
    <w:p w14:paraId="6A643D6C" w14:textId="77777777" w:rsidR="00815447" w:rsidRDefault="00815447"/>
    <w:p w14:paraId="22953C44" w14:textId="77777777" w:rsidR="00815447" w:rsidRDefault="00815447"/>
  </w:footnote>
  <w:footnote w:type="continuationSeparator" w:id="0">
    <w:p w14:paraId="738625EB" w14:textId="77777777" w:rsidR="00815447" w:rsidRDefault="00815447">
      <w:r>
        <w:continuationSeparator/>
      </w:r>
    </w:p>
    <w:p w14:paraId="7C69A98B" w14:textId="77777777" w:rsidR="00815447" w:rsidRDefault="00815447"/>
    <w:p w14:paraId="7C9A3F64" w14:textId="77777777" w:rsidR="00815447" w:rsidRDefault="00815447"/>
  </w:footnote>
  <w:footnote w:type="continuationNotice" w:id="1">
    <w:p w14:paraId="4FFC510D" w14:textId="77777777" w:rsidR="00815447" w:rsidRDefault="00815447"/>
    <w:p w14:paraId="1DBE4D45" w14:textId="77777777" w:rsidR="00815447" w:rsidRDefault="00815447"/>
    <w:p w14:paraId="28A718F9" w14:textId="77777777" w:rsidR="00815447" w:rsidRDefault="0081544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6A5F5E" w14:textId="77777777" w:rsidR="00A35465" w:rsidRDefault="00A3546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337"/>
    </w:tblGrid>
    <w:tr w:rsidR="00815447" w:rsidRPr="00311426" w14:paraId="2CA7314A" w14:textId="77777777" w:rsidTr="00C05A9B">
      <w:trPr>
        <w:trHeight w:val="294"/>
      </w:trPr>
      <w:tc>
        <w:tcPr>
          <w:tcW w:w="5000" w:type="pct"/>
        </w:tcPr>
        <w:p w14:paraId="1C456101" w14:textId="79734DE7"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Area </w:t>
          </w:r>
          <w:r>
            <w:rPr>
              <w:b/>
              <w:spacing w:val="20"/>
              <w:sz w:val="14"/>
            </w:rPr>
            <w:t>2017–</w:t>
          </w:r>
          <w:r w:rsidRPr="008766C3">
            <w:rPr>
              <w:b/>
              <w:spacing w:val="20"/>
              <w:sz w:val="14"/>
            </w:rPr>
            <w:t xml:space="preserve">18 Appendix </w:t>
          </w:r>
          <w:r>
            <w:rPr>
              <w:b/>
              <w:spacing w:val="20"/>
              <w:sz w:val="14"/>
            </w:rPr>
            <w:t>C</w:t>
          </w:r>
          <w:r w:rsidRPr="008766C3">
            <w:rPr>
              <w:b/>
              <w:spacing w:val="20"/>
              <w:sz w:val="14"/>
            </w:rPr>
            <w:t>: Hydrology</w:t>
          </w:r>
          <w:r w:rsidRPr="00311426">
            <w:rPr>
              <w:b/>
              <w:spacing w:val="20"/>
              <w:sz w:val="14"/>
            </w:rPr>
            <w:t xml:space="preserve"> (Habitat)</w:t>
          </w:r>
        </w:p>
      </w:tc>
    </w:tr>
  </w:tbl>
  <w:p w14:paraId="251ABA21" w14:textId="77777777" w:rsidR="00815447" w:rsidRPr="001179DC" w:rsidRDefault="00815447" w:rsidP="00A91D57">
    <w:pPr>
      <w:pStyle w:val="Header"/>
      <w:spacing w:after="0" w:line="240" w:lineRule="auto"/>
      <w:rPr>
        <w:sz w:val="16"/>
        <w:szCs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311426" w14:paraId="4F396372" w14:textId="77777777" w:rsidTr="00C05A9B">
      <w:trPr>
        <w:trHeight w:val="294"/>
      </w:trPr>
      <w:tc>
        <w:tcPr>
          <w:tcW w:w="5000" w:type="pct"/>
        </w:tcPr>
        <w:p w14:paraId="55A2523A" w14:textId="5FE9720C"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w:t>
          </w:r>
          <w:r w:rsidRPr="008766C3">
            <w:rPr>
              <w:b/>
              <w:spacing w:val="20"/>
              <w:sz w:val="14"/>
            </w:rPr>
            <w:t>Area 2017–18 Appendix C Hydrology</w:t>
          </w:r>
          <w:r w:rsidRPr="00311426">
            <w:rPr>
              <w:b/>
              <w:spacing w:val="20"/>
              <w:sz w:val="14"/>
            </w:rPr>
            <w:t xml:space="preserve"> (Habitat)</w:t>
          </w:r>
        </w:p>
      </w:tc>
    </w:tr>
  </w:tbl>
  <w:p w14:paraId="67A8E73A" w14:textId="77777777" w:rsidR="00815447" w:rsidRPr="001179DC" w:rsidRDefault="00815447" w:rsidP="00A91D57">
    <w:pPr>
      <w:pStyle w:val="Header"/>
      <w:spacing w:after="0" w:line="240" w:lineRule="auto"/>
      <w:rPr>
        <w:sz w:val="16"/>
        <w:szCs w:val="16"/>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311426" w14:paraId="03040288" w14:textId="77777777" w:rsidTr="00C05A9B">
      <w:trPr>
        <w:trHeight w:val="294"/>
      </w:trPr>
      <w:tc>
        <w:tcPr>
          <w:tcW w:w="5000" w:type="pct"/>
        </w:tcPr>
        <w:p w14:paraId="0EA24A2B" w14:textId="55C08F7E"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w:t>
          </w:r>
          <w:r w:rsidRPr="008766C3">
            <w:rPr>
              <w:b/>
              <w:spacing w:val="20"/>
              <w:sz w:val="14"/>
            </w:rPr>
            <w:t xml:space="preserve">Area 2017–18 Appendix </w:t>
          </w:r>
          <w:r>
            <w:rPr>
              <w:b/>
              <w:spacing w:val="20"/>
              <w:sz w:val="14"/>
            </w:rPr>
            <w:t>D</w:t>
          </w:r>
          <w:r w:rsidRPr="008766C3">
            <w:rPr>
              <w:b/>
              <w:spacing w:val="20"/>
              <w:sz w:val="14"/>
            </w:rPr>
            <w:t xml:space="preserve"> Hydrology</w:t>
          </w:r>
          <w:r w:rsidRPr="00311426">
            <w:rPr>
              <w:b/>
              <w:spacing w:val="20"/>
              <w:sz w:val="14"/>
            </w:rPr>
            <w:t xml:space="preserve"> (</w:t>
          </w:r>
          <w:r>
            <w:rPr>
              <w:b/>
              <w:spacing w:val="20"/>
              <w:sz w:val="14"/>
            </w:rPr>
            <w:t>Floodplain</w:t>
          </w:r>
          <w:r w:rsidRPr="00311426">
            <w:rPr>
              <w:b/>
              <w:spacing w:val="20"/>
              <w:sz w:val="14"/>
            </w:rPr>
            <w:t>)</w:t>
          </w:r>
        </w:p>
      </w:tc>
    </w:tr>
  </w:tbl>
  <w:p w14:paraId="4BE1C3A4" w14:textId="77777777" w:rsidR="00815447" w:rsidRPr="001179DC" w:rsidRDefault="00815447" w:rsidP="00A91D57">
    <w:pPr>
      <w:pStyle w:val="Header"/>
      <w:spacing w:after="0" w:line="240" w:lineRule="auto"/>
      <w:rPr>
        <w:sz w:val="16"/>
        <w:szCs w:val="16"/>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311426" w14:paraId="621A50C5" w14:textId="77777777" w:rsidTr="00C05A9B">
      <w:trPr>
        <w:trHeight w:val="294"/>
      </w:trPr>
      <w:tc>
        <w:tcPr>
          <w:tcW w:w="5000" w:type="pct"/>
        </w:tcPr>
        <w:p w14:paraId="5CD7E934" w14:textId="6DC3AEDA"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w:t>
          </w:r>
          <w:r w:rsidRPr="008766C3">
            <w:rPr>
              <w:b/>
              <w:spacing w:val="20"/>
              <w:sz w:val="14"/>
            </w:rPr>
            <w:t xml:space="preserve">Area 2017–18 Appendix </w:t>
          </w:r>
          <w:r>
            <w:rPr>
              <w:b/>
              <w:spacing w:val="20"/>
              <w:sz w:val="14"/>
            </w:rPr>
            <w:t>E</w:t>
          </w:r>
          <w:r w:rsidRPr="008766C3">
            <w:rPr>
              <w:b/>
              <w:spacing w:val="20"/>
              <w:sz w:val="14"/>
            </w:rPr>
            <w:t xml:space="preserve"> </w:t>
          </w:r>
          <w:r>
            <w:rPr>
              <w:b/>
              <w:spacing w:val="20"/>
              <w:sz w:val="14"/>
            </w:rPr>
            <w:t>Water Quality</w:t>
          </w:r>
        </w:p>
      </w:tc>
    </w:tr>
  </w:tbl>
  <w:p w14:paraId="26999073" w14:textId="77777777" w:rsidR="00815447" w:rsidRPr="001179DC" w:rsidRDefault="00815447" w:rsidP="00A91D57">
    <w:pPr>
      <w:pStyle w:val="Header"/>
      <w:spacing w:after="0" w:line="240" w:lineRule="auto"/>
      <w:rPr>
        <w:sz w:val="16"/>
        <w:szCs w:val="16"/>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B65EE3" w14:paraId="283F4881" w14:textId="77777777" w:rsidTr="005A29FC">
      <w:trPr>
        <w:trHeight w:val="294"/>
      </w:trPr>
      <w:tc>
        <w:tcPr>
          <w:tcW w:w="5000" w:type="pct"/>
        </w:tcPr>
        <w:p w14:paraId="0558519B" w14:textId="2353E445" w:rsidR="00815447" w:rsidRPr="00B65EE3" w:rsidRDefault="00815447" w:rsidP="00FD02A6">
          <w:pPr>
            <w:widowControl w:val="0"/>
            <w:spacing w:before="80" w:after="0" w:line="240" w:lineRule="auto"/>
            <w:ind w:right="-108"/>
            <w:jc w:val="right"/>
            <w:rPr>
              <w:spacing w:val="20"/>
              <w:sz w:val="14"/>
            </w:rPr>
          </w:pPr>
          <w:r>
            <w:rPr>
              <w:b/>
              <w:spacing w:val="20"/>
              <w:sz w:val="14"/>
            </w:rPr>
            <w:t>Warrego Darling Selected Area 2017</w:t>
          </w:r>
          <w:r w:rsidRPr="00FD03B3">
            <w:rPr>
              <w:b/>
              <w:spacing w:val="20"/>
              <w:sz w:val="14"/>
            </w:rPr>
            <w:t xml:space="preserve">–18 Appendix </w:t>
          </w:r>
          <w:r>
            <w:rPr>
              <w:b/>
              <w:spacing w:val="20"/>
              <w:sz w:val="14"/>
            </w:rPr>
            <w:t>F Stream Metabolism</w:t>
          </w:r>
        </w:p>
      </w:tc>
    </w:tr>
  </w:tbl>
  <w:p w14:paraId="1ECD4240" w14:textId="77777777" w:rsidR="00815447" w:rsidRPr="00646A33" w:rsidRDefault="00815447" w:rsidP="00646A33">
    <w:pPr>
      <w:pStyle w:val="Header"/>
      <w:spacing w:after="0" w:line="240" w:lineRule="auto"/>
      <w:rPr>
        <w:sz w:val="16"/>
        <w:szCs w:val="16"/>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815447" w:rsidRPr="00B65EE3" w14:paraId="03D91CD3" w14:textId="77777777" w:rsidTr="005A29FC">
      <w:trPr>
        <w:trHeight w:val="294"/>
      </w:trPr>
      <w:tc>
        <w:tcPr>
          <w:tcW w:w="5000" w:type="pct"/>
        </w:tcPr>
        <w:p w14:paraId="60D26E2A" w14:textId="2BFA7EF6" w:rsidR="00815447" w:rsidRPr="00B65EE3" w:rsidRDefault="00815447" w:rsidP="00FD02A6">
          <w:pPr>
            <w:widowControl w:val="0"/>
            <w:spacing w:before="80" w:after="0" w:line="240" w:lineRule="auto"/>
            <w:ind w:right="-108"/>
            <w:jc w:val="right"/>
            <w:rPr>
              <w:spacing w:val="20"/>
              <w:sz w:val="14"/>
            </w:rPr>
          </w:pPr>
          <w:r>
            <w:rPr>
              <w:b/>
              <w:spacing w:val="20"/>
              <w:sz w:val="14"/>
            </w:rPr>
            <w:t xml:space="preserve">Warrego Darling Selected Area 2017–18 </w:t>
          </w:r>
          <w:r w:rsidRPr="00FD03B3">
            <w:rPr>
              <w:b/>
              <w:spacing w:val="20"/>
              <w:sz w:val="14"/>
            </w:rPr>
            <w:t>Appendix F</w:t>
          </w:r>
          <w:r>
            <w:rPr>
              <w:b/>
              <w:spacing w:val="20"/>
              <w:sz w:val="14"/>
            </w:rPr>
            <w:t xml:space="preserve"> Stream Metabolism</w:t>
          </w:r>
        </w:p>
      </w:tc>
    </w:tr>
  </w:tbl>
  <w:p w14:paraId="3B337CC8" w14:textId="77777777" w:rsidR="00815447" w:rsidRPr="00646A33" w:rsidRDefault="00815447" w:rsidP="00646A33">
    <w:pPr>
      <w:pStyle w:val="Header"/>
      <w:spacing w:after="0" w:line="240" w:lineRule="auto"/>
      <w:rPr>
        <w:sz w:val="16"/>
        <w:szCs w:val="16"/>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311426" w14:paraId="2E42CE6A" w14:textId="77777777" w:rsidTr="00C05A9B">
      <w:trPr>
        <w:trHeight w:val="294"/>
      </w:trPr>
      <w:tc>
        <w:tcPr>
          <w:tcW w:w="5000" w:type="pct"/>
        </w:tcPr>
        <w:p w14:paraId="7E5F6F6E" w14:textId="69908BC9"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w:t>
          </w:r>
          <w:r w:rsidRPr="008766C3">
            <w:rPr>
              <w:b/>
              <w:spacing w:val="20"/>
              <w:sz w:val="14"/>
            </w:rPr>
            <w:t xml:space="preserve">Area 2017–18 Appendix </w:t>
          </w:r>
          <w:r>
            <w:rPr>
              <w:b/>
              <w:spacing w:val="20"/>
              <w:sz w:val="14"/>
            </w:rPr>
            <w:t>F</w:t>
          </w:r>
          <w:r w:rsidRPr="008766C3">
            <w:rPr>
              <w:b/>
              <w:spacing w:val="20"/>
              <w:sz w:val="14"/>
            </w:rPr>
            <w:t xml:space="preserve"> </w:t>
          </w:r>
          <w:r>
            <w:rPr>
              <w:b/>
              <w:spacing w:val="20"/>
              <w:sz w:val="14"/>
            </w:rPr>
            <w:t>Stream Metabolism</w:t>
          </w:r>
        </w:p>
      </w:tc>
    </w:tr>
  </w:tbl>
  <w:p w14:paraId="53F5914C" w14:textId="77777777" w:rsidR="00815447" w:rsidRPr="001179DC" w:rsidRDefault="00815447" w:rsidP="00A91D57">
    <w:pPr>
      <w:pStyle w:val="Header"/>
      <w:spacing w:after="0" w:line="240" w:lineRule="auto"/>
      <w:rPr>
        <w:sz w:val="16"/>
        <w:szCs w:val="16"/>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311426" w14:paraId="772F058A" w14:textId="77777777" w:rsidTr="00C05A9B">
      <w:trPr>
        <w:trHeight w:val="294"/>
      </w:trPr>
      <w:tc>
        <w:tcPr>
          <w:tcW w:w="5000" w:type="pct"/>
        </w:tcPr>
        <w:p w14:paraId="7B4DEAA0" w14:textId="4EA9841B"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w:t>
          </w:r>
          <w:r w:rsidRPr="008766C3">
            <w:rPr>
              <w:b/>
              <w:spacing w:val="20"/>
              <w:sz w:val="14"/>
            </w:rPr>
            <w:t xml:space="preserve">Area 2017–18 Appendix </w:t>
          </w:r>
          <w:r>
            <w:rPr>
              <w:b/>
              <w:spacing w:val="20"/>
              <w:sz w:val="14"/>
            </w:rPr>
            <w:t>G</w:t>
          </w:r>
          <w:r w:rsidRPr="008766C3">
            <w:rPr>
              <w:b/>
              <w:spacing w:val="20"/>
              <w:sz w:val="14"/>
            </w:rPr>
            <w:t xml:space="preserve">: </w:t>
          </w:r>
          <w:r>
            <w:rPr>
              <w:b/>
              <w:spacing w:val="20"/>
              <w:sz w:val="14"/>
            </w:rPr>
            <w:t>Ecosystem Type</w:t>
          </w:r>
        </w:p>
      </w:tc>
    </w:tr>
  </w:tbl>
  <w:p w14:paraId="61F4846E" w14:textId="77777777" w:rsidR="00815447" w:rsidRPr="001179DC" w:rsidRDefault="00815447" w:rsidP="00A91D57">
    <w:pPr>
      <w:pStyle w:val="Header"/>
      <w:spacing w:after="0" w:line="240" w:lineRule="auto"/>
      <w:rPr>
        <w:sz w:val="16"/>
        <w:szCs w:val="16"/>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311426" w14:paraId="15515C2A" w14:textId="77777777" w:rsidTr="00C05A9B">
      <w:trPr>
        <w:trHeight w:val="294"/>
      </w:trPr>
      <w:tc>
        <w:tcPr>
          <w:tcW w:w="5000" w:type="pct"/>
        </w:tcPr>
        <w:p w14:paraId="6B1EBD4E" w14:textId="2C4F5DBD"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w:t>
          </w:r>
          <w:r w:rsidRPr="008766C3">
            <w:rPr>
              <w:b/>
              <w:spacing w:val="20"/>
              <w:sz w:val="14"/>
            </w:rPr>
            <w:t xml:space="preserve">Area 2017–18 Appendix </w:t>
          </w:r>
          <w:r>
            <w:rPr>
              <w:b/>
              <w:spacing w:val="20"/>
              <w:sz w:val="14"/>
            </w:rPr>
            <w:t>H</w:t>
          </w:r>
          <w:r w:rsidRPr="008766C3">
            <w:rPr>
              <w:b/>
              <w:spacing w:val="20"/>
              <w:sz w:val="14"/>
            </w:rPr>
            <w:t xml:space="preserve"> </w:t>
          </w:r>
          <w:r>
            <w:rPr>
              <w:b/>
              <w:spacing w:val="20"/>
              <w:sz w:val="14"/>
            </w:rPr>
            <w:t>Vegetation Diversity</w:t>
          </w:r>
        </w:p>
      </w:tc>
    </w:tr>
  </w:tbl>
  <w:p w14:paraId="6D49706D" w14:textId="77777777" w:rsidR="00815447" w:rsidRPr="001179DC" w:rsidRDefault="00815447" w:rsidP="00A91D57">
    <w:pPr>
      <w:pStyle w:val="Header"/>
      <w:spacing w:after="0" w:line="240" w:lineRule="auto"/>
      <w:rPr>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B65EE3" w14:paraId="28FD2068" w14:textId="77777777" w:rsidTr="005A29FC">
      <w:trPr>
        <w:trHeight w:val="294"/>
      </w:trPr>
      <w:tc>
        <w:tcPr>
          <w:tcW w:w="5000" w:type="pct"/>
        </w:tcPr>
        <w:p w14:paraId="076E2E91" w14:textId="5450A010" w:rsidR="00815447" w:rsidRPr="00B65EE3" w:rsidRDefault="00815447" w:rsidP="00F24EC3">
          <w:pPr>
            <w:widowControl w:val="0"/>
            <w:spacing w:before="80" w:after="0" w:line="240" w:lineRule="auto"/>
            <w:ind w:right="-108"/>
            <w:jc w:val="right"/>
            <w:rPr>
              <w:spacing w:val="20"/>
              <w:sz w:val="14"/>
            </w:rPr>
          </w:pPr>
          <w:r>
            <w:rPr>
              <w:b/>
              <w:spacing w:val="20"/>
              <w:sz w:val="14"/>
            </w:rPr>
            <w:t>Warrego Darling Selected Area 2017–</w:t>
          </w:r>
          <w:r w:rsidRPr="00C838E6">
            <w:rPr>
              <w:b/>
              <w:spacing w:val="20"/>
              <w:sz w:val="14"/>
            </w:rPr>
            <w:t>18 Appendix A Hydrology</w:t>
          </w:r>
          <w:r>
            <w:rPr>
              <w:b/>
              <w:spacing w:val="20"/>
              <w:sz w:val="14"/>
            </w:rPr>
            <w:t xml:space="preserve"> (River)</w:t>
          </w:r>
        </w:p>
      </w:tc>
    </w:tr>
  </w:tbl>
  <w:p w14:paraId="11D1044F" w14:textId="77777777" w:rsidR="00815447" w:rsidRPr="00646A33" w:rsidRDefault="00815447" w:rsidP="00646A33">
    <w:pPr>
      <w:pStyle w:val="Header"/>
      <w:spacing w:after="0" w:line="240" w:lineRule="auto"/>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169C4" w14:textId="77777777" w:rsidR="00A35465" w:rsidRDefault="00A3546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815447" w:rsidRPr="00B65EE3" w14:paraId="582F3406" w14:textId="77777777" w:rsidTr="005A29FC">
      <w:trPr>
        <w:trHeight w:val="294"/>
      </w:trPr>
      <w:tc>
        <w:tcPr>
          <w:tcW w:w="5000" w:type="pct"/>
        </w:tcPr>
        <w:p w14:paraId="5429870F" w14:textId="0C701F2C" w:rsidR="00815447" w:rsidRPr="00B65EE3" w:rsidRDefault="00815447" w:rsidP="00F24EC3">
          <w:pPr>
            <w:widowControl w:val="0"/>
            <w:spacing w:before="80" w:after="0" w:line="240" w:lineRule="auto"/>
            <w:ind w:right="-108"/>
            <w:jc w:val="right"/>
            <w:rPr>
              <w:spacing w:val="20"/>
              <w:sz w:val="14"/>
            </w:rPr>
          </w:pPr>
          <w:r>
            <w:rPr>
              <w:b/>
              <w:spacing w:val="20"/>
              <w:sz w:val="14"/>
            </w:rPr>
            <w:t xml:space="preserve">Warrego Darling Selected Area 2017–18 </w:t>
          </w:r>
          <w:r w:rsidRPr="00C838E6">
            <w:rPr>
              <w:b/>
              <w:spacing w:val="20"/>
              <w:sz w:val="14"/>
            </w:rPr>
            <w:t>Appendix A</w:t>
          </w:r>
          <w:r>
            <w:rPr>
              <w:b/>
              <w:spacing w:val="20"/>
              <w:sz w:val="14"/>
            </w:rPr>
            <w:t xml:space="preserve"> Hydrology (River)</w:t>
          </w:r>
        </w:p>
      </w:tc>
    </w:tr>
  </w:tbl>
  <w:p w14:paraId="25EBA166" w14:textId="77777777" w:rsidR="00815447" w:rsidRPr="00646A33" w:rsidRDefault="00815447" w:rsidP="00646A33">
    <w:pPr>
      <w:pStyle w:val="Header"/>
      <w:spacing w:after="0" w:line="240" w:lineRule="auto"/>
      <w:rPr>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311426" w14:paraId="1BFAF3B9" w14:textId="77777777" w:rsidTr="008766C3">
      <w:trPr>
        <w:trHeight w:val="294"/>
      </w:trPr>
      <w:tc>
        <w:tcPr>
          <w:tcW w:w="5000" w:type="pct"/>
        </w:tcPr>
        <w:p w14:paraId="05655859" w14:textId="699EF9CE"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Area </w:t>
          </w:r>
          <w:r>
            <w:rPr>
              <w:b/>
              <w:spacing w:val="20"/>
              <w:sz w:val="14"/>
            </w:rPr>
            <w:t>2017–</w:t>
          </w:r>
          <w:r w:rsidRPr="008766C3">
            <w:rPr>
              <w:b/>
              <w:spacing w:val="20"/>
              <w:sz w:val="14"/>
            </w:rPr>
            <w:t>18 Appendix A</w:t>
          </w:r>
          <w:r w:rsidRPr="00311426">
            <w:rPr>
              <w:b/>
              <w:spacing w:val="20"/>
              <w:sz w:val="14"/>
            </w:rPr>
            <w:t xml:space="preserve"> </w:t>
          </w:r>
          <w:r w:rsidRPr="002F1A9B">
            <w:rPr>
              <w:b/>
              <w:spacing w:val="20"/>
              <w:sz w:val="14"/>
            </w:rPr>
            <w:t>Hydrology (</w:t>
          </w:r>
          <w:r>
            <w:rPr>
              <w:b/>
              <w:spacing w:val="20"/>
              <w:sz w:val="14"/>
            </w:rPr>
            <w:t>River</w:t>
          </w:r>
          <w:r w:rsidRPr="00311426">
            <w:rPr>
              <w:b/>
              <w:spacing w:val="20"/>
              <w:sz w:val="14"/>
            </w:rPr>
            <w:t>)</w:t>
          </w:r>
        </w:p>
      </w:tc>
    </w:tr>
  </w:tbl>
  <w:p w14:paraId="0564CC30" w14:textId="77777777" w:rsidR="00815447" w:rsidRPr="001179DC" w:rsidRDefault="00815447" w:rsidP="00A91D57">
    <w:pPr>
      <w:pStyle w:val="Header"/>
      <w:spacing w:after="0" w:line="240" w:lineRule="auto"/>
      <w:rPr>
        <w:sz w:val="16"/>
        <w:szCs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B65EE3" w14:paraId="372ACC1E" w14:textId="77777777" w:rsidTr="005401D2">
      <w:trPr>
        <w:trHeight w:val="294"/>
      </w:trPr>
      <w:tc>
        <w:tcPr>
          <w:tcW w:w="5000" w:type="pct"/>
        </w:tcPr>
        <w:p w14:paraId="33F77406" w14:textId="315D76B0" w:rsidR="00815447" w:rsidRPr="00B65EE3" w:rsidRDefault="00815447" w:rsidP="003A7E8C">
          <w:pPr>
            <w:widowControl w:val="0"/>
            <w:spacing w:before="80" w:after="0" w:line="240" w:lineRule="auto"/>
            <w:ind w:right="-108"/>
            <w:jc w:val="right"/>
            <w:rPr>
              <w:spacing w:val="20"/>
              <w:sz w:val="14"/>
            </w:rPr>
          </w:pPr>
          <w:r>
            <w:rPr>
              <w:b/>
              <w:spacing w:val="20"/>
              <w:sz w:val="14"/>
            </w:rPr>
            <w:t>Warrego Darling Selected Area 2017–18 Appendix B Hydrology (Northern Tributaries)</w:t>
          </w:r>
        </w:p>
      </w:tc>
    </w:tr>
  </w:tbl>
  <w:p w14:paraId="7FE56EBD" w14:textId="77777777" w:rsidR="00815447" w:rsidRPr="001179DC" w:rsidRDefault="00815447" w:rsidP="00FE443D">
    <w:pPr>
      <w:pStyle w:val="Header"/>
      <w:spacing w:after="0" w:line="240" w:lineRule="auto"/>
      <w:rPr>
        <w:sz w:val="16"/>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770"/>
    </w:tblGrid>
    <w:tr w:rsidR="00815447" w:rsidRPr="00311426" w14:paraId="4EFD2C12" w14:textId="77777777" w:rsidTr="007A629D">
      <w:trPr>
        <w:trHeight w:val="294"/>
      </w:trPr>
      <w:tc>
        <w:tcPr>
          <w:tcW w:w="5000" w:type="pct"/>
        </w:tcPr>
        <w:p w14:paraId="265CBE4C" w14:textId="6DC6858D"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w:t>
          </w:r>
          <w:r w:rsidRPr="008766C3">
            <w:rPr>
              <w:b/>
              <w:spacing w:val="20"/>
              <w:sz w:val="14"/>
            </w:rPr>
            <w:t>Area 2017–18 Appendix B:</w:t>
          </w:r>
          <w:r w:rsidRPr="00311426">
            <w:rPr>
              <w:b/>
              <w:spacing w:val="20"/>
              <w:sz w:val="14"/>
            </w:rPr>
            <w:t xml:space="preserve"> </w:t>
          </w:r>
          <w:r w:rsidRPr="002F1A9B">
            <w:rPr>
              <w:b/>
              <w:spacing w:val="20"/>
              <w:sz w:val="14"/>
            </w:rPr>
            <w:t>Hydrology (</w:t>
          </w:r>
          <w:r>
            <w:rPr>
              <w:b/>
              <w:spacing w:val="20"/>
              <w:sz w:val="14"/>
            </w:rPr>
            <w:t>Northern Tributaries</w:t>
          </w:r>
          <w:r w:rsidRPr="00311426">
            <w:rPr>
              <w:b/>
              <w:spacing w:val="20"/>
              <w:sz w:val="14"/>
            </w:rPr>
            <w:t>)</w:t>
          </w:r>
        </w:p>
      </w:tc>
    </w:tr>
  </w:tbl>
  <w:p w14:paraId="61908CCC" w14:textId="77777777" w:rsidR="00815447" w:rsidRPr="001179DC" w:rsidRDefault="00815447" w:rsidP="00A91D57">
    <w:pPr>
      <w:pStyle w:val="Header"/>
      <w:spacing w:after="0" w:line="240" w:lineRule="auto"/>
      <w:rPr>
        <w:sz w:val="16"/>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311426" w14:paraId="44FFDFC0" w14:textId="77777777" w:rsidTr="007A629D">
      <w:trPr>
        <w:trHeight w:val="294"/>
      </w:trPr>
      <w:tc>
        <w:tcPr>
          <w:tcW w:w="5000" w:type="pct"/>
        </w:tcPr>
        <w:p w14:paraId="1D4A432D" w14:textId="131BE129"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w:t>
          </w:r>
          <w:r>
            <w:rPr>
              <w:b/>
              <w:spacing w:val="20"/>
              <w:sz w:val="14"/>
            </w:rPr>
            <w:t>Area 2017–18 Appendix B H</w:t>
          </w:r>
          <w:r w:rsidRPr="002F1A9B">
            <w:rPr>
              <w:b/>
              <w:spacing w:val="20"/>
              <w:sz w:val="14"/>
            </w:rPr>
            <w:t>ydrology (</w:t>
          </w:r>
          <w:r>
            <w:rPr>
              <w:b/>
              <w:spacing w:val="20"/>
              <w:sz w:val="14"/>
            </w:rPr>
            <w:t>Northern Tributaries</w:t>
          </w:r>
          <w:r w:rsidRPr="00311426">
            <w:rPr>
              <w:b/>
              <w:spacing w:val="20"/>
              <w:sz w:val="14"/>
            </w:rPr>
            <w:t>)</w:t>
          </w:r>
        </w:p>
      </w:tc>
    </w:tr>
  </w:tbl>
  <w:p w14:paraId="2737B0C1" w14:textId="77777777" w:rsidR="00815447" w:rsidRPr="001179DC" w:rsidRDefault="00815447" w:rsidP="00A91D57">
    <w:pPr>
      <w:pStyle w:val="Header"/>
      <w:spacing w:after="0" w:line="240" w:lineRule="auto"/>
      <w:rPr>
        <w:sz w:val="16"/>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815447" w:rsidRPr="00311426" w14:paraId="0E7AEE31" w14:textId="77777777" w:rsidTr="007A629D">
      <w:trPr>
        <w:trHeight w:val="294"/>
      </w:trPr>
      <w:tc>
        <w:tcPr>
          <w:tcW w:w="5000" w:type="pct"/>
        </w:tcPr>
        <w:p w14:paraId="1E0A5C12" w14:textId="6EAE42D4" w:rsidR="00815447" w:rsidRPr="00311426" w:rsidRDefault="00815447" w:rsidP="00344A7A">
          <w:pPr>
            <w:widowControl w:val="0"/>
            <w:spacing w:before="80" w:after="0" w:line="240" w:lineRule="auto"/>
            <w:ind w:right="-108"/>
            <w:jc w:val="right"/>
            <w:rPr>
              <w:spacing w:val="20"/>
              <w:sz w:val="14"/>
            </w:rPr>
          </w:pPr>
          <w:r w:rsidRPr="00311426">
            <w:rPr>
              <w:b/>
              <w:spacing w:val="20"/>
              <w:sz w:val="14"/>
            </w:rPr>
            <w:t xml:space="preserve">Warrego Darling Selected </w:t>
          </w:r>
          <w:r w:rsidRPr="008766C3">
            <w:rPr>
              <w:b/>
              <w:spacing w:val="20"/>
              <w:sz w:val="14"/>
            </w:rPr>
            <w:t xml:space="preserve">Area 2017–18 Appendix </w:t>
          </w:r>
          <w:r>
            <w:rPr>
              <w:b/>
              <w:spacing w:val="20"/>
              <w:sz w:val="14"/>
            </w:rPr>
            <w:t>C</w:t>
          </w:r>
          <w:r w:rsidRPr="00311426">
            <w:rPr>
              <w:b/>
              <w:spacing w:val="20"/>
              <w:sz w:val="14"/>
            </w:rPr>
            <w:t xml:space="preserve"> </w:t>
          </w:r>
          <w:r w:rsidRPr="002F1A9B">
            <w:rPr>
              <w:b/>
              <w:spacing w:val="20"/>
              <w:sz w:val="14"/>
            </w:rPr>
            <w:t>Hydrology (Habitat</w:t>
          </w:r>
          <w:r w:rsidRPr="00311426">
            <w:rPr>
              <w:b/>
              <w:spacing w:val="20"/>
              <w:sz w:val="14"/>
            </w:rPr>
            <w:t>)</w:t>
          </w:r>
        </w:p>
      </w:tc>
    </w:tr>
  </w:tbl>
  <w:p w14:paraId="1D108480" w14:textId="77777777" w:rsidR="00815447" w:rsidRPr="001179DC" w:rsidRDefault="00815447" w:rsidP="00A91D57">
    <w:pPr>
      <w:pStyle w:val="Header"/>
      <w:spacing w:after="0" w:line="240" w:lineRule="auto"/>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75B98"/>
    <w:multiLevelType w:val="hybridMultilevel"/>
    <w:tmpl w:val="B83A02C0"/>
    <w:lvl w:ilvl="0" w:tplc="E61C7130">
      <w:start w:val="1"/>
      <w:numFmt w:val="bullet"/>
      <w:pStyle w:val="Bullets2"/>
      <w:lvlText w:val="o"/>
      <w:lvlJc w:val="left"/>
      <w:pPr>
        <w:ind w:left="1494" w:hanging="360"/>
      </w:pPr>
      <w:rPr>
        <w:rFonts w:ascii="Courier New" w:hAnsi="Courier New" w:cs="Courier New"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562678"/>
    <w:multiLevelType w:val="hybridMultilevel"/>
    <w:tmpl w:val="FA80A49E"/>
    <w:lvl w:ilvl="0" w:tplc="3E0831C6">
      <w:start w:val="1"/>
      <w:numFmt w:val="decimal"/>
      <w:lvlText w:val="Event %1."/>
      <w:lvlJc w:val="left"/>
      <w:pPr>
        <w:tabs>
          <w:tab w:val="num" w:pos="786"/>
        </w:tabs>
        <w:ind w:left="786"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A96F19"/>
    <w:multiLevelType w:val="hybridMultilevel"/>
    <w:tmpl w:val="E23CC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61F5853"/>
    <w:multiLevelType w:val="hybridMultilevel"/>
    <w:tmpl w:val="4C66616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 w15:restartNumberingAfterBreak="0">
    <w:nsid w:val="1AD9378A"/>
    <w:multiLevelType w:val="hybridMultilevel"/>
    <w:tmpl w:val="D666C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D032FB8"/>
    <w:multiLevelType w:val="hybridMultilevel"/>
    <w:tmpl w:val="7CFA0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F275F6D"/>
    <w:multiLevelType w:val="multilevel"/>
    <w:tmpl w:val="1FE8603C"/>
    <w:lvl w:ilvl="0">
      <w:start w:val="1"/>
      <w:numFmt w:val="decimal"/>
      <w:pStyle w:val="Heading1"/>
      <w:lvlText w:val="%1"/>
      <w:lvlJc w:val="left"/>
      <w:pPr>
        <w:tabs>
          <w:tab w:val="num" w:pos="1143"/>
        </w:tabs>
        <w:ind w:left="1008" w:hanging="432"/>
      </w:pPr>
      <w:rPr>
        <w:rFonts w:ascii="Arial" w:hAnsi="Arial" w:hint="default"/>
        <w:b/>
        <w:i w:val="0"/>
        <w:sz w:val="28"/>
      </w:rPr>
    </w:lvl>
    <w:lvl w:ilvl="1">
      <w:start w:val="1"/>
      <w:numFmt w:val="decimal"/>
      <w:pStyle w:val="Heading2"/>
      <w:lvlText w:val="%1.%2"/>
      <w:lvlJc w:val="left"/>
      <w:pPr>
        <w:tabs>
          <w:tab w:val="num" w:pos="1152"/>
        </w:tabs>
        <w:ind w:left="1152" w:hanging="576"/>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2">
      <w:start w:val="1"/>
      <w:numFmt w:val="decimal"/>
      <w:pStyle w:val="Heading3"/>
      <w:lvlText w:val="%1.%2.%3"/>
      <w:lvlJc w:val="left"/>
      <w:pPr>
        <w:tabs>
          <w:tab w:val="num" w:pos="1296"/>
        </w:tabs>
        <w:ind w:left="1296" w:hanging="720"/>
      </w:pPr>
      <w:rPr>
        <w:rFonts w:hint="default"/>
      </w:rPr>
    </w:lvl>
    <w:lvl w:ilvl="3">
      <w:start w:val="1"/>
      <w:numFmt w:val="decimal"/>
      <w:lvlText w:val="%1.%2.%3.%4"/>
      <w:lvlJc w:val="left"/>
      <w:pPr>
        <w:tabs>
          <w:tab w:val="num" w:pos="1440"/>
        </w:tabs>
        <w:ind w:left="1440" w:hanging="864"/>
      </w:pPr>
      <w:rPr>
        <w:rFonts w:hint="default"/>
      </w:rPr>
    </w:lvl>
    <w:lvl w:ilvl="4">
      <w:start w:val="1"/>
      <w:numFmt w:val="decimal"/>
      <w:pStyle w:val="Heading5"/>
      <w:lvlText w:val="%1.%2.%3.%4.%5"/>
      <w:lvlJc w:val="left"/>
      <w:pPr>
        <w:tabs>
          <w:tab w:val="num" w:pos="2016"/>
        </w:tabs>
        <w:ind w:left="1584" w:hanging="1008"/>
      </w:pPr>
      <w:rPr>
        <w:rFonts w:hint="default"/>
      </w:rPr>
    </w:lvl>
    <w:lvl w:ilvl="5">
      <w:start w:val="1"/>
      <w:numFmt w:val="decimal"/>
      <w:lvlText w:val="%1.%2.%3.%4.%5.%6"/>
      <w:lvlJc w:val="left"/>
      <w:pPr>
        <w:tabs>
          <w:tab w:val="num" w:pos="1728"/>
        </w:tabs>
        <w:ind w:left="1728" w:hanging="1152"/>
      </w:pPr>
      <w:rPr>
        <w:rFonts w:hint="default"/>
      </w:rPr>
    </w:lvl>
    <w:lvl w:ilvl="6">
      <w:start w:val="1"/>
      <w:numFmt w:val="decimal"/>
      <w:lvlText w:val="%1.%2.%3.%4.%5.%6.%7"/>
      <w:lvlJc w:val="left"/>
      <w:pPr>
        <w:tabs>
          <w:tab w:val="num" w:pos="1872"/>
        </w:tabs>
        <w:ind w:left="1872" w:hanging="1296"/>
      </w:pPr>
      <w:rPr>
        <w:rFonts w:hint="default"/>
      </w:rPr>
    </w:lvl>
    <w:lvl w:ilvl="7">
      <w:start w:val="1"/>
      <w:numFmt w:val="decimal"/>
      <w:lvlText w:val="%1.%2.%3.%4.%5.%6.%7.%8"/>
      <w:lvlJc w:val="left"/>
      <w:pPr>
        <w:tabs>
          <w:tab w:val="num" w:pos="2007"/>
        </w:tabs>
        <w:ind w:left="2007" w:hanging="1440"/>
      </w:pPr>
      <w:rPr>
        <w:rFonts w:hint="default"/>
        <w:color w:val="FFFFFF" w:themeColor="background1"/>
      </w:rPr>
    </w:lvl>
    <w:lvl w:ilvl="8">
      <w:start w:val="1"/>
      <w:numFmt w:val="decimal"/>
      <w:pStyle w:val="Heading9"/>
      <w:lvlText w:val="%1.%2.%3.%4.%5.%6.%7.%8.%9"/>
      <w:lvlJc w:val="left"/>
      <w:pPr>
        <w:tabs>
          <w:tab w:val="num" w:pos="2160"/>
        </w:tabs>
        <w:ind w:left="2160" w:hanging="1584"/>
      </w:pPr>
      <w:rPr>
        <w:rFonts w:hint="default"/>
      </w:rPr>
    </w:lvl>
  </w:abstractNum>
  <w:abstractNum w:abstractNumId="7" w15:restartNumberingAfterBreak="0">
    <w:nsid w:val="24767C83"/>
    <w:multiLevelType w:val="hybridMultilevel"/>
    <w:tmpl w:val="DB305B8C"/>
    <w:lvl w:ilvl="0" w:tplc="00CAA6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6E26BC3"/>
    <w:multiLevelType w:val="multilevel"/>
    <w:tmpl w:val="FB626AB8"/>
    <w:styleLink w:val="Style1"/>
    <w:lvl w:ilvl="0">
      <w:start w:val="1"/>
      <w:numFmt w:val="upp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8FA30D8"/>
    <w:multiLevelType w:val="hybridMultilevel"/>
    <w:tmpl w:val="525CF9FE"/>
    <w:lvl w:ilvl="0" w:tplc="1C147E0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A5B1CB5"/>
    <w:multiLevelType w:val="hybridMultilevel"/>
    <w:tmpl w:val="0E7AC0B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1" w15:restartNumberingAfterBreak="0">
    <w:nsid w:val="2BDD0493"/>
    <w:multiLevelType w:val="hybridMultilevel"/>
    <w:tmpl w:val="6366B3EA"/>
    <w:lvl w:ilvl="0" w:tplc="8758B0EA">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34380364"/>
    <w:multiLevelType w:val="hybridMultilevel"/>
    <w:tmpl w:val="8E4C68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65461F9"/>
    <w:multiLevelType w:val="hybridMultilevel"/>
    <w:tmpl w:val="BC14D3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5477344"/>
    <w:multiLevelType w:val="multilevel"/>
    <w:tmpl w:val="16CE21C2"/>
    <w:lvl w:ilvl="0">
      <w:start w:val="1"/>
      <w:numFmt w:val="decimal"/>
      <w:pStyle w:val="ChapterTitle-FinalReport"/>
      <w:lvlText w:val="%1."/>
      <w:lvlJc w:val="left"/>
      <w:pPr>
        <w:tabs>
          <w:tab w:val="num" w:pos="1134"/>
        </w:tabs>
        <w:ind w:left="1134" w:hanging="1134"/>
      </w:pPr>
      <w:rPr>
        <w:rFonts w:ascii="Times New Roman" w:hAnsi="Times New Roman" w:hint="default"/>
        <w:b/>
        <w:i w:val="0"/>
        <w:sz w:val="28"/>
      </w:rPr>
    </w:lvl>
    <w:lvl w:ilvl="1">
      <w:start w:val="1"/>
      <w:numFmt w:val="decimal"/>
      <w:pStyle w:val="SubHeading1-FinalReport"/>
      <w:lvlText w:val="%1.%2."/>
      <w:lvlJc w:val="left"/>
      <w:pPr>
        <w:tabs>
          <w:tab w:val="num" w:pos="1276"/>
        </w:tabs>
        <w:ind w:left="1276" w:hanging="1134"/>
      </w:pPr>
      <w:rPr>
        <w:rFonts w:ascii="Times New Roman" w:hAnsi="Times New Roman" w:hint="default"/>
        <w:b/>
        <w:i w:val="0"/>
        <w:sz w:val="22"/>
      </w:rPr>
    </w:lvl>
    <w:lvl w:ilvl="2">
      <w:start w:val="1"/>
      <w:numFmt w:val="decimal"/>
      <w:pStyle w:val="SubHeading2-FinalReport"/>
      <w:lvlText w:val="%1.%2.%3."/>
      <w:lvlJc w:val="left"/>
      <w:pPr>
        <w:tabs>
          <w:tab w:val="num" w:pos="1560"/>
        </w:tabs>
        <w:ind w:left="1560" w:hanging="1134"/>
      </w:pPr>
      <w:rPr>
        <w:rFonts w:ascii="Times New Roman" w:hAnsi="Times New Roman" w:hint="default"/>
        <w:b/>
        <w:i/>
        <w:sz w:val="22"/>
      </w:rPr>
    </w:lvl>
    <w:lvl w:ilvl="3">
      <w:start w:val="1"/>
      <w:numFmt w:val="decimal"/>
      <w:pStyle w:val="SubHeading3-FinalReport"/>
      <w:lvlText w:val="%1.%2.%3.%4."/>
      <w:lvlJc w:val="left"/>
      <w:pPr>
        <w:tabs>
          <w:tab w:val="num" w:pos="1134"/>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5" w15:restartNumberingAfterBreak="0">
    <w:nsid w:val="4EF97327"/>
    <w:multiLevelType w:val="hybridMultilevel"/>
    <w:tmpl w:val="77F20F26"/>
    <w:lvl w:ilvl="0" w:tplc="822A034A">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F104D01"/>
    <w:multiLevelType w:val="hybridMultilevel"/>
    <w:tmpl w:val="D8748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5102191"/>
    <w:multiLevelType w:val="hybridMultilevel"/>
    <w:tmpl w:val="BED8180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8" w15:restartNumberingAfterBreak="0">
    <w:nsid w:val="586B3E7C"/>
    <w:multiLevelType w:val="multilevel"/>
    <w:tmpl w:val="8A3A745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Restart w:val="0"/>
      <w:pStyle w:val="Heading6"/>
      <w:suff w:val="space"/>
      <w:lvlText w:val="Appendix %6"/>
      <w:lvlJc w:val="left"/>
      <w:pPr>
        <w:ind w:left="2429" w:hanging="1152"/>
      </w:pPr>
      <w:rPr>
        <w:rFonts w:ascii="Arial" w:hAnsi="Arial" w:hint="default"/>
        <w:b w:val="0"/>
        <w:i w:val="0"/>
        <w:sz w:val="44"/>
        <w:szCs w:val="44"/>
      </w:rPr>
    </w:lvl>
    <w:lvl w:ilvl="6">
      <w:start w:val="1"/>
      <w:numFmt w:val="decimal"/>
      <w:pStyle w:val="Heading7"/>
      <w:suff w:val="space"/>
      <w:lvlText w:val="%6.%7"/>
      <w:lvlJc w:val="left"/>
      <w:pPr>
        <w:ind w:left="1296" w:hanging="1296"/>
      </w:pPr>
      <w:rPr>
        <w:rFonts w:ascii="Arial" w:hAnsi="Arial" w:cs="Times New Roman" w:hint="default"/>
        <w:b w:val="0"/>
        <w:bCs w:val="0"/>
        <w:i w:val="0"/>
        <w:iCs w:val="0"/>
        <w:caps w:val="0"/>
        <w:smallCaps w:val="0"/>
        <w:strike w:val="0"/>
        <w:dstrike w:val="0"/>
        <w:noProof w:val="0"/>
        <w:vanish w:val="0"/>
        <w:color w:val="000000"/>
        <w:spacing w:val="0"/>
        <w:kern w:val="0"/>
        <w:position w:val="0"/>
        <w:sz w:val="32"/>
        <w:szCs w:val="4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Heading8"/>
      <w:suff w:val="space"/>
      <w:lvlText w:val="%6.%7.%8"/>
      <w:lvlJc w:val="left"/>
      <w:pPr>
        <w:ind w:left="1298" w:hanging="1298"/>
      </w:pPr>
      <w:rPr>
        <w:rFonts w:ascii="Arial Bold" w:hAnsi="Arial Bold" w:hint="default"/>
        <w:b/>
        <w:i w:val="0"/>
        <w:sz w:val="20"/>
      </w:rPr>
    </w:lvl>
    <w:lvl w:ilvl="8">
      <w:start w:val="1"/>
      <w:numFmt w:val="decimal"/>
      <w:lvlText w:val="%1.%2.%3.%4.%5.%6.%7.%8.%9"/>
      <w:lvlJc w:val="left"/>
      <w:pPr>
        <w:ind w:left="1584" w:hanging="1584"/>
      </w:pPr>
      <w:rPr>
        <w:rFonts w:hint="default"/>
      </w:rPr>
    </w:lvl>
  </w:abstractNum>
  <w:abstractNum w:abstractNumId="19" w15:restartNumberingAfterBreak="0">
    <w:nsid w:val="5C89356B"/>
    <w:multiLevelType w:val="hybridMultilevel"/>
    <w:tmpl w:val="B9EC2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5890072"/>
    <w:multiLevelType w:val="hybridMultilevel"/>
    <w:tmpl w:val="61F6A27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1" w15:restartNumberingAfterBreak="0">
    <w:nsid w:val="6B8057FB"/>
    <w:multiLevelType w:val="hybridMultilevel"/>
    <w:tmpl w:val="E2321C2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2" w15:restartNumberingAfterBreak="0">
    <w:nsid w:val="6DBC0DC9"/>
    <w:multiLevelType w:val="hybridMultilevel"/>
    <w:tmpl w:val="06F64624"/>
    <w:lvl w:ilvl="0" w:tplc="6720AE42">
      <w:start w:val="1"/>
      <w:numFmt w:val="bullet"/>
      <w:lvlText w:val=""/>
      <w:lvlJc w:val="left"/>
      <w:pPr>
        <w:tabs>
          <w:tab w:val="num" w:pos="720"/>
        </w:tabs>
        <w:ind w:left="720" w:hanging="363"/>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6700325"/>
    <w:multiLevelType w:val="hybridMultilevel"/>
    <w:tmpl w:val="A0E4F33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4" w15:restartNumberingAfterBreak="0">
    <w:nsid w:val="787E5987"/>
    <w:multiLevelType w:val="hybridMultilevel"/>
    <w:tmpl w:val="91B07A32"/>
    <w:lvl w:ilvl="0" w:tplc="C85E5A06">
      <w:start w:val="1"/>
      <w:numFmt w:val="decimal"/>
      <w:pStyle w:val="AppTable"/>
      <w:lvlText w:val="B.%1"/>
      <w:lvlJc w:val="left"/>
      <w:pPr>
        <w:ind w:left="720" w:hanging="360"/>
      </w:pPr>
      <w:rPr>
        <w:rFonts w:cs="Times New Roman"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D2C47E7"/>
    <w:multiLevelType w:val="hybridMultilevel"/>
    <w:tmpl w:val="E35A828A"/>
    <w:lvl w:ilvl="0" w:tplc="D864F838">
      <w:start w:val="1"/>
      <w:numFmt w:val="decimal"/>
      <w:pStyle w:val="List1"/>
      <w:lvlText w:val="%1."/>
      <w:lvlJc w:val="left"/>
      <w:pPr>
        <w:tabs>
          <w:tab w:val="num" w:pos="720"/>
        </w:tabs>
        <w:ind w:left="720" w:hanging="363"/>
      </w:pPr>
      <w:rPr>
        <w:rFonts w:hint="default"/>
      </w:rPr>
    </w:lvl>
    <w:lvl w:ilvl="1" w:tplc="08B8EF36">
      <w:start w:val="1"/>
      <w:numFmt w:val="bullet"/>
      <w:pStyle w:val="Bullets"/>
      <w:lvlText w:val=""/>
      <w:lvlJc w:val="left"/>
      <w:pPr>
        <w:tabs>
          <w:tab w:val="num" w:pos="363"/>
        </w:tabs>
        <w:ind w:left="363" w:hanging="363"/>
      </w:pPr>
      <w:rPr>
        <w:rFonts w:ascii="Symbol" w:hAnsi="Symbol" w:hint="default"/>
        <w:color w:val="auto"/>
      </w:rPr>
    </w:lvl>
    <w:lvl w:ilvl="2" w:tplc="70F8667C" w:tentative="1">
      <w:start w:val="1"/>
      <w:numFmt w:val="lowerRoman"/>
      <w:lvlText w:val="%3."/>
      <w:lvlJc w:val="right"/>
      <w:pPr>
        <w:ind w:left="1800" w:hanging="180"/>
      </w:pPr>
    </w:lvl>
    <w:lvl w:ilvl="3" w:tplc="4282DB3A" w:tentative="1">
      <w:start w:val="1"/>
      <w:numFmt w:val="decimal"/>
      <w:lvlText w:val="%4."/>
      <w:lvlJc w:val="left"/>
      <w:pPr>
        <w:ind w:left="2520" w:hanging="360"/>
      </w:pPr>
    </w:lvl>
    <w:lvl w:ilvl="4" w:tplc="E09C3B24" w:tentative="1">
      <w:start w:val="1"/>
      <w:numFmt w:val="lowerLetter"/>
      <w:lvlText w:val="%5."/>
      <w:lvlJc w:val="left"/>
      <w:pPr>
        <w:ind w:left="3240" w:hanging="360"/>
      </w:pPr>
    </w:lvl>
    <w:lvl w:ilvl="5" w:tplc="2FBE1538" w:tentative="1">
      <w:start w:val="1"/>
      <w:numFmt w:val="lowerRoman"/>
      <w:lvlText w:val="%6."/>
      <w:lvlJc w:val="right"/>
      <w:pPr>
        <w:ind w:left="3960" w:hanging="180"/>
      </w:pPr>
    </w:lvl>
    <w:lvl w:ilvl="6" w:tplc="47924440" w:tentative="1">
      <w:start w:val="1"/>
      <w:numFmt w:val="decimal"/>
      <w:lvlText w:val="%7."/>
      <w:lvlJc w:val="left"/>
      <w:pPr>
        <w:ind w:left="4680" w:hanging="360"/>
      </w:pPr>
    </w:lvl>
    <w:lvl w:ilvl="7" w:tplc="A0E29282" w:tentative="1">
      <w:start w:val="1"/>
      <w:numFmt w:val="lowerLetter"/>
      <w:lvlText w:val="%8."/>
      <w:lvlJc w:val="left"/>
      <w:pPr>
        <w:ind w:left="5400" w:hanging="360"/>
      </w:pPr>
    </w:lvl>
    <w:lvl w:ilvl="8" w:tplc="FE64FDE2" w:tentative="1">
      <w:start w:val="1"/>
      <w:numFmt w:val="lowerRoman"/>
      <w:lvlText w:val="%9."/>
      <w:lvlJc w:val="right"/>
      <w:pPr>
        <w:ind w:left="6120" w:hanging="180"/>
      </w:pPr>
    </w:lvl>
  </w:abstractNum>
  <w:abstractNum w:abstractNumId="26" w15:restartNumberingAfterBreak="0">
    <w:nsid w:val="7DD06061"/>
    <w:multiLevelType w:val="hybridMultilevel"/>
    <w:tmpl w:val="A3C6755A"/>
    <w:lvl w:ilvl="0" w:tplc="86B08060">
      <w:start w:val="1"/>
      <w:numFmt w:val="decimal"/>
      <w:pStyle w:val="TaskHeadings"/>
      <w:lvlText w:val="Task %1 -"/>
      <w:lvlJc w:val="left"/>
      <w:pPr>
        <w:tabs>
          <w:tab w:val="num" w:pos="1080"/>
        </w:tabs>
        <w:ind w:left="360" w:hanging="360"/>
      </w:pPr>
      <w:rPr>
        <w:rFonts w:ascii="Arial" w:hAnsi="Arial" w:cs="Arial" w:hint="default"/>
        <w:b/>
        <w:i w:val="0"/>
        <w:sz w:val="20"/>
        <w:szCs w:val="20"/>
      </w:rPr>
    </w:lvl>
    <w:lvl w:ilvl="1" w:tplc="5492F58C"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E304A8D"/>
    <w:multiLevelType w:val="multilevel"/>
    <w:tmpl w:val="0374F72C"/>
    <w:lvl w:ilvl="0">
      <w:start w:val="1"/>
      <w:numFmt w:val="upperLetter"/>
      <w:pStyle w:val="AppendixHeading1"/>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7E5A19F7"/>
    <w:multiLevelType w:val="hybridMultilevel"/>
    <w:tmpl w:val="048CAD9E"/>
    <w:lvl w:ilvl="0" w:tplc="E06076B8">
      <w:start w:val="1"/>
      <w:numFmt w:val="bullet"/>
      <w:pStyle w:val="Bullets3"/>
      <w:lvlText w:val="­"/>
      <w:lvlJc w:val="left"/>
      <w:pPr>
        <w:ind w:left="2061"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25"/>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lvlOverride w:ilvl="0">
      <w:startOverride w:val="1"/>
    </w:lvlOverride>
  </w:num>
  <w:num w:numId="5">
    <w:abstractNumId w:val="22"/>
  </w:num>
  <w:num w:numId="6">
    <w:abstractNumId w:val="0"/>
  </w:num>
  <w:num w:numId="7">
    <w:abstractNumId w:val="28"/>
  </w:num>
  <w:num w:numId="8">
    <w:abstractNumId w:val="26"/>
  </w:num>
  <w:num w:numId="9">
    <w:abstractNumId w:val="11"/>
  </w:num>
  <w:num w:numId="10">
    <w:abstractNumId w:val="18"/>
  </w:num>
  <w:num w:numId="11">
    <w:abstractNumId w:val="14"/>
  </w:num>
  <w:num w:numId="12">
    <w:abstractNumId w:val="12"/>
  </w:num>
  <w:num w:numId="13">
    <w:abstractNumId w:val="13"/>
  </w:num>
  <w:num w:numId="14">
    <w:abstractNumId w:val="5"/>
  </w:num>
  <w:num w:numId="15">
    <w:abstractNumId w:val="2"/>
  </w:num>
  <w:num w:numId="16">
    <w:abstractNumId w:val="4"/>
  </w:num>
  <w:num w:numId="17">
    <w:abstractNumId w:val="1"/>
  </w:num>
  <w:num w:numId="18">
    <w:abstractNumId w:val="24"/>
  </w:num>
  <w:num w:numId="19">
    <w:abstractNumId w:val="8"/>
  </w:num>
  <w:num w:numId="20">
    <w:abstractNumId w:val="27"/>
  </w:num>
  <w:num w:numId="21">
    <w:abstractNumId w:val="15"/>
  </w:num>
  <w:num w:numId="22">
    <w:abstractNumId w:val="10"/>
  </w:num>
  <w:num w:numId="23">
    <w:abstractNumId w:val="19"/>
  </w:num>
  <w:num w:numId="24">
    <w:abstractNumId w:val="16"/>
  </w:num>
  <w:num w:numId="25">
    <w:abstractNumId w:val="21"/>
  </w:num>
  <w:num w:numId="26">
    <w:abstractNumId w:val="3"/>
  </w:num>
  <w:num w:numId="27">
    <w:abstractNumId w:val="17"/>
  </w:num>
  <w:num w:numId="28">
    <w:abstractNumId w:val="23"/>
  </w:num>
  <w:num w:numId="29">
    <w:abstractNumId w:val="7"/>
  </w:num>
  <w:num w:numId="30">
    <w:abstractNumId w:val="18"/>
  </w:num>
  <w:num w:numId="31">
    <w:abstractNumId w:val="18"/>
  </w:num>
  <w:num w:numId="32">
    <w:abstractNumId w:val="9"/>
  </w:num>
  <w:num w:numId="33">
    <w:abstractNumId w:val="20"/>
  </w:num>
  <w:num w:numId="34">
    <w:abstractNumId w:val="18"/>
  </w:num>
  <w:num w:numId="35">
    <w:abstractNumId w:val="18"/>
  </w:num>
  <w:num w:numId="36">
    <w:abstractNumId w:val="18"/>
  </w:num>
  <w:num w:numId="37">
    <w:abstractNumId w:val="18"/>
  </w:num>
  <w:num w:numId="38">
    <w:abstractNumId w:val="25"/>
    <w:lvlOverride w:ilvl="0">
      <w:startOverride w:val="1"/>
    </w:lvlOverride>
  </w:num>
  <w:num w:numId="39">
    <w:abstractNumId w:val="25"/>
    <w:lvlOverride w:ilvl="0">
      <w:startOverride w:val="1"/>
    </w:lvlOverride>
  </w:num>
  <w:num w:numId="40">
    <w:abstractNumId w:val="18"/>
  </w:num>
  <w:num w:numId="41">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0"/>
  <w:defaultTabStop w:val="720"/>
  <w:drawingGridHorizontalSpacing w:val="100"/>
  <w:displayHorizontalDrawingGridEvery w:val="0"/>
  <w:displayVerticalDrawingGridEvery w:val="0"/>
  <w:noPunctuationKerning/>
  <w:characterSpacingControl w:val="doNotCompress"/>
  <w:hdrShapeDefaults>
    <o:shapedefaults v:ext="edit" spidmax="61441"/>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1CEC"/>
    <w:rsid w:val="00002D35"/>
    <w:rsid w:val="00005552"/>
    <w:rsid w:val="00006F8B"/>
    <w:rsid w:val="000079DE"/>
    <w:rsid w:val="0001007F"/>
    <w:rsid w:val="00011A99"/>
    <w:rsid w:val="0001330A"/>
    <w:rsid w:val="00013736"/>
    <w:rsid w:val="0001773C"/>
    <w:rsid w:val="0002133F"/>
    <w:rsid w:val="00021CC4"/>
    <w:rsid w:val="0002273F"/>
    <w:rsid w:val="0002347F"/>
    <w:rsid w:val="00025F3F"/>
    <w:rsid w:val="0002753D"/>
    <w:rsid w:val="00027F31"/>
    <w:rsid w:val="00031042"/>
    <w:rsid w:val="000318BD"/>
    <w:rsid w:val="000332B8"/>
    <w:rsid w:val="00036169"/>
    <w:rsid w:val="00037087"/>
    <w:rsid w:val="00037155"/>
    <w:rsid w:val="000413D0"/>
    <w:rsid w:val="000430D7"/>
    <w:rsid w:val="00043AD8"/>
    <w:rsid w:val="00050AF0"/>
    <w:rsid w:val="000510E8"/>
    <w:rsid w:val="00052A92"/>
    <w:rsid w:val="00054707"/>
    <w:rsid w:val="00055B97"/>
    <w:rsid w:val="00061AEA"/>
    <w:rsid w:val="00064712"/>
    <w:rsid w:val="0006493E"/>
    <w:rsid w:val="00066713"/>
    <w:rsid w:val="00066794"/>
    <w:rsid w:val="00075784"/>
    <w:rsid w:val="00075D83"/>
    <w:rsid w:val="0008048C"/>
    <w:rsid w:val="00080662"/>
    <w:rsid w:val="000815A9"/>
    <w:rsid w:val="00083A42"/>
    <w:rsid w:val="00084D25"/>
    <w:rsid w:val="00090477"/>
    <w:rsid w:val="00090686"/>
    <w:rsid w:val="000908BD"/>
    <w:rsid w:val="00090DF9"/>
    <w:rsid w:val="00090EE6"/>
    <w:rsid w:val="00096550"/>
    <w:rsid w:val="000A1CBC"/>
    <w:rsid w:val="000A30BC"/>
    <w:rsid w:val="000A50A9"/>
    <w:rsid w:val="000A5AC9"/>
    <w:rsid w:val="000A6411"/>
    <w:rsid w:val="000B170E"/>
    <w:rsid w:val="000B4ED4"/>
    <w:rsid w:val="000B52DF"/>
    <w:rsid w:val="000B5F3D"/>
    <w:rsid w:val="000C2E81"/>
    <w:rsid w:val="000C6869"/>
    <w:rsid w:val="000D260F"/>
    <w:rsid w:val="000D2702"/>
    <w:rsid w:val="000D2C01"/>
    <w:rsid w:val="000D3CEE"/>
    <w:rsid w:val="000D7AE8"/>
    <w:rsid w:val="000D7E65"/>
    <w:rsid w:val="000E24E1"/>
    <w:rsid w:val="000E30B6"/>
    <w:rsid w:val="000E3F5D"/>
    <w:rsid w:val="000E5641"/>
    <w:rsid w:val="000F116A"/>
    <w:rsid w:val="000F1A86"/>
    <w:rsid w:val="000F1ECD"/>
    <w:rsid w:val="000F301E"/>
    <w:rsid w:val="000F302D"/>
    <w:rsid w:val="000F3AB5"/>
    <w:rsid w:val="000F3EBB"/>
    <w:rsid w:val="000F45CA"/>
    <w:rsid w:val="000F7C30"/>
    <w:rsid w:val="00101720"/>
    <w:rsid w:val="001042D9"/>
    <w:rsid w:val="0010435A"/>
    <w:rsid w:val="00104C43"/>
    <w:rsid w:val="00104E84"/>
    <w:rsid w:val="00107591"/>
    <w:rsid w:val="00110305"/>
    <w:rsid w:val="00112883"/>
    <w:rsid w:val="00114268"/>
    <w:rsid w:val="00114417"/>
    <w:rsid w:val="00114E4E"/>
    <w:rsid w:val="00120614"/>
    <w:rsid w:val="00120F8F"/>
    <w:rsid w:val="001218E6"/>
    <w:rsid w:val="00121D66"/>
    <w:rsid w:val="001222B3"/>
    <w:rsid w:val="00122371"/>
    <w:rsid w:val="001224D5"/>
    <w:rsid w:val="001227FE"/>
    <w:rsid w:val="00122D5B"/>
    <w:rsid w:val="00124ADF"/>
    <w:rsid w:val="00124E4E"/>
    <w:rsid w:val="00132C4D"/>
    <w:rsid w:val="00133C0E"/>
    <w:rsid w:val="00134046"/>
    <w:rsid w:val="00136571"/>
    <w:rsid w:val="001415DC"/>
    <w:rsid w:val="00142BD6"/>
    <w:rsid w:val="00146701"/>
    <w:rsid w:val="0015187A"/>
    <w:rsid w:val="0015244C"/>
    <w:rsid w:val="00160E53"/>
    <w:rsid w:val="001614FB"/>
    <w:rsid w:val="00161ADA"/>
    <w:rsid w:val="001645A2"/>
    <w:rsid w:val="00166CE2"/>
    <w:rsid w:val="00174A29"/>
    <w:rsid w:val="001752B5"/>
    <w:rsid w:val="00183A5E"/>
    <w:rsid w:val="00185A42"/>
    <w:rsid w:val="00186A2F"/>
    <w:rsid w:val="00186AD8"/>
    <w:rsid w:val="00190435"/>
    <w:rsid w:val="00191511"/>
    <w:rsid w:val="00192095"/>
    <w:rsid w:val="00192205"/>
    <w:rsid w:val="00192976"/>
    <w:rsid w:val="0019436E"/>
    <w:rsid w:val="001952FA"/>
    <w:rsid w:val="00196050"/>
    <w:rsid w:val="001A0238"/>
    <w:rsid w:val="001A1225"/>
    <w:rsid w:val="001A3475"/>
    <w:rsid w:val="001A4418"/>
    <w:rsid w:val="001A4933"/>
    <w:rsid w:val="001A4D3C"/>
    <w:rsid w:val="001B03B1"/>
    <w:rsid w:val="001B2AC4"/>
    <w:rsid w:val="001B375B"/>
    <w:rsid w:val="001B6EF7"/>
    <w:rsid w:val="001B7E2D"/>
    <w:rsid w:val="001C0DE0"/>
    <w:rsid w:val="001C337F"/>
    <w:rsid w:val="001C52CE"/>
    <w:rsid w:val="001C7572"/>
    <w:rsid w:val="001D017C"/>
    <w:rsid w:val="001D047F"/>
    <w:rsid w:val="001D194C"/>
    <w:rsid w:val="001D2791"/>
    <w:rsid w:val="001D305E"/>
    <w:rsid w:val="001D6EFB"/>
    <w:rsid w:val="001E03D3"/>
    <w:rsid w:val="001E727D"/>
    <w:rsid w:val="001F0195"/>
    <w:rsid w:val="001F1544"/>
    <w:rsid w:val="001F5F5A"/>
    <w:rsid w:val="00200629"/>
    <w:rsid w:val="002027B2"/>
    <w:rsid w:val="00202881"/>
    <w:rsid w:val="00202E4E"/>
    <w:rsid w:val="00204AE1"/>
    <w:rsid w:val="00205755"/>
    <w:rsid w:val="00207BF9"/>
    <w:rsid w:val="002108BF"/>
    <w:rsid w:val="002115DE"/>
    <w:rsid w:val="002118C8"/>
    <w:rsid w:val="00213844"/>
    <w:rsid w:val="00213E9A"/>
    <w:rsid w:val="00214EEF"/>
    <w:rsid w:val="002156BB"/>
    <w:rsid w:val="00215AEE"/>
    <w:rsid w:val="00217A47"/>
    <w:rsid w:val="00217CEF"/>
    <w:rsid w:val="002225F3"/>
    <w:rsid w:val="00225629"/>
    <w:rsid w:val="00225DAC"/>
    <w:rsid w:val="0022621A"/>
    <w:rsid w:val="00227EB0"/>
    <w:rsid w:val="00227F62"/>
    <w:rsid w:val="00230097"/>
    <w:rsid w:val="0023159E"/>
    <w:rsid w:val="00232520"/>
    <w:rsid w:val="00233763"/>
    <w:rsid w:val="00235806"/>
    <w:rsid w:val="00235C1F"/>
    <w:rsid w:val="00236177"/>
    <w:rsid w:val="00237D4B"/>
    <w:rsid w:val="002413FD"/>
    <w:rsid w:val="00242A0C"/>
    <w:rsid w:val="00242AEA"/>
    <w:rsid w:val="00243622"/>
    <w:rsid w:val="00243FCF"/>
    <w:rsid w:val="00244A64"/>
    <w:rsid w:val="00246F9B"/>
    <w:rsid w:val="00247872"/>
    <w:rsid w:val="00250FAC"/>
    <w:rsid w:val="00252BEE"/>
    <w:rsid w:val="00252F29"/>
    <w:rsid w:val="00252F7E"/>
    <w:rsid w:val="00254FED"/>
    <w:rsid w:val="002562BC"/>
    <w:rsid w:val="002569C9"/>
    <w:rsid w:val="00260432"/>
    <w:rsid w:val="00261A1A"/>
    <w:rsid w:val="00262FA6"/>
    <w:rsid w:val="00263678"/>
    <w:rsid w:val="00263B90"/>
    <w:rsid w:val="002654FF"/>
    <w:rsid w:val="00266600"/>
    <w:rsid w:val="00267058"/>
    <w:rsid w:val="002707A6"/>
    <w:rsid w:val="0027085E"/>
    <w:rsid w:val="00273ACD"/>
    <w:rsid w:val="00274E73"/>
    <w:rsid w:val="00275161"/>
    <w:rsid w:val="00276415"/>
    <w:rsid w:val="00280FA5"/>
    <w:rsid w:val="00281A39"/>
    <w:rsid w:val="002903E1"/>
    <w:rsid w:val="00290F5D"/>
    <w:rsid w:val="00292EFA"/>
    <w:rsid w:val="00293741"/>
    <w:rsid w:val="00295438"/>
    <w:rsid w:val="00296003"/>
    <w:rsid w:val="002A0158"/>
    <w:rsid w:val="002A01BD"/>
    <w:rsid w:val="002A0A3C"/>
    <w:rsid w:val="002A1709"/>
    <w:rsid w:val="002A1ADC"/>
    <w:rsid w:val="002A26DC"/>
    <w:rsid w:val="002A39DF"/>
    <w:rsid w:val="002A3B8D"/>
    <w:rsid w:val="002A70DF"/>
    <w:rsid w:val="002B1BD2"/>
    <w:rsid w:val="002B3921"/>
    <w:rsid w:val="002B545E"/>
    <w:rsid w:val="002B79C3"/>
    <w:rsid w:val="002B7EDF"/>
    <w:rsid w:val="002C1339"/>
    <w:rsid w:val="002C1699"/>
    <w:rsid w:val="002C18C0"/>
    <w:rsid w:val="002C2AB9"/>
    <w:rsid w:val="002C4E82"/>
    <w:rsid w:val="002D0BE6"/>
    <w:rsid w:val="002D337D"/>
    <w:rsid w:val="002D378A"/>
    <w:rsid w:val="002D3E89"/>
    <w:rsid w:val="002D479F"/>
    <w:rsid w:val="002D7531"/>
    <w:rsid w:val="002D7571"/>
    <w:rsid w:val="002E016D"/>
    <w:rsid w:val="002E026F"/>
    <w:rsid w:val="002E1089"/>
    <w:rsid w:val="002E1452"/>
    <w:rsid w:val="002E415D"/>
    <w:rsid w:val="002E43D8"/>
    <w:rsid w:val="002E4D2E"/>
    <w:rsid w:val="002E5DBE"/>
    <w:rsid w:val="002E6E29"/>
    <w:rsid w:val="002F0CAB"/>
    <w:rsid w:val="002F1058"/>
    <w:rsid w:val="002F1A9B"/>
    <w:rsid w:val="002F2E30"/>
    <w:rsid w:val="002F5AD1"/>
    <w:rsid w:val="002F5C39"/>
    <w:rsid w:val="002F6B62"/>
    <w:rsid w:val="00300B61"/>
    <w:rsid w:val="003010EB"/>
    <w:rsid w:val="003032B4"/>
    <w:rsid w:val="00303A7F"/>
    <w:rsid w:val="0031059B"/>
    <w:rsid w:val="0031104B"/>
    <w:rsid w:val="00311426"/>
    <w:rsid w:val="00313006"/>
    <w:rsid w:val="00313518"/>
    <w:rsid w:val="00313FBF"/>
    <w:rsid w:val="00316BE1"/>
    <w:rsid w:val="003178C6"/>
    <w:rsid w:val="00320929"/>
    <w:rsid w:val="003215EF"/>
    <w:rsid w:val="00321FE2"/>
    <w:rsid w:val="003230D2"/>
    <w:rsid w:val="003231F7"/>
    <w:rsid w:val="0032505A"/>
    <w:rsid w:val="00326465"/>
    <w:rsid w:val="003270F6"/>
    <w:rsid w:val="00331814"/>
    <w:rsid w:val="003361CA"/>
    <w:rsid w:val="003421D8"/>
    <w:rsid w:val="00343DB2"/>
    <w:rsid w:val="00344A7A"/>
    <w:rsid w:val="00345B09"/>
    <w:rsid w:val="00346806"/>
    <w:rsid w:val="003518EF"/>
    <w:rsid w:val="00353B33"/>
    <w:rsid w:val="00353CFD"/>
    <w:rsid w:val="00354522"/>
    <w:rsid w:val="003553F3"/>
    <w:rsid w:val="00355FB3"/>
    <w:rsid w:val="00356320"/>
    <w:rsid w:val="003579C1"/>
    <w:rsid w:val="003623C2"/>
    <w:rsid w:val="00362460"/>
    <w:rsid w:val="00362A57"/>
    <w:rsid w:val="003645B6"/>
    <w:rsid w:val="00364C34"/>
    <w:rsid w:val="003659FB"/>
    <w:rsid w:val="00366C00"/>
    <w:rsid w:val="00367BBB"/>
    <w:rsid w:val="003700FE"/>
    <w:rsid w:val="0037212C"/>
    <w:rsid w:val="00373028"/>
    <w:rsid w:val="0037303B"/>
    <w:rsid w:val="00373684"/>
    <w:rsid w:val="003745B7"/>
    <w:rsid w:val="00375409"/>
    <w:rsid w:val="0037665C"/>
    <w:rsid w:val="0037703B"/>
    <w:rsid w:val="00377982"/>
    <w:rsid w:val="00377EF4"/>
    <w:rsid w:val="00383076"/>
    <w:rsid w:val="00383282"/>
    <w:rsid w:val="00383F86"/>
    <w:rsid w:val="00384A76"/>
    <w:rsid w:val="00384D4D"/>
    <w:rsid w:val="0038506E"/>
    <w:rsid w:val="0038642C"/>
    <w:rsid w:val="003865DC"/>
    <w:rsid w:val="003866A6"/>
    <w:rsid w:val="00386B51"/>
    <w:rsid w:val="003879EA"/>
    <w:rsid w:val="003903D0"/>
    <w:rsid w:val="00391423"/>
    <w:rsid w:val="00392494"/>
    <w:rsid w:val="00392537"/>
    <w:rsid w:val="003926A8"/>
    <w:rsid w:val="00393B96"/>
    <w:rsid w:val="00395AA2"/>
    <w:rsid w:val="003961E3"/>
    <w:rsid w:val="0039787D"/>
    <w:rsid w:val="003979EE"/>
    <w:rsid w:val="00397A2D"/>
    <w:rsid w:val="00397EF2"/>
    <w:rsid w:val="003A04A1"/>
    <w:rsid w:val="003A2ABC"/>
    <w:rsid w:val="003A2B02"/>
    <w:rsid w:val="003A3BC0"/>
    <w:rsid w:val="003A52B6"/>
    <w:rsid w:val="003A5CE2"/>
    <w:rsid w:val="003A6D93"/>
    <w:rsid w:val="003A7E8C"/>
    <w:rsid w:val="003B0C0B"/>
    <w:rsid w:val="003B1878"/>
    <w:rsid w:val="003B23B4"/>
    <w:rsid w:val="003B3050"/>
    <w:rsid w:val="003B34CD"/>
    <w:rsid w:val="003B44C1"/>
    <w:rsid w:val="003B4EA1"/>
    <w:rsid w:val="003B4F17"/>
    <w:rsid w:val="003B5D06"/>
    <w:rsid w:val="003C11E3"/>
    <w:rsid w:val="003C38CA"/>
    <w:rsid w:val="003C3DA1"/>
    <w:rsid w:val="003C4149"/>
    <w:rsid w:val="003C4233"/>
    <w:rsid w:val="003C5E62"/>
    <w:rsid w:val="003C601E"/>
    <w:rsid w:val="003C70D0"/>
    <w:rsid w:val="003C7DE0"/>
    <w:rsid w:val="003D04DB"/>
    <w:rsid w:val="003D1005"/>
    <w:rsid w:val="003D3209"/>
    <w:rsid w:val="003D5A9E"/>
    <w:rsid w:val="003D70DE"/>
    <w:rsid w:val="003E0464"/>
    <w:rsid w:val="003E0989"/>
    <w:rsid w:val="003E1AFE"/>
    <w:rsid w:val="003E1D20"/>
    <w:rsid w:val="003E1E30"/>
    <w:rsid w:val="003E2500"/>
    <w:rsid w:val="003E2C77"/>
    <w:rsid w:val="003E32A7"/>
    <w:rsid w:val="003E3609"/>
    <w:rsid w:val="003F0EA5"/>
    <w:rsid w:val="003F1C75"/>
    <w:rsid w:val="003F49E0"/>
    <w:rsid w:val="003F4F81"/>
    <w:rsid w:val="003F6059"/>
    <w:rsid w:val="003F7B7E"/>
    <w:rsid w:val="004001FF"/>
    <w:rsid w:val="0040020E"/>
    <w:rsid w:val="004033E6"/>
    <w:rsid w:val="0040471C"/>
    <w:rsid w:val="004047B3"/>
    <w:rsid w:val="00405780"/>
    <w:rsid w:val="0040594E"/>
    <w:rsid w:val="004075BA"/>
    <w:rsid w:val="00411925"/>
    <w:rsid w:val="004127E2"/>
    <w:rsid w:val="004155D8"/>
    <w:rsid w:val="00417CC2"/>
    <w:rsid w:val="00417CDB"/>
    <w:rsid w:val="004209DE"/>
    <w:rsid w:val="0042101D"/>
    <w:rsid w:val="00421744"/>
    <w:rsid w:val="00423F29"/>
    <w:rsid w:val="00425CB6"/>
    <w:rsid w:val="00425E70"/>
    <w:rsid w:val="0042676D"/>
    <w:rsid w:val="0043015F"/>
    <w:rsid w:val="00430741"/>
    <w:rsid w:val="00431223"/>
    <w:rsid w:val="00431D9F"/>
    <w:rsid w:val="00435E1F"/>
    <w:rsid w:val="00437F8A"/>
    <w:rsid w:val="004402E1"/>
    <w:rsid w:val="00441254"/>
    <w:rsid w:val="0044139E"/>
    <w:rsid w:val="004437E1"/>
    <w:rsid w:val="00445B32"/>
    <w:rsid w:val="00445FB3"/>
    <w:rsid w:val="004465C1"/>
    <w:rsid w:val="0044755B"/>
    <w:rsid w:val="004506C8"/>
    <w:rsid w:val="00453591"/>
    <w:rsid w:val="0045508B"/>
    <w:rsid w:val="004553CC"/>
    <w:rsid w:val="004560D2"/>
    <w:rsid w:val="00456159"/>
    <w:rsid w:val="0045748D"/>
    <w:rsid w:val="004576DD"/>
    <w:rsid w:val="0046061E"/>
    <w:rsid w:val="004610CC"/>
    <w:rsid w:val="0046493F"/>
    <w:rsid w:val="00464B94"/>
    <w:rsid w:val="00465D17"/>
    <w:rsid w:val="004660CD"/>
    <w:rsid w:val="00466C74"/>
    <w:rsid w:val="0047030E"/>
    <w:rsid w:val="0047092D"/>
    <w:rsid w:val="0047736F"/>
    <w:rsid w:val="004819E1"/>
    <w:rsid w:val="00482675"/>
    <w:rsid w:val="00482886"/>
    <w:rsid w:val="00483C53"/>
    <w:rsid w:val="004843BE"/>
    <w:rsid w:val="00485584"/>
    <w:rsid w:val="00490479"/>
    <w:rsid w:val="00490C2D"/>
    <w:rsid w:val="00491845"/>
    <w:rsid w:val="00492DD9"/>
    <w:rsid w:val="00493622"/>
    <w:rsid w:val="00497014"/>
    <w:rsid w:val="004A0AC7"/>
    <w:rsid w:val="004A4610"/>
    <w:rsid w:val="004A5EF4"/>
    <w:rsid w:val="004A687D"/>
    <w:rsid w:val="004A6A06"/>
    <w:rsid w:val="004B042F"/>
    <w:rsid w:val="004B30A8"/>
    <w:rsid w:val="004B39C9"/>
    <w:rsid w:val="004B7B09"/>
    <w:rsid w:val="004C0ACC"/>
    <w:rsid w:val="004C1E77"/>
    <w:rsid w:val="004C55B1"/>
    <w:rsid w:val="004C7038"/>
    <w:rsid w:val="004D2A26"/>
    <w:rsid w:val="004D35A6"/>
    <w:rsid w:val="004D5CFB"/>
    <w:rsid w:val="004D5FC8"/>
    <w:rsid w:val="004D6A21"/>
    <w:rsid w:val="004E12C2"/>
    <w:rsid w:val="004E132B"/>
    <w:rsid w:val="004E473B"/>
    <w:rsid w:val="004E5903"/>
    <w:rsid w:val="004F0543"/>
    <w:rsid w:val="004F0948"/>
    <w:rsid w:val="004F12EE"/>
    <w:rsid w:val="004F13B7"/>
    <w:rsid w:val="004F1DCE"/>
    <w:rsid w:val="004F39D3"/>
    <w:rsid w:val="004F6E2C"/>
    <w:rsid w:val="004F720D"/>
    <w:rsid w:val="004F789C"/>
    <w:rsid w:val="005053F8"/>
    <w:rsid w:val="00505DC7"/>
    <w:rsid w:val="00507736"/>
    <w:rsid w:val="00507A32"/>
    <w:rsid w:val="00511263"/>
    <w:rsid w:val="00511BBE"/>
    <w:rsid w:val="00511D68"/>
    <w:rsid w:val="00511DBB"/>
    <w:rsid w:val="00514117"/>
    <w:rsid w:val="00523B2F"/>
    <w:rsid w:val="00523F89"/>
    <w:rsid w:val="0052650E"/>
    <w:rsid w:val="00526811"/>
    <w:rsid w:val="005274CD"/>
    <w:rsid w:val="0053072E"/>
    <w:rsid w:val="005329D8"/>
    <w:rsid w:val="005329E9"/>
    <w:rsid w:val="005334C5"/>
    <w:rsid w:val="00535081"/>
    <w:rsid w:val="00535CEE"/>
    <w:rsid w:val="00536C07"/>
    <w:rsid w:val="005401D2"/>
    <w:rsid w:val="00541F6B"/>
    <w:rsid w:val="00542476"/>
    <w:rsid w:val="00542574"/>
    <w:rsid w:val="00543157"/>
    <w:rsid w:val="005520DE"/>
    <w:rsid w:val="00553F32"/>
    <w:rsid w:val="005540A8"/>
    <w:rsid w:val="00554FF5"/>
    <w:rsid w:val="00556155"/>
    <w:rsid w:val="00556505"/>
    <w:rsid w:val="005574DB"/>
    <w:rsid w:val="005600D6"/>
    <w:rsid w:val="00560B9D"/>
    <w:rsid w:val="00561647"/>
    <w:rsid w:val="00561E35"/>
    <w:rsid w:val="00563D47"/>
    <w:rsid w:val="00564DBD"/>
    <w:rsid w:val="0056644E"/>
    <w:rsid w:val="00566660"/>
    <w:rsid w:val="00566C3A"/>
    <w:rsid w:val="0056725B"/>
    <w:rsid w:val="0056742A"/>
    <w:rsid w:val="00567BC6"/>
    <w:rsid w:val="00572735"/>
    <w:rsid w:val="0057336C"/>
    <w:rsid w:val="00573F73"/>
    <w:rsid w:val="00577718"/>
    <w:rsid w:val="00580E96"/>
    <w:rsid w:val="0058395B"/>
    <w:rsid w:val="00583DC2"/>
    <w:rsid w:val="00584778"/>
    <w:rsid w:val="00584EC5"/>
    <w:rsid w:val="00585491"/>
    <w:rsid w:val="00585576"/>
    <w:rsid w:val="00586595"/>
    <w:rsid w:val="005869C1"/>
    <w:rsid w:val="00586BBB"/>
    <w:rsid w:val="0059063A"/>
    <w:rsid w:val="00591579"/>
    <w:rsid w:val="005920D1"/>
    <w:rsid w:val="00592AB9"/>
    <w:rsid w:val="005960CC"/>
    <w:rsid w:val="005A0D44"/>
    <w:rsid w:val="005A11F5"/>
    <w:rsid w:val="005A22EE"/>
    <w:rsid w:val="005A2633"/>
    <w:rsid w:val="005A29FC"/>
    <w:rsid w:val="005A68FA"/>
    <w:rsid w:val="005B0F2B"/>
    <w:rsid w:val="005B1F4D"/>
    <w:rsid w:val="005B3B6F"/>
    <w:rsid w:val="005B3F2B"/>
    <w:rsid w:val="005B4827"/>
    <w:rsid w:val="005B6413"/>
    <w:rsid w:val="005B6541"/>
    <w:rsid w:val="005B7428"/>
    <w:rsid w:val="005C0F5A"/>
    <w:rsid w:val="005C1743"/>
    <w:rsid w:val="005C24B2"/>
    <w:rsid w:val="005D02F8"/>
    <w:rsid w:val="005D0CCD"/>
    <w:rsid w:val="005D5783"/>
    <w:rsid w:val="005D59E9"/>
    <w:rsid w:val="005D5B95"/>
    <w:rsid w:val="005D5C73"/>
    <w:rsid w:val="005D65DF"/>
    <w:rsid w:val="005D6D4C"/>
    <w:rsid w:val="005D71B4"/>
    <w:rsid w:val="005D7FAC"/>
    <w:rsid w:val="005E0BB1"/>
    <w:rsid w:val="005E5D2C"/>
    <w:rsid w:val="005E62CB"/>
    <w:rsid w:val="005E7067"/>
    <w:rsid w:val="005F031F"/>
    <w:rsid w:val="005F0861"/>
    <w:rsid w:val="005F31C7"/>
    <w:rsid w:val="005F602B"/>
    <w:rsid w:val="006006BF"/>
    <w:rsid w:val="00600A15"/>
    <w:rsid w:val="00600BCB"/>
    <w:rsid w:val="00601030"/>
    <w:rsid w:val="006020FD"/>
    <w:rsid w:val="006027A1"/>
    <w:rsid w:val="00603671"/>
    <w:rsid w:val="00605622"/>
    <w:rsid w:val="0060612E"/>
    <w:rsid w:val="006063E9"/>
    <w:rsid w:val="00610CBF"/>
    <w:rsid w:val="00611422"/>
    <w:rsid w:val="00611BFD"/>
    <w:rsid w:val="00613D4D"/>
    <w:rsid w:val="00614381"/>
    <w:rsid w:val="00616790"/>
    <w:rsid w:val="006202C8"/>
    <w:rsid w:val="0062268C"/>
    <w:rsid w:val="00624F99"/>
    <w:rsid w:val="00625C97"/>
    <w:rsid w:val="00626012"/>
    <w:rsid w:val="00626054"/>
    <w:rsid w:val="00626A79"/>
    <w:rsid w:val="00630AA0"/>
    <w:rsid w:val="00635028"/>
    <w:rsid w:val="00636D5E"/>
    <w:rsid w:val="006403AF"/>
    <w:rsid w:val="006405D4"/>
    <w:rsid w:val="0064083C"/>
    <w:rsid w:val="00640DA7"/>
    <w:rsid w:val="00641D46"/>
    <w:rsid w:val="006428DE"/>
    <w:rsid w:val="0064565E"/>
    <w:rsid w:val="00646848"/>
    <w:rsid w:val="00646993"/>
    <w:rsid w:val="00646A33"/>
    <w:rsid w:val="00647DA5"/>
    <w:rsid w:val="006505CF"/>
    <w:rsid w:val="006536F2"/>
    <w:rsid w:val="00653EA5"/>
    <w:rsid w:val="00654CB1"/>
    <w:rsid w:val="00654FBE"/>
    <w:rsid w:val="006556BD"/>
    <w:rsid w:val="00655738"/>
    <w:rsid w:val="00655C54"/>
    <w:rsid w:val="00655DCA"/>
    <w:rsid w:val="00657DB5"/>
    <w:rsid w:val="00662684"/>
    <w:rsid w:val="00666627"/>
    <w:rsid w:val="00666693"/>
    <w:rsid w:val="00670F0B"/>
    <w:rsid w:val="006728CC"/>
    <w:rsid w:val="00673406"/>
    <w:rsid w:val="00675283"/>
    <w:rsid w:val="006754AB"/>
    <w:rsid w:val="0067606E"/>
    <w:rsid w:val="0067729C"/>
    <w:rsid w:val="0068230B"/>
    <w:rsid w:val="00684F08"/>
    <w:rsid w:val="00685BD6"/>
    <w:rsid w:val="00686118"/>
    <w:rsid w:val="006861E5"/>
    <w:rsid w:val="0069006D"/>
    <w:rsid w:val="0069082A"/>
    <w:rsid w:val="00692995"/>
    <w:rsid w:val="006937FD"/>
    <w:rsid w:val="00693B9C"/>
    <w:rsid w:val="00693C16"/>
    <w:rsid w:val="0069412E"/>
    <w:rsid w:val="00694B8A"/>
    <w:rsid w:val="006956F4"/>
    <w:rsid w:val="006967AF"/>
    <w:rsid w:val="00697764"/>
    <w:rsid w:val="006A1C23"/>
    <w:rsid w:val="006A3B6A"/>
    <w:rsid w:val="006A3CAA"/>
    <w:rsid w:val="006A3FF0"/>
    <w:rsid w:val="006A4771"/>
    <w:rsid w:val="006B0A49"/>
    <w:rsid w:val="006B206A"/>
    <w:rsid w:val="006B2E24"/>
    <w:rsid w:val="006B33B4"/>
    <w:rsid w:val="006B5AF0"/>
    <w:rsid w:val="006B65BA"/>
    <w:rsid w:val="006C3A64"/>
    <w:rsid w:val="006C4415"/>
    <w:rsid w:val="006C4E1B"/>
    <w:rsid w:val="006C6132"/>
    <w:rsid w:val="006D3827"/>
    <w:rsid w:val="006D68E3"/>
    <w:rsid w:val="006D7F42"/>
    <w:rsid w:val="006E13E2"/>
    <w:rsid w:val="006E1ECF"/>
    <w:rsid w:val="006E24E1"/>
    <w:rsid w:val="006E3017"/>
    <w:rsid w:val="006E3085"/>
    <w:rsid w:val="006E4246"/>
    <w:rsid w:val="006E568F"/>
    <w:rsid w:val="006E5ECE"/>
    <w:rsid w:val="006F0CCF"/>
    <w:rsid w:val="006F26E0"/>
    <w:rsid w:val="006F33AB"/>
    <w:rsid w:val="006F3A0D"/>
    <w:rsid w:val="006F56DD"/>
    <w:rsid w:val="006F582F"/>
    <w:rsid w:val="006F70D5"/>
    <w:rsid w:val="007003BA"/>
    <w:rsid w:val="007026CA"/>
    <w:rsid w:val="007056FC"/>
    <w:rsid w:val="0070612B"/>
    <w:rsid w:val="00706310"/>
    <w:rsid w:val="00706350"/>
    <w:rsid w:val="00710C38"/>
    <w:rsid w:val="00710DFE"/>
    <w:rsid w:val="00711B23"/>
    <w:rsid w:val="007133BD"/>
    <w:rsid w:val="00714CD4"/>
    <w:rsid w:val="00714EAD"/>
    <w:rsid w:val="00720857"/>
    <w:rsid w:val="00720FB1"/>
    <w:rsid w:val="00723A01"/>
    <w:rsid w:val="00724EFC"/>
    <w:rsid w:val="0072579F"/>
    <w:rsid w:val="00730E5E"/>
    <w:rsid w:val="00732818"/>
    <w:rsid w:val="00733403"/>
    <w:rsid w:val="00733E2F"/>
    <w:rsid w:val="007343C6"/>
    <w:rsid w:val="007344FE"/>
    <w:rsid w:val="0073510F"/>
    <w:rsid w:val="00737559"/>
    <w:rsid w:val="00743FCD"/>
    <w:rsid w:val="007446D6"/>
    <w:rsid w:val="0074477F"/>
    <w:rsid w:val="007452C8"/>
    <w:rsid w:val="007468B7"/>
    <w:rsid w:val="00747DF3"/>
    <w:rsid w:val="00750146"/>
    <w:rsid w:val="0075224A"/>
    <w:rsid w:val="007527DB"/>
    <w:rsid w:val="00752BD9"/>
    <w:rsid w:val="00755013"/>
    <w:rsid w:val="00755E4F"/>
    <w:rsid w:val="007565B5"/>
    <w:rsid w:val="007579AD"/>
    <w:rsid w:val="00760CE6"/>
    <w:rsid w:val="0076100C"/>
    <w:rsid w:val="00765632"/>
    <w:rsid w:val="007661CD"/>
    <w:rsid w:val="00766A1A"/>
    <w:rsid w:val="00766BF4"/>
    <w:rsid w:val="00770979"/>
    <w:rsid w:val="007711B7"/>
    <w:rsid w:val="00774E47"/>
    <w:rsid w:val="00775755"/>
    <w:rsid w:val="00775E06"/>
    <w:rsid w:val="007768D9"/>
    <w:rsid w:val="007809DC"/>
    <w:rsid w:val="007817C9"/>
    <w:rsid w:val="00781943"/>
    <w:rsid w:val="007840AF"/>
    <w:rsid w:val="0078586A"/>
    <w:rsid w:val="00786F19"/>
    <w:rsid w:val="0078797B"/>
    <w:rsid w:val="00793C2F"/>
    <w:rsid w:val="0079436C"/>
    <w:rsid w:val="007A4850"/>
    <w:rsid w:val="007A629D"/>
    <w:rsid w:val="007A6F36"/>
    <w:rsid w:val="007B040C"/>
    <w:rsid w:val="007B2F1C"/>
    <w:rsid w:val="007C06A8"/>
    <w:rsid w:val="007C3ACC"/>
    <w:rsid w:val="007C405C"/>
    <w:rsid w:val="007C41C1"/>
    <w:rsid w:val="007C5EBB"/>
    <w:rsid w:val="007C6DFA"/>
    <w:rsid w:val="007D0868"/>
    <w:rsid w:val="007D11E9"/>
    <w:rsid w:val="007D17A3"/>
    <w:rsid w:val="007D24C2"/>
    <w:rsid w:val="007D3F28"/>
    <w:rsid w:val="007D4A94"/>
    <w:rsid w:val="007D5C47"/>
    <w:rsid w:val="007D70C7"/>
    <w:rsid w:val="007E134A"/>
    <w:rsid w:val="007E6382"/>
    <w:rsid w:val="007E7A77"/>
    <w:rsid w:val="007F0E7C"/>
    <w:rsid w:val="007F4C70"/>
    <w:rsid w:val="007F5CE5"/>
    <w:rsid w:val="007F70F2"/>
    <w:rsid w:val="007F7252"/>
    <w:rsid w:val="00805D77"/>
    <w:rsid w:val="008108E3"/>
    <w:rsid w:val="00810902"/>
    <w:rsid w:val="00810DE7"/>
    <w:rsid w:val="00811C4A"/>
    <w:rsid w:val="008126E6"/>
    <w:rsid w:val="00815447"/>
    <w:rsid w:val="00815F09"/>
    <w:rsid w:val="00817BB7"/>
    <w:rsid w:val="0082160E"/>
    <w:rsid w:val="00822315"/>
    <w:rsid w:val="00823D13"/>
    <w:rsid w:val="00824EC5"/>
    <w:rsid w:val="008257B6"/>
    <w:rsid w:val="00825C90"/>
    <w:rsid w:val="00826496"/>
    <w:rsid w:val="00827CDF"/>
    <w:rsid w:val="00830D80"/>
    <w:rsid w:val="00833801"/>
    <w:rsid w:val="0083381F"/>
    <w:rsid w:val="00835087"/>
    <w:rsid w:val="00835218"/>
    <w:rsid w:val="0083627C"/>
    <w:rsid w:val="00840ECC"/>
    <w:rsid w:val="0084286C"/>
    <w:rsid w:val="0084318F"/>
    <w:rsid w:val="00843657"/>
    <w:rsid w:val="00843705"/>
    <w:rsid w:val="0084385E"/>
    <w:rsid w:val="00844EB8"/>
    <w:rsid w:val="00845538"/>
    <w:rsid w:val="00845A6B"/>
    <w:rsid w:val="0084641F"/>
    <w:rsid w:val="00850B29"/>
    <w:rsid w:val="00850B7D"/>
    <w:rsid w:val="0085213E"/>
    <w:rsid w:val="00856817"/>
    <w:rsid w:val="00864140"/>
    <w:rsid w:val="00864BBF"/>
    <w:rsid w:val="00866517"/>
    <w:rsid w:val="008708A3"/>
    <w:rsid w:val="00873AD4"/>
    <w:rsid w:val="008743E4"/>
    <w:rsid w:val="00874FF9"/>
    <w:rsid w:val="00875850"/>
    <w:rsid w:val="008766C3"/>
    <w:rsid w:val="0087678D"/>
    <w:rsid w:val="008775C3"/>
    <w:rsid w:val="008779CF"/>
    <w:rsid w:val="00877ED2"/>
    <w:rsid w:val="0088099A"/>
    <w:rsid w:val="0088484A"/>
    <w:rsid w:val="00886A24"/>
    <w:rsid w:val="00890A91"/>
    <w:rsid w:val="00890AF7"/>
    <w:rsid w:val="00890BE2"/>
    <w:rsid w:val="00891015"/>
    <w:rsid w:val="00892202"/>
    <w:rsid w:val="00892AA2"/>
    <w:rsid w:val="008940F5"/>
    <w:rsid w:val="00895C89"/>
    <w:rsid w:val="00895F51"/>
    <w:rsid w:val="00896658"/>
    <w:rsid w:val="00897E7D"/>
    <w:rsid w:val="008A0B3C"/>
    <w:rsid w:val="008A1A49"/>
    <w:rsid w:val="008A1D5F"/>
    <w:rsid w:val="008A3B9C"/>
    <w:rsid w:val="008B09D7"/>
    <w:rsid w:val="008B21E9"/>
    <w:rsid w:val="008B2B90"/>
    <w:rsid w:val="008B4C49"/>
    <w:rsid w:val="008B5675"/>
    <w:rsid w:val="008B621D"/>
    <w:rsid w:val="008B63BA"/>
    <w:rsid w:val="008B6E63"/>
    <w:rsid w:val="008C010C"/>
    <w:rsid w:val="008C1338"/>
    <w:rsid w:val="008C3EC8"/>
    <w:rsid w:val="008C735B"/>
    <w:rsid w:val="008D0793"/>
    <w:rsid w:val="008D17DE"/>
    <w:rsid w:val="008D3572"/>
    <w:rsid w:val="008D496B"/>
    <w:rsid w:val="008D72D4"/>
    <w:rsid w:val="008E0297"/>
    <w:rsid w:val="008E1448"/>
    <w:rsid w:val="008E1584"/>
    <w:rsid w:val="008E311C"/>
    <w:rsid w:val="008E3DB1"/>
    <w:rsid w:val="008E43BE"/>
    <w:rsid w:val="008E52AA"/>
    <w:rsid w:val="008E5DAE"/>
    <w:rsid w:val="008E68B7"/>
    <w:rsid w:val="008E6EEB"/>
    <w:rsid w:val="008E7B52"/>
    <w:rsid w:val="008F1044"/>
    <w:rsid w:val="008F33DE"/>
    <w:rsid w:val="008F4B0E"/>
    <w:rsid w:val="008F4DC4"/>
    <w:rsid w:val="008F6E45"/>
    <w:rsid w:val="008F78EB"/>
    <w:rsid w:val="009015D4"/>
    <w:rsid w:val="00902A20"/>
    <w:rsid w:val="00902A77"/>
    <w:rsid w:val="00904238"/>
    <w:rsid w:val="00904EB7"/>
    <w:rsid w:val="0090614F"/>
    <w:rsid w:val="00906FE2"/>
    <w:rsid w:val="0090764C"/>
    <w:rsid w:val="00907D84"/>
    <w:rsid w:val="0091046E"/>
    <w:rsid w:val="00910864"/>
    <w:rsid w:val="00911F79"/>
    <w:rsid w:val="009133E7"/>
    <w:rsid w:val="00914337"/>
    <w:rsid w:val="009168E3"/>
    <w:rsid w:val="00922462"/>
    <w:rsid w:val="00923474"/>
    <w:rsid w:val="0092387A"/>
    <w:rsid w:val="009245EF"/>
    <w:rsid w:val="0092512C"/>
    <w:rsid w:val="0092619D"/>
    <w:rsid w:val="00926972"/>
    <w:rsid w:val="00930817"/>
    <w:rsid w:val="00930A12"/>
    <w:rsid w:val="00930C8C"/>
    <w:rsid w:val="00933886"/>
    <w:rsid w:val="00935D33"/>
    <w:rsid w:val="00936B22"/>
    <w:rsid w:val="00940935"/>
    <w:rsid w:val="00942821"/>
    <w:rsid w:val="009439CC"/>
    <w:rsid w:val="0094406B"/>
    <w:rsid w:val="00945020"/>
    <w:rsid w:val="00945AA2"/>
    <w:rsid w:val="0094645E"/>
    <w:rsid w:val="00946721"/>
    <w:rsid w:val="0094707E"/>
    <w:rsid w:val="009509F3"/>
    <w:rsid w:val="009519B1"/>
    <w:rsid w:val="00952AE9"/>
    <w:rsid w:val="00954CFD"/>
    <w:rsid w:val="009553C1"/>
    <w:rsid w:val="009559CE"/>
    <w:rsid w:val="00956605"/>
    <w:rsid w:val="00957F59"/>
    <w:rsid w:val="009628C0"/>
    <w:rsid w:val="00962D78"/>
    <w:rsid w:val="009639FB"/>
    <w:rsid w:val="00964A35"/>
    <w:rsid w:val="009671AD"/>
    <w:rsid w:val="009675D4"/>
    <w:rsid w:val="00972F2A"/>
    <w:rsid w:val="009732A2"/>
    <w:rsid w:val="009742A5"/>
    <w:rsid w:val="009754EF"/>
    <w:rsid w:val="00986C9A"/>
    <w:rsid w:val="00987689"/>
    <w:rsid w:val="00987D9D"/>
    <w:rsid w:val="00987DA5"/>
    <w:rsid w:val="00987F11"/>
    <w:rsid w:val="009934C7"/>
    <w:rsid w:val="009937B0"/>
    <w:rsid w:val="00993FE6"/>
    <w:rsid w:val="00994562"/>
    <w:rsid w:val="009954C3"/>
    <w:rsid w:val="00996381"/>
    <w:rsid w:val="00997E81"/>
    <w:rsid w:val="009A04D8"/>
    <w:rsid w:val="009A5333"/>
    <w:rsid w:val="009A6B9D"/>
    <w:rsid w:val="009A6F9D"/>
    <w:rsid w:val="009B0DA8"/>
    <w:rsid w:val="009B0FC0"/>
    <w:rsid w:val="009B1508"/>
    <w:rsid w:val="009B4F7D"/>
    <w:rsid w:val="009B7B6E"/>
    <w:rsid w:val="009C0E68"/>
    <w:rsid w:val="009C2FBC"/>
    <w:rsid w:val="009C4032"/>
    <w:rsid w:val="009C4A93"/>
    <w:rsid w:val="009C7251"/>
    <w:rsid w:val="009C7305"/>
    <w:rsid w:val="009C742C"/>
    <w:rsid w:val="009D1D30"/>
    <w:rsid w:val="009D213D"/>
    <w:rsid w:val="009D4B71"/>
    <w:rsid w:val="009D585E"/>
    <w:rsid w:val="009D5F3D"/>
    <w:rsid w:val="009D66FE"/>
    <w:rsid w:val="009E1345"/>
    <w:rsid w:val="009E27F7"/>
    <w:rsid w:val="009E307A"/>
    <w:rsid w:val="009E462A"/>
    <w:rsid w:val="009E74FE"/>
    <w:rsid w:val="009F055B"/>
    <w:rsid w:val="009F07BD"/>
    <w:rsid w:val="009F3165"/>
    <w:rsid w:val="009F333F"/>
    <w:rsid w:val="009F4644"/>
    <w:rsid w:val="00A02A84"/>
    <w:rsid w:val="00A02B16"/>
    <w:rsid w:val="00A040A1"/>
    <w:rsid w:val="00A05BD9"/>
    <w:rsid w:val="00A060F9"/>
    <w:rsid w:val="00A120B2"/>
    <w:rsid w:val="00A12D27"/>
    <w:rsid w:val="00A143E4"/>
    <w:rsid w:val="00A15B92"/>
    <w:rsid w:val="00A2417E"/>
    <w:rsid w:val="00A243F2"/>
    <w:rsid w:val="00A2488D"/>
    <w:rsid w:val="00A26F19"/>
    <w:rsid w:val="00A304B6"/>
    <w:rsid w:val="00A31214"/>
    <w:rsid w:val="00A31601"/>
    <w:rsid w:val="00A333E3"/>
    <w:rsid w:val="00A33F57"/>
    <w:rsid w:val="00A35465"/>
    <w:rsid w:val="00A35997"/>
    <w:rsid w:val="00A35F5D"/>
    <w:rsid w:val="00A36F2D"/>
    <w:rsid w:val="00A37CD5"/>
    <w:rsid w:val="00A41524"/>
    <w:rsid w:val="00A42E6B"/>
    <w:rsid w:val="00A4389B"/>
    <w:rsid w:val="00A46D05"/>
    <w:rsid w:val="00A47205"/>
    <w:rsid w:val="00A478F9"/>
    <w:rsid w:val="00A50418"/>
    <w:rsid w:val="00A5124E"/>
    <w:rsid w:val="00A51B3D"/>
    <w:rsid w:val="00A5390E"/>
    <w:rsid w:val="00A5569C"/>
    <w:rsid w:val="00A55921"/>
    <w:rsid w:val="00A55D87"/>
    <w:rsid w:val="00A56496"/>
    <w:rsid w:val="00A577E1"/>
    <w:rsid w:val="00A62F95"/>
    <w:rsid w:val="00A64546"/>
    <w:rsid w:val="00A670CC"/>
    <w:rsid w:val="00A67B30"/>
    <w:rsid w:val="00A70608"/>
    <w:rsid w:val="00A71BF4"/>
    <w:rsid w:val="00A7229E"/>
    <w:rsid w:val="00A72696"/>
    <w:rsid w:val="00A73890"/>
    <w:rsid w:val="00A75B4F"/>
    <w:rsid w:val="00A76B51"/>
    <w:rsid w:val="00A8292D"/>
    <w:rsid w:val="00A83C21"/>
    <w:rsid w:val="00A8657B"/>
    <w:rsid w:val="00A86EC0"/>
    <w:rsid w:val="00A901B2"/>
    <w:rsid w:val="00A90996"/>
    <w:rsid w:val="00A910EF"/>
    <w:rsid w:val="00A91363"/>
    <w:rsid w:val="00A91D57"/>
    <w:rsid w:val="00A926DD"/>
    <w:rsid w:val="00A9418E"/>
    <w:rsid w:val="00A977AD"/>
    <w:rsid w:val="00AA0245"/>
    <w:rsid w:val="00AA0E4A"/>
    <w:rsid w:val="00AA51AE"/>
    <w:rsid w:val="00AA5210"/>
    <w:rsid w:val="00AA6BBF"/>
    <w:rsid w:val="00AA6ED2"/>
    <w:rsid w:val="00AA7403"/>
    <w:rsid w:val="00AA788E"/>
    <w:rsid w:val="00AB23CE"/>
    <w:rsid w:val="00AB499C"/>
    <w:rsid w:val="00AB5262"/>
    <w:rsid w:val="00AB52E9"/>
    <w:rsid w:val="00AB57DD"/>
    <w:rsid w:val="00AB5B50"/>
    <w:rsid w:val="00AB760A"/>
    <w:rsid w:val="00AB783C"/>
    <w:rsid w:val="00AC1130"/>
    <w:rsid w:val="00AC1D67"/>
    <w:rsid w:val="00AC261C"/>
    <w:rsid w:val="00AC406F"/>
    <w:rsid w:val="00AC6109"/>
    <w:rsid w:val="00AC6973"/>
    <w:rsid w:val="00AC74E6"/>
    <w:rsid w:val="00AC7530"/>
    <w:rsid w:val="00AD16BB"/>
    <w:rsid w:val="00AD17F6"/>
    <w:rsid w:val="00AD39CD"/>
    <w:rsid w:val="00AD3A39"/>
    <w:rsid w:val="00AD46F6"/>
    <w:rsid w:val="00AD4AF8"/>
    <w:rsid w:val="00AD5E19"/>
    <w:rsid w:val="00AD6307"/>
    <w:rsid w:val="00AD6441"/>
    <w:rsid w:val="00AE1C44"/>
    <w:rsid w:val="00AE281E"/>
    <w:rsid w:val="00AE29F1"/>
    <w:rsid w:val="00AE357F"/>
    <w:rsid w:val="00AE3FD3"/>
    <w:rsid w:val="00AE4304"/>
    <w:rsid w:val="00AE4A57"/>
    <w:rsid w:val="00AE6478"/>
    <w:rsid w:val="00AF055F"/>
    <w:rsid w:val="00AF0829"/>
    <w:rsid w:val="00AF2179"/>
    <w:rsid w:val="00AF30FD"/>
    <w:rsid w:val="00AF3474"/>
    <w:rsid w:val="00AF52C3"/>
    <w:rsid w:val="00AF60E4"/>
    <w:rsid w:val="00B01041"/>
    <w:rsid w:val="00B01782"/>
    <w:rsid w:val="00B01B40"/>
    <w:rsid w:val="00B02283"/>
    <w:rsid w:val="00B03FCD"/>
    <w:rsid w:val="00B0557C"/>
    <w:rsid w:val="00B06A8C"/>
    <w:rsid w:val="00B11112"/>
    <w:rsid w:val="00B12059"/>
    <w:rsid w:val="00B14821"/>
    <w:rsid w:val="00B15BE1"/>
    <w:rsid w:val="00B166F0"/>
    <w:rsid w:val="00B227CF"/>
    <w:rsid w:val="00B23227"/>
    <w:rsid w:val="00B2327E"/>
    <w:rsid w:val="00B23FD2"/>
    <w:rsid w:val="00B26573"/>
    <w:rsid w:val="00B27682"/>
    <w:rsid w:val="00B314BA"/>
    <w:rsid w:val="00B32DE9"/>
    <w:rsid w:val="00B36C41"/>
    <w:rsid w:val="00B414DD"/>
    <w:rsid w:val="00B41D15"/>
    <w:rsid w:val="00B423FB"/>
    <w:rsid w:val="00B46D8E"/>
    <w:rsid w:val="00B475CF"/>
    <w:rsid w:val="00B511ED"/>
    <w:rsid w:val="00B54F75"/>
    <w:rsid w:val="00B55549"/>
    <w:rsid w:val="00B56142"/>
    <w:rsid w:val="00B57119"/>
    <w:rsid w:val="00B617F5"/>
    <w:rsid w:val="00B643D4"/>
    <w:rsid w:val="00B644B4"/>
    <w:rsid w:val="00B64622"/>
    <w:rsid w:val="00B65EE3"/>
    <w:rsid w:val="00B7060D"/>
    <w:rsid w:val="00B71C22"/>
    <w:rsid w:val="00B73D06"/>
    <w:rsid w:val="00B7709B"/>
    <w:rsid w:val="00B77460"/>
    <w:rsid w:val="00B82046"/>
    <w:rsid w:val="00B821EB"/>
    <w:rsid w:val="00B82777"/>
    <w:rsid w:val="00B82C23"/>
    <w:rsid w:val="00B83DD5"/>
    <w:rsid w:val="00B83FB4"/>
    <w:rsid w:val="00B87D41"/>
    <w:rsid w:val="00B95D16"/>
    <w:rsid w:val="00B965DC"/>
    <w:rsid w:val="00B97411"/>
    <w:rsid w:val="00BA2A5A"/>
    <w:rsid w:val="00BA30E0"/>
    <w:rsid w:val="00BA4841"/>
    <w:rsid w:val="00BA6141"/>
    <w:rsid w:val="00BA6EC5"/>
    <w:rsid w:val="00BA753D"/>
    <w:rsid w:val="00BB0F0E"/>
    <w:rsid w:val="00BB1E60"/>
    <w:rsid w:val="00BB2AF9"/>
    <w:rsid w:val="00BB4C55"/>
    <w:rsid w:val="00BB5596"/>
    <w:rsid w:val="00BB56C7"/>
    <w:rsid w:val="00BB7133"/>
    <w:rsid w:val="00BB7FC6"/>
    <w:rsid w:val="00BC0715"/>
    <w:rsid w:val="00BC1F09"/>
    <w:rsid w:val="00BC3516"/>
    <w:rsid w:val="00BC3CBF"/>
    <w:rsid w:val="00BC45A7"/>
    <w:rsid w:val="00BD237B"/>
    <w:rsid w:val="00BD27EA"/>
    <w:rsid w:val="00BD283D"/>
    <w:rsid w:val="00BD7B4A"/>
    <w:rsid w:val="00BD7F59"/>
    <w:rsid w:val="00BE1321"/>
    <w:rsid w:val="00BE542F"/>
    <w:rsid w:val="00BE72ED"/>
    <w:rsid w:val="00BE73FC"/>
    <w:rsid w:val="00BF094A"/>
    <w:rsid w:val="00BF26C6"/>
    <w:rsid w:val="00BF3A75"/>
    <w:rsid w:val="00BF3E9F"/>
    <w:rsid w:val="00BF5701"/>
    <w:rsid w:val="00BF58B2"/>
    <w:rsid w:val="00BF63D9"/>
    <w:rsid w:val="00BF73D4"/>
    <w:rsid w:val="00BF7737"/>
    <w:rsid w:val="00C01925"/>
    <w:rsid w:val="00C01CEC"/>
    <w:rsid w:val="00C02838"/>
    <w:rsid w:val="00C029DA"/>
    <w:rsid w:val="00C02F7B"/>
    <w:rsid w:val="00C034CD"/>
    <w:rsid w:val="00C05A9B"/>
    <w:rsid w:val="00C06C32"/>
    <w:rsid w:val="00C1133B"/>
    <w:rsid w:val="00C1448F"/>
    <w:rsid w:val="00C146E2"/>
    <w:rsid w:val="00C15657"/>
    <w:rsid w:val="00C17DF3"/>
    <w:rsid w:val="00C2246F"/>
    <w:rsid w:val="00C22EA2"/>
    <w:rsid w:val="00C23214"/>
    <w:rsid w:val="00C2321B"/>
    <w:rsid w:val="00C302EB"/>
    <w:rsid w:val="00C30FA1"/>
    <w:rsid w:val="00C35A7D"/>
    <w:rsid w:val="00C36B8D"/>
    <w:rsid w:val="00C3779D"/>
    <w:rsid w:val="00C37CD2"/>
    <w:rsid w:val="00C403AF"/>
    <w:rsid w:val="00C41410"/>
    <w:rsid w:val="00C437D1"/>
    <w:rsid w:val="00C4590D"/>
    <w:rsid w:val="00C47C37"/>
    <w:rsid w:val="00C52F3B"/>
    <w:rsid w:val="00C52FE3"/>
    <w:rsid w:val="00C54390"/>
    <w:rsid w:val="00C54AFA"/>
    <w:rsid w:val="00C54B71"/>
    <w:rsid w:val="00C55699"/>
    <w:rsid w:val="00C56739"/>
    <w:rsid w:val="00C577BC"/>
    <w:rsid w:val="00C62431"/>
    <w:rsid w:val="00C63BB6"/>
    <w:rsid w:val="00C64CF9"/>
    <w:rsid w:val="00C65F44"/>
    <w:rsid w:val="00C66043"/>
    <w:rsid w:val="00C67054"/>
    <w:rsid w:val="00C67960"/>
    <w:rsid w:val="00C71AC4"/>
    <w:rsid w:val="00C71C60"/>
    <w:rsid w:val="00C73E77"/>
    <w:rsid w:val="00C744DC"/>
    <w:rsid w:val="00C76706"/>
    <w:rsid w:val="00C8055A"/>
    <w:rsid w:val="00C80E18"/>
    <w:rsid w:val="00C8120E"/>
    <w:rsid w:val="00C816CC"/>
    <w:rsid w:val="00C838E6"/>
    <w:rsid w:val="00C83F82"/>
    <w:rsid w:val="00C845AC"/>
    <w:rsid w:val="00C85667"/>
    <w:rsid w:val="00C866CE"/>
    <w:rsid w:val="00C87EB0"/>
    <w:rsid w:val="00C91524"/>
    <w:rsid w:val="00C91864"/>
    <w:rsid w:val="00C9269D"/>
    <w:rsid w:val="00C92A70"/>
    <w:rsid w:val="00C930C5"/>
    <w:rsid w:val="00C9378D"/>
    <w:rsid w:val="00C947C2"/>
    <w:rsid w:val="00C97F68"/>
    <w:rsid w:val="00CA306B"/>
    <w:rsid w:val="00CA3371"/>
    <w:rsid w:val="00CA3557"/>
    <w:rsid w:val="00CA3D86"/>
    <w:rsid w:val="00CA3E43"/>
    <w:rsid w:val="00CA50E7"/>
    <w:rsid w:val="00CB1F92"/>
    <w:rsid w:val="00CB21CD"/>
    <w:rsid w:val="00CB2774"/>
    <w:rsid w:val="00CB404B"/>
    <w:rsid w:val="00CB4E3D"/>
    <w:rsid w:val="00CB4E91"/>
    <w:rsid w:val="00CC02B5"/>
    <w:rsid w:val="00CC1F1D"/>
    <w:rsid w:val="00CC2AB1"/>
    <w:rsid w:val="00CC2E43"/>
    <w:rsid w:val="00CC5F9E"/>
    <w:rsid w:val="00CD0129"/>
    <w:rsid w:val="00CD0659"/>
    <w:rsid w:val="00CD09B9"/>
    <w:rsid w:val="00CD361C"/>
    <w:rsid w:val="00CD508A"/>
    <w:rsid w:val="00CD5592"/>
    <w:rsid w:val="00CD59D1"/>
    <w:rsid w:val="00CD6A8E"/>
    <w:rsid w:val="00CD6F0C"/>
    <w:rsid w:val="00CE25CF"/>
    <w:rsid w:val="00CE3235"/>
    <w:rsid w:val="00CE384F"/>
    <w:rsid w:val="00CE4EC1"/>
    <w:rsid w:val="00CE5A27"/>
    <w:rsid w:val="00CE60E7"/>
    <w:rsid w:val="00CE6359"/>
    <w:rsid w:val="00CF1377"/>
    <w:rsid w:val="00CF2E59"/>
    <w:rsid w:val="00CF3166"/>
    <w:rsid w:val="00CF3632"/>
    <w:rsid w:val="00CF59ED"/>
    <w:rsid w:val="00CF62EC"/>
    <w:rsid w:val="00CF7399"/>
    <w:rsid w:val="00D00AC6"/>
    <w:rsid w:val="00D03327"/>
    <w:rsid w:val="00D04106"/>
    <w:rsid w:val="00D0412D"/>
    <w:rsid w:val="00D04682"/>
    <w:rsid w:val="00D06123"/>
    <w:rsid w:val="00D07BC6"/>
    <w:rsid w:val="00D12918"/>
    <w:rsid w:val="00D12E91"/>
    <w:rsid w:val="00D13A24"/>
    <w:rsid w:val="00D13C78"/>
    <w:rsid w:val="00D1534C"/>
    <w:rsid w:val="00D16C49"/>
    <w:rsid w:val="00D21622"/>
    <w:rsid w:val="00D21745"/>
    <w:rsid w:val="00D225FF"/>
    <w:rsid w:val="00D23F01"/>
    <w:rsid w:val="00D263BF"/>
    <w:rsid w:val="00D31607"/>
    <w:rsid w:val="00D32C28"/>
    <w:rsid w:val="00D32EA6"/>
    <w:rsid w:val="00D33D30"/>
    <w:rsid w:val="00D4154A"/>
    <w:rsid w:val="00D4337E"/>
    <w:rsid w:val="00D44F82"/>
    <w:rsid w:val="00D45234"/>
    <w:rsid w:val="00D503EB"/>
    <w:rsid w:val="00D512D8"/>
    <w:rsid w:val="00D53B49"/>
    <w:rsid w:val="00D54A58"/>
    <w:rsid w:val="00D55D19"/>
    <w:rsid w:val="00D562C4"/>
    <w:rsid w:val="00D56475"/>
    <w:rsid w:val="00D6078F"/>
    <w:rsid w:val="00D61A0C"/>
    <w:rsid w:val="00D6236F"/>
    <w:rsid w:val="00D62B23"/>
    <w:rsid w:val="00D64CCA"/>
    <w:rsid w:val="00D667F7"/>
    <w:rsid w:val="00D66B4C"/>
    <w:rsid w:val="00D705AA"/>
    <w:rsid w:val="00D706D3"/>
    <w:rsid w:val="00D73AA7"/>
    <w:rsid w:val="00D740E9"/>
    <w:rsid w:val="00D74D01"/>
    <w:rsid w:val="00D75B88"/>
    <w:rsid w:val="00D77B82"/>
    <w:rsid w:val="00D80BEF"/>
    <w:rsid w:val="00D80F99"/>
    <w:rsid w:val="00D81C56"/>
    <w:rsid w:val="00D81DBA"/>
    <w:rsid w:val="00D852BB"/>
    <w:rsid w:val="00D8585A"/>
    <w:rsid w:val="00D85C24"/>
    <w:rsid w:val="00D861B7"/>
    <w:rsid w:val="00D8620C"/>
    <w:rsid w:val="00D92D59"/>
    <w:rsid w:val="00D93498"/>
    <w:rsid w:val="00D94754"/>
    <w:rsid w:val="00D94CB5"/>
    <w:rsid w:val="00D968B0"/>
    <w:rsid w:val="00DA0DB1"/>
    <w:rsid w:val="00DA15D8"/>
    <w:rsid w:val="00DA36D9"/>
    <w:rsid w:val="00DA418A"/>
    <w:rsid w:val="00DA46DC"/>
    <w:rsid w:val="00DA4BC0"/>
    <w:rsid w:val="00DA5B42"/>
    <w:rsid w:val="00DB1ACA"/>
    <w:rsid w:val="00DB2C65"/>
    <w:rsid w:val="00DB3548"/>
    <w:rsid w:val="00DB70E0"/>
    <w:rsid w:val="00DC089F"/>
    <w:rsid w:val="00DC12E9"/>
    <w:rsid w:val="00DC1894"/>
    <w:rsid w:val="00DC1DF2"/>
    <w:rsid w:val="00DC320B"/>
    <w:rsid w:val="00DD520D"/>
    <w:rsid w:val="00DE142E"/>
    <w:rsid w:val="00DE39CA"/>
    <w:rsid w:val="00DE40B4"/>
    <w:rsid w:val="00DF3328"/>
    <w:rsid w:val="00DF42B2"/>
    <w:rsid w:val="00DF461B"/>
    <w:rsid w:val="00DF4770"/>
    <w:rsid w:val="00DF550F"/>
    <w:rsid w:val="00E01987"/>
    <w:rsid w:val="00E027E1"/>
    <w:rsid w:val="00E04C1C"/>
    <w:rsid w:val="00E06496"/>
    <w:rsid w:val="00E0679A"/>
    <w:rsid w:val="00E07070"/>
    <w:rsid w:val="00E10ABB"/>
    <w:rsid w:val="00E11843"/>
    <w:rsid w:val="00E14ADC"/>
    <w:rsid w:val="00E17098"/>
    <w:rsid w:val="00E202C8"/>
    <w:rsid w:val="00E2139D"/>
    <w:rsid w:val="00E2356F"/>
    <w:rsid w:val="00E24724"/>
    <w:rsid w:val="00E2599D"/>
    <w:rsid w:val="00E264DD"/>
    <w:rsid w:val="00E31E3A"/>
    <w:rsid w:val="00E32DBE"/>
    <w:rsid w:val="00E35466"/>
    <w:rsid w:val="00E3551C"/>
    <w:rsid w:val="00E35C6A"/>
    <w:rsid w:val="00E403BD"/>
    <w:rsid w:val="00E4223C"/>
    <w:rsid w:val="00E4372D"/>
    <w:rsid w:val="00E44ACF"/>
    <w:rsid w:val="00E4578A"/>
    <w:rsid w:val="00E467B0"/>
    <w:rsid w:val="00E507B3"/>
    <w:rsid w:val="00E53653"/>
    <w:rsid w:val="00E546F1"/>
    <w:rsid w:val="00E56555"/>
    <w:rsid w:val="00E60416"/>
    <w:rsid w:val="00E63268"/>
    <w:rsid w:val="00E64AB4"/>
    <w:rsid w:val="00E71EA9"/>
    <w:rsid w:val="00E72B07"/>
    <w:rsid w:val="00E7440E"/>
    <w:rsid w:val="00E75B82"/>
    <w:rsid w:val="00E76B59"/>
    <w:rsid w:val="00E85E93"/>
    <w:rsid w:val="00E87B3F"/>
    <w:rsid w:val="00E90A68"/>
    <w:rsid w:val="00E91191"/>
    <w:rsid w:val="00E92057"/>
    <w:rsid w:val="00E936E0"/>
    <w:rsid w:val="00E939F7"/>
    <w:rsid w:val="00E94A35"/>
    <w:rsid w:val="00E95371"/>
    <w:rsid w:val="00E96E97"/>
    <w:rsid w:val="00E97059"/>
    <w:rsid w:val="00E97518"/>
    <w:rsid w:val="00E97999"/>
    <w:rsid w:val="00EA152C"/>
    <w:rsid w:val="00EA1787"/>
    <w:rsid w:val="00EA18BB"/>
    <w:rsid w:val="00EA35C4"/>
    <w:rsid w:val="00EA4664"/>
    <w:rsid w:val="00EA7485"/>
    <w:rsid w:val="00EB013D"/>
    <w:rsid w:val="00EB0231"/>
    <w:rsid w:val="00EB11FB"/>
    <w:rsid w:val="00EB22BD"/>
    <w:rsid w:val="00EB2680"/>
    <w:rsid w:val="00EB5EDC"/>
    <w:rsid w:val="00EB620F"/>
    <w:rsid w:val="00EB762B"/>
    <w:rsid w:val="00EB7A95"/>
    <w:rsid w:val="00EC063B"/>
    <w:rsid w:val="00EC0F93"/>
    <w:rsid w:val="00EC394F"/>
    <w:rsid w:val="00EC63CD"/>
    <w:rsid w:val="00EC6CB6"/>
    <w:rsid w:val="00ED36F9"/>
    <w:rsid w:val="00EE0C14"/>
    <w:rsid w:val="00EE2178"/>
    <w:rsid w:val="00EE21C3"/>
    <w:rsid w:val="00EE28B9"/>
    <w:rsid w:val="00EE3945"/>
    <w:rsid w:val="00EE407C"/>
    <w:rsid w:val="00EE41DE"/>
    <w:rsid w:val="00EE5F3C"/>
    <w:rsid w:val="00EE7047"/>
    <w:rsid w:val="00EE70EF"/>
    <w:rsid w:val="00EF103E"/>
    <w:rsid w:val="00EF1A45"/>
    <w:rsid w:val="00EF1AB6"/>
    <w:rsid w:val="00EF1E70"/>
    <w:rsid w:val="00EF2666"/>
    <w:rsid w:val="00EF2E54"/>
    <w:rsid w:val="00EF4389"/>
    <w:rsid w:val="00EF47C0"/>
    <w:rsid w:val="00EF4F0C"/>
    <w:rsid w:val="00EF5EA0"/>
    <w:rsid w:val="00EF698C"/>
    <w:rsid w:val="00F0319C"/>
    <w:rsid w:val="00F04C1E"/>
    <w:rsid w:val="00F06FBC"/>
    <w:rsid w:val="00F121F5"/>
    <w:rsid w:val="00F12A0C"/>
    <w:rsid w:val="00F12A5E"/>
    <w:rsid w:val="00F14031"/>
    <w:rsid w:val="00F151CD"/>
    <w:rsid w:val="00F156F5"/>
    <w:rsid w:val="00F16797"/>
    <w:rsid w:val="00F17E21"/>
    <w:rsid w:val="00F20B37"/>
    <w:rsid w:val="00F22FC1"/>
    <w:rsid w:val="00F23502"/>
    <w:rsid w:val="00F24EC3"/>
    <w:rsid w:val="00F25346"/>
    <w:rsid w:val="00F3237B"/>
    <w:rsid w:val="00F32D8C"/>
    <w:rsid w:val="00F3302C"/>
    <w:rsid w:val="00F34055"/>
    <w:rsid w:val="00F36933"/>
    <w:rsid w:val="00F37EF9"/>
    <w:rsid w:val="00F413C9"/>
    <w:rsid w:val="00F42DD2"/>
    <w:rsid w:val="00F42F46"/>
    <w:rsid w:val="00F44470"/>
    <w:rsid w:val="00F461E0"/>
    <w:rsid w:val="00F473B0"/>
    <w:rsid w:val="00F47529"/>
    <w:rsid w:val="00F50758"/>
    <w:rsid w:val="00F5368F"/>
    <w:rsid w:val="00F53A0F"/>
    <w:rsid w:val="00F55C03"/>
    <w:rsid w:val="00F57DA7"/>
    <w:rsid w:val="00F606ED"/>
    <w:rsid w:val="00F658C8"/>
    <w:rsid w:val="00F669D7"/>
    <w:rsid w:val="00F707B9"/>
    <w:rsid w:val="00F73859"/>
    <w:rsid w:val="00F74535"/>
    <w:rsid w:val="00F7484B"/>
    <w:rsid w:val="00F7645A"/>
    <w:rsid w:val="00F77B80"/>
    <w:rsid w:val="00F81E76"/>
    <w:rsid w:val="00F82975"/>
    <w:rsid w:val="00F85C00"/>
    <w:rsid w:val="00F86C52"/>
    <w:rsid w:val="00F876F0"/>
    <w:rsid w:val="00F91535"/>
    <w:rsid w:val="00F91C7D"/>
    <w:rsid w:val="00F97736"/>
    <w:rsid w:val="00F97D18"/>
    <w:rsid w:val="00F97D75"/>
    <w:rsid w:val="00FA010E"/>
    <w:rsid w:val="00FA2B53"/>
    <w:rsid w:val="00FA3B70"/>
    <w:rsid w:val="00FA3F42"/>
    <w:rsid w:val="00FA4912"/>
    <w:rsid w:val="00FA5362"/>
    <w:rsid w:val="00FB0A4E"/>
    <w:rsid w:val="00FB1C65"/>
    <w:rsid w:val="00FB24AB"/>
    <w:rsid w:val="00FB2F77"/>
    <w:rsid w:val="00FB46AE"/>
    <w:rsid w:val="00FB559E"/>
    <w:rsid w:val="00FB5AE9"/>
    <w:rsid w:val="00FC1FE6"/>
    <w:rsid w:val="00FC43C0"/>
    <w:rsid w:val="00FC57AA"/>
    <w:rsid w:val="00FC6351"/>
    <w:rsid w:val="00FC6958"/>
    <w:rsid w:val="00FC6DC9"/>
    <w:rsid w:val="00FC6F13"/>
    <w:rsid w:val="00FC764D"/>
    <w:rsid w:val="00FD0016"/>
    <w:rsid w:val="00FD02A6"/>
    <w:rsid w:val="00FD03B3"/>
    <w:rsid w:val="00FD2B77"/>
    <w:rsid w:val="00FD55BB"/>
    <w:rsid w:val="00FD6284"/>
    <w:rsid w:val="00FD7DFE"/>
    <w:rsid w:val="00FE05B5"/>
    <w:rsid w:val="00FE2712"/>
    <w:rsid w:val="00FE2F2F"/>
    <w:rsid w:val="00FE39A5"/>
    <w:rsid w:val="00FE443D"/>
    <w:rsid w:val="00FF1D3C"/>
    <w:rsid w:val="00FF5668"/>
    <w:rsid w:val="00FF5903"/>
    <w:rsid w:val="00FF6C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o:shapelayout v:ext="edit">
      <o:idmap v:ext="edit" data="1"/>
    </o:shapelayout>
  </w:shapeDefaults>
  <w:doNotEmbedSmartTags/>
  <w:decimalSymbol w:val="."/>
  <w:listSeparator w:val=","/>
  <w14:docId w14:val="395FF4E6"/>
  <w14:discardImageEditingData/>
  <w14:defaultImageDpi w14:val="96"/>
  <w15:chartTrackingRefBased/>
  <w15:docId w15:val="{DFA653BF-8B45-4B15-B1E1-F5C3F40C6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236F"/>
    <w:pPr>
      <w:spacing w:after="200" w:line="280" w:lineRule="exact"/>
      <w:jc w:val="both"/>
    </w:pPr>
    <w:rPr>
      <w:rFonts w:ascii="Arial" w:hAnsi="Arial"/>
      <w:szCs w:val="24"/>
      <w:lang w:eastAsia="en-US"/>
    </w:rPr>
  </w:style>
  <w:style w:type="paragraph" w:styleId="Heading1">
    <w:name w:val="heading 1"/>
    <w:basedOn w:val="Normal"/>
    <w:next w:val="Normal"/>
    <w:link w:val="Heading1Char"/>
    <w:qFormat/>
    <w:rsid w:val="00AF30FD"/>
    <w:pPr>
      <w:keepNext/>
      <w:numPr>
        <w:numId w:val="1"/>
      </w:numPr>
      <w:tabs>
        <w:tab w:val="left" w:pos="567"/>
      </w:tabs>
      <w:spacing w:before="400" w:after="400" w:line="240" w:lineRule="auto"/>
      <w:jc w:val="left"/>
      <w:outlineLvl w:val="0"/>
    </w:pPr>
    <w:rPr>
      <w:sz w:val="44"/>
      <w:szCs w:val="20"/>
    </w:rPr>
  </w:style>
  <w:style w:type="paragraph" w:styleId="Heading2">
    <w:name w:val="heading 2"/>
    <w:next w:val="Normal"/>
    <w:link w:val="Heading2Char"/>
    <w:qFormat/>
    <w:rsid w:val="00AF30FD"/>
    <w:pPr>
      <w:keepNext/>
      <w:numPr>
        <w:ilvl w:val="1"/>
        <w:numId w:val="1"/>
      </w:numPr>
      <w:tabs>
        <w:tab w:val="left" w:pos="567"/>
      </w:tabs>
      <w:spacing w:before="360" w:after="120" w:line="280" w:lineRule="exact"/>
      <w:outlineLvl w:val="1"/>
    </w:pPr>
    <w:rPr>
      <w:rFonts w:ascii="Arial Bold" w:hAnsi="Arial Bold"/>
      <w:b/>
      <w:spacing w:val="20"/>
      <w:lang w:eastAsia="en-US"/>
    </w:rPr>
  </w:style>
  <w:style w:type="paragraph" w:styleId="Heading3">
    <w:name w:val="heading 3"/>
    <w:next w:val="Normal"/>
    <w:qFormat/>
    <w:rsid w:val="005274CD"/>
    <w:pPr>
      <w:keepNext/>
      <w:numPr>
        <w:ilvl w:val="2"/>
        <w:numId w:val="1"/>
      </w:numPr>
      <w:tabs>
        <w:tab w:val="left" w:pos="567"/>
      </w:tabs>
      <w:spacing w:before="240" w:after="60"/>
      <w:outlineLvl w:val="2"/>
    </w:pPr>
    <w:rPr>
      <w:rFonts w:ascii="Arial" w:hAnsi="Arial"/>
      <w:b/>
      <w:lang w:eastAsia="en-US"/>
    </w:rPr>
  </w:style>
  <w:style w:type="paragraph" w:styleId="Heading4">
    <w:name w:val="heading 4"/>
    <w:aliases w:val="Appendix level 2"/>
    <w:basedOn w:val="Heading2"/>
    <w:next w:val="Normal"/>
    <w:autoRedefine/>
    <w:qFormat/>
    <w:rsid w:val="009015D4"/>
    <w:pPr>
      <w:numPr>
        <w:ilvl w:val="0"/>
        <w:numId w:val="0"/>
      </w:numPr>
      <w:spacing w:after="200"/>
      <w:ind w:left="360" w:hanging="360"/>
      <w:outlineLvl w:val="3"/>
    </w:pPr>
    <w:rPr>
      <w:b w:val="0"/>
    </w:rPr>
  </w:style>
  <w:style w:type="paragraph" w:styleId="Heading5">
    <w:name w:val="heading 5"/>
    <w:basedOn w:val="Normal"/>
    <w:next w:val="Normal"/>
    <w:qFormat/>
    <w:rsid w:val="00733403"/>
    <w:pPr>
      <w:numPr>
        <w:ilvl w:val="4"/>
        <w:numId w:val="1"/>
      </w:numPr>
      <w:tabs>
        <w:tab w:val="left" w:pos="720"/>
      </w:tabs>
      <w:spacing w:before="240" w:after="60"/>
      <w:outlineLvl w:val="4"/>
    </w:pPr>
    <w:rPr>
      <w:szCs w:val="20"/>
    </w:rPr>
  </w:style>
  <w:style w:type="paragraph" w:styleId="Heading6">
    <w:name w:val="heading 6"/>
    <w:aliases w:val="LTIM Appendix heading"/>
    <w:basedOn w:val="Normal"/>
    <w:next w:val="Normal"/>
    <w:link w:val="Heading6Char"/>
    <w:qFormat/>
    <w:rsid w:val="003A52B6"/>
    <w:pPr>
      <w:numPr>
        <w:ilvl w:val="5"/>
        <w:numId w:val="10"/>
      </w:numPr>
      <w:spacing w:before="400" w:after="400" w:line="240" w:lineRule="auto"/>
      <w:ind w:left="1151" w:hanging="1151"/>
      <w:outlineLvl w:val="5"/>
    </w:pPr>
    <w:rPr>
      <w:sz w:val="44"/>
      <w:szCs w:val="44"/>
    </w:rPr>
  </w:style>
  <w:style w:type="paragraph" w:styleId="Heading7">
    <w:name w:val="heading 7"/>
    <w:aliases w:val="LTIM Appendix heading 2"/>
    <w:basedOn w:val="Normal"/>
    <w:next w:val="Normal"/>
    <w:link w:val="Heading7Char"/>
    <w:qFormat/>
    <w:rsid w:val="00C838E6"/>
    <w:pPr>
      <w:numPr>
        <w:ilvl w:val="6"/>
        <w:numId w:val="10"/>
      </w:numPr>
      <w:spacing w:before="360" w:after="120" w:line="240" w:lineRule="auto"/>
      <w:outlineLvl w:val="6"/>
    </w:pPr>
    <w:rPr>
      <w:sz w:val="32"/>
      <w:szCs w:val="44"/>
    </w:rPr>
  </w:style>
  <w:style w:type="paragraph" w:styleId="Heading8">
    <w:name w:val="heading 8"/>
    <w:aliases w:val="LTIM appendix heading 2"/>
    <w:basedOn w:val="Normal"/>
    <w:next w:val="Normal"/>
    <w:link w:val="Heading8Char"/>
    <w:qFormat/>
    <w:rsid w:val="00AF3474"/>
    <w:pPr>
      <w:numPr>
        <w:ilvl w:val="7"/>
        <w:numId w:val="10"/>
      </w:numPr>
      <w:spacing w:before="240" w:after="120"/>
      <w:outlineLvl w:val="7"/>
    </w:pPr>
    <w:rPr>
      <w:b/>
      <w:szCs w:val="20"/>
    </w:rPr>
  </w:style>
  <w:style w:type="paragraph" w:styleId="Heading9">
    <w:name w:val="heading 9"/>
    <w:basedOn w:val="Normal"/>
    <w:next w:val="Normal"/>
    <w:qFormat/>
    <w:rsid w:val="00091C03"/>
    <w:pPr>
      <w:numPr>
        <w:ilvl w:val="8"/>
        <w:numId w:val="1"/>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aliases w:val="LTIM Appendix heading Char"/>
    <w:basedOn w:val="DefaultParagraphFont"/>
    <w:link w:val="Heading6"/>
    <w:rsid w:val="003A52B6"/>
    <w:rPr>
      <w:rFonts w:ascii="Arial" w:hAnsi="Arial"/>
      <w:sz w:val="44"/>
      <w:szCs w:val="44"/>
      <w:lang w:eastAsia="en-US"/>
    </w:rPr>
  </w:style>
  <w:style w:type="character" w:customStyle="1" w:styleId="Heading7Char">
    <w:name w:val="Heading 7 Char"/>
    <w:aliases w:val="LTIM Appendix heading 2 Char"/>
    <w:basedOn w:val="DefaultParagraphFont"/>
    <w:link w:val="Heading7"/>
    <w:rsid w:val="00C838E6"/>
    <w:rPr>
      <w:rFonts w:ascii="Arial" w:hAnsi="Arial"/>
      <w:sz w:val="32"/>
      <w:szCs w:val="44"/>
      <w:lang w:eastAsia="en-US"/>
    </w:rPr>
  </w:style>
  <w:style w:type="paragraph" w:customStyle="1" w:styleId="Title-SubHeading">
    <w:name w:val="Title - SubHeading"/>
    <w:basedOn w:val="Normal"/>
    <w:rsid w:val="00CC015A"/>
    <w:pPr>
      <w:spacing w:before="200"/>
      <w:ind w:left="714"/>
    </w:pPr>
    <w:rPr>
      <w:b/>
      <w:spacing w:val="40"/>
      <w:sz w:val="24"/>
    </w:rPr>
  </w:style>
  <w:style w:type="paragraph" w:styleId="Footer">
    <w:name w:val="footer"/>
    <w:basedOn w:val="Normal"/>
    <w:link w:val="FooterChar"/>
    <w:uiPriority w:val="99"/>
    <w:rsid w:val="00091C03"/>
    <w:pPr>
      <w:tabs>
        <w:tab w:val="center" w:pos="4320"/>
        <w:tab w:val="right" w:pos="8640"/>
      </w:tabs>
    </w:pPr>
  </w:style>
  <w:style w:type="character" w:customStyle="1" w:styleId="FooterChar">
    <w:name w:val="Footer Char"/>
    <w:basedOn w:val="DefaultParagraphFont"/>
    <w:link w:val="Footer"/>
    <w:uiPriority w:val="99"/>
    <w:rsid w:val="00C01CEC"/>
    <w:rPr>
      <w:rFonts w:ascii="Arial" w:hAnsi="Arial"/>
      <w:szCs w:val="24"/>
      <w:lang w:eastAsia="en-US"/>
    </w:rPr>
  </w:style>
  <w:style w:type="paragraph" w:styleId="TOC1">
    <w:name w:val="toc 1"/>
    <w:basedOn w:val="Normal"/>
    <w:next w:val="Normal"/>
    <w:autoRedefine/>
    <w:uiPriority w:val="39"/>
    <w:rsid w:val="00AF30FD"/>
    <w:pPr>
      <w:tabs>
        <w:tab w:val="left" w:pos="697"/>
        <w:tab w:val="right" w:leader="dot" w:pos="9156"/>
      </w:tabs>
      <w:spacing w:before="300" w:after="120" w:line="240" w:lineRule="atLeast"/>
      <w:jc w:val="left"/>
    </w:pPr>
    <w:rPr>
      <w:rFonts w:ascii="Arial Bold" w:hAnsi="Arial Bold"/>
      <w:b/>
      <w:bCs/>
      <w:noProof/>
      <w:szCs w:val="18"/>
    </w:rPr>
  </w:style>
  <w:style w:type="paragraph" w:styleId="TOC2">
    <w:name w:val="toc 2"/>
    <w:basedOn w:val="Normal"/>
    <w:next w:val="Normal"/>
    <w:autoRedefine/>
    <w:uiPriority w:val="39"/>
    <w:rsid w:val="009C7305"/>
    <w:pPr>
      <w:tabs>
        <w:tab w:val="right" w:leader="dot" w:pos="9156"/>
      </w:tabs>
      <w:spacing w:before="120" w:after="120" w:line="240" w:lineRule="atLeast"/>
      <w:ind w:left="697" w:hanging="697"/>
      <w:jc w:val="left"/>
    </w:pPr>
    <w:rPr>
      <w:noProof/>
      <w:szCs w:val="18"/>
    </w:rPr>
  </w:style>
  <w:style w:type="paragraph" w:styleId="TOC3">
    <w:name w:val="toc 3"/>
    <w:basedOn w:val="Normal"/>
    <w:next w:val="Normal"/>
    <w:autoRedefine/>
    <w:uiPriority w:val="39"/>
    <w:rsid w:val="009C7305"/>
    <w:pPr>
      <w:tabs>
        <w:tab w:val="left" w:pos="709"/>
        <w:tab w:val="left" w:pos="1320"/>
        <w:tab w:val="right" w:leader="dot" w:pos="9156"/>
      </w:tabs>
      <w:spacing w:before="100" w:after="100" w:line="240" w:lineRule="atLeast"/>
      <w:jc w:val="left"/>
    </w:pPr>
    <w:rPr>
      <w:iCs/>
      <w:noProof/>
      <w:szCs w:val="20"/>
    </w:rPr>
  </w:style>
  <w:style w:type="paragraph" w:styleId="TOC4">
    <w:name w:val="toc 4"/>
    <w:basedOn w:val="Normal"/>
    <w:next w:val="Normal"/>
    <w:autoRedefine/>
    <w:semiHidden/>
    <w:rsid w:val="00091C03"/>
    <w:pPr>
      <w:spacing w:after="0" w:line="240" w:lineRule="auto"/>
      <w:ind w:left="720"/>
    </w:pPr>
    <w:rPr>
      <w:rFonts w:ascii="Century Gothic" w:hAnsi="Century Gothic"/>
      <w:sz w:val="18"/>
      <w:szCs w:val="18"/>
    </w:rPr>
  </w:style>
  <w:style w:type="paragraph" w:styleId="TOC5">
    <w:name w:val="toc 5"/>
    <w:basedOn w:val="Normal"/>
    <w:next w:val="Normal"/>
    <w:autoRedefine/>
    <w:semiHidden/>
    <w:rsid w:val="00091C03"/>
    <w:pPr>
      <w:spacing w:after="0" w:line="240" w:lineRule="auto"/>
      <w:ind w:left="960"/>
    </w:pPr>
    <w:rPr>
      <w:rFonts w:ascii="Century Gothic" w:hAnsi="Century Gothic"/>
      <w:sz w:val="18"/>
      <w:szCs w:val="18"/>
    </w:rPr>
  </w:style>
  <w:style w:type="paragraph" w:customStyle="1" w:styleId="11FigureNo">
    <w:name w:val="1.1 Figure No."/>
    <w:basedOn w:val="Normal"/>
    <w:rsid w:val="00CC015A"/>
    <w:pPr>
      <w:pBdr>
        <w:bottom w:val="single" w:sz="2" w:space="4" w:color="000000"/>
      </w:pBdr>
      <w:spacing w:before="400" w:after="120" w:line="240" w:lineRule="auto"/>
      <w:ind w:left="11" w:right="6"/>
      <w:jc w:val="left"/>
    </w:pPr>
    <w:rPr>
      <w:b/>
      <w:caps/>
      <w:spacing w:val="20"/>
      <w:sz w:val="14"/>
    </w:rPr>
  </w:style>
  <w:style w:type="paragraph" w:styleId="FootnoteText">
    <w:name w:val="footnote text"/>
    <w:basedOn w:val="Normal"/>
    <w:semiHidden/>
    <w:rsid w:val="00F55C03"/>
    <w:rPr>
      <w:szCs w:val="20"/>
    </w:rPr>
  </w:style>
  <w:style w:type="paragraph" w:customStyle="1" w:styleId="Heading10ptbold">
    <w:name w:val="Heading 10pt bold"/>
    <w:rsid w:val="006312D6"/>
    <w:pPr>
      <w:spacing w:after="80"/>
    </w:pPr>
    <w:rPr>
      <w:rFonts w:ascii="Arial" w:hAnsi="Arial"/>
      <w:b/>
      <w:caps/>
      <w:spacing w:val="10"/>
      <w:szCs w:val="24"/>
      <w:lang w:eastAsia="en-US"/>
    </w:rPr>
  </w:style>
  <w:style w:type="paragraph" w:customStyle="1" w:styleId="TitleforDocument">
    <w:name w:val="Title for Document"/>
    <w:rsid w:val="00CC015A"/>
    <w:pPr>
      <w:spacing w:before="200" w:after="200" w:line="700" w:lineRule="exact"/>
      <w:ind w:left="-108" w:right="17"/>
    </w:pPr>
    <w:rPr>
      <w:rFonts w:ascii="Arial" w:hAnsi="Arial"/>
      <w:sz w:val="72"/>
      <w:szCs w:val="52"/>
      <w:lang w:eastAsia="en-US"/>
    </w:rPr>
  </w:style>
  <w:style w:type="table" w:styleId="TableGrid">
    <w:name w:val="Table Grid"/>
    <w:basedOn w:val="TableNormal"/>
    <w:uiPriority w:val="59"/>
    <w:rsid w:val="00CC015A"/>
    <w:rPr>
      <w:rFonts w:ascii="Arial" w:hAnsi="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paragraph" w:customStyle="1" w:styleId="Headingnonumbers">
    <w:name w:val="Heading (no numbers)"/>
    <w:rsid w:val="00CC015A"/>
    <w:pPr>
      <w:pBdr>
        <w:bottom w:val="single" w:sz="2" w:space="1" w:color="000000"/>
      </w:pBdr>
      <w:spacing w:before="1400" w:after="400"/>
      <w:ind w:right="85"/>
    </w:pPr>
    <w:rPr>
      <w:rFonts w:ascii="Arial" w:hAnsi="Arial"/>
      <w:sz w:val="52"/>
      <w:lang w:eastAsia="en-US"/>
    </w:rPr>
  </w:style>
  <w:style w:type="paragraph" w:styleId="Header">
    <w:name w:val="header"/>
    <w:basedOn w:val="Normal"/>
    <w:rsid w:val="00CC015A"/>
    <w:pPr>
      <w:tabs>
        <w:tab w:val="center" w:pos="4320"/>
        <w:tab w:val="right" w:pos="8640"/>
      </w:tabs>
    </w:pPr>
  </w:style>
  <w:style w:type="paragraph" w:customStyle="1" w:styleId="PictureSpacing">
    <w:name w:val="Picture Spacing"/>
    <w:basedOn w:val="Normal"/>
    <w:rsid w:val="00CC015A"/>
    <w:pPr>
      <w:spacing w:line="240" w:lineRule="auto"/>
      <w:ind w:right="6"/>
    </w:pPr>
  </w:style>
  <w:style w:type="character" w:styleId="Hyperlink">
    <w:name w:val="Hyperlink"/>
    <w:uiPriority w:val="99"/>
    <w:rsid w:val="00585491"/>
    <w:rPr>
      <w:color w:val="0000FF"/>
      <w:u w:val="single"/>
    </w:rPr>
  </w:style>
  <w:style w:type="paragraph" w:styleId="TableofFigures">
    <w:name w:val="table of figures"/>
    <w:basedOn w:val="Normal"/>
    <w:next w:val="Normal"/>
    <w:uiPriority w:val="99"/>
    <w:rsid w:val="00E027E1"/>
  </w:style>
  <w:style w:type="paragraph" w:customStyle="1" w:styleId="List1">
    <w:name w:val="List 1"/>
    <w:basedOn w:val="Normal"/>
    <w:autoRedefine/>
    <w:rsid w:val="008C1338"/>
    <w:pPr>
      <w:numPr>
        <w:numId w:val="4"/>
      </w:numPr>
      <w:spacing w:after="40"/>
      <w:ind w:left="709" w:right="6" w:hanging="357"/>
    </w:pPr>
  </w:style>
  <w:style w:type="paragraph" w:styleId="NoSpacing">
    <w:name w:val="No Spacing"/>
    <w:uiPriority w:val="1"/>
    <w:rsid w:val="0060612E"/>
    <w:pPr>
      <w:jc w:val="both"/>
    </w:pPr>
    <w:rPr>
      <w:rFonts w:ascii="Arial" w:hAnsi="Arial"/>
      <w:szCs w:val="24"/>
      <w:lang w:eastAsia="en-US"/>
    </w:rPr>
  </w:style>
  <w:style w:type="paragraph" w:customStyle="1" w:styleId="Notesheading">
    <w:name w:val="Notes heading"/>
    <w:basedOn w:val="Normal"/>
    <w:rsid w:val="00C41410"/>
    <w:pPr>
      <w:ind w:right="4"/>
    </w:pPr>
    <w:rPr>
      <w:u w:val="single"/>
    </w:rPr>
  </w:style>
  <w:style w:type="paragraph" w:customStyle="1" w:styleId="Indentedtext">
    <w:name w:val="Indented text"/>
    <w:basedOn w:val="Normal"/>
    <w:rsid w:val="0092387A"/>
    <w:pPr>
      <w:ind w:left="567"/>
    </w:pPr>
  </w:style>
  <w:style w:type="paragraph" w:customStyle="1" w:styleId="StyleHeading1Right001cmBottomNoborder">
    <w:name w:val="Style Heading 1 + Right:  0.01 cm Bottom: (No border)"/>
    <w:basedOn w:val="Heading1"/>
    <w:rsid w:val="00733403"/>
    <w:pPr>
      <w:ind w:right="4"/>
    </w:pPr>
  </w:style>
  <w:style w:type="paragraph" w:customStyle="1" w:styleId="StyleHeading1Right001cmBottomNoborder1">
    <w:name w:val="Style Heading 1 + Right:  0.01 cm Bottom: (No border)1"/>
    <w:basedOn w:val="Heading1"/>
    <w:rsid w:val="00733403"/>
    <w:pPr>
      <w:ind w:right="4"/>
    </w:pPr>
  </w:style>
  <w:style w:type="paragraph" w:customStyle="1" w:styleId="StyleHeading1Right001cmBottomNoborder2">
    <w:name w:val="Style Heading 1 + Right:  0.01 cm Bottom: (No border)2"/>
    <w:basedOn w:val="Heading1"/>
    <w:next w:val="Normal"/>
    <w:rsid w:val="00733403"/>
    <w:pPr>
      <w:ind w:right="6"/>
    </w:pPr>
  </w:style>
  <w:style w:type="paragraph" w:styleId="Caption">
    <w:name w:val="caption"/>
    <w:basedOn w:val="Normal"/>
    <w:next w:val="Normal"/>
    <w:link w:val="CaptionChar"/>
    <w:qFormat/>
    <w:rsid w:val="00B54F75"/>
    <w:pPr>
      <w:spacing w:before="120" w:after="120" w:line="240" w:lineRule="auto"/>
    </w:pPr>
    <w:rPr>
      <w:b/>
      <w:bCs/>
      <w:sz w:val="18"/>
      <w:szCs w:val="20"/>
    </w:rPr>
  </w:style>
  <w:style w:type="character" w:customStyle="1" w:styleId="CaptionChar">
    <w:name w:val="Caption Char"/>
    <w:link w:val="Caption"/>
    <w:rsid w:val="00B54F75"/>
    <w:rPr>
      <w:rFonts w:ascii="Arial" w:hAnsi="Arial"/>
      <w:b/>
      <w:bCs/>
      <w:sz w:val="18"/>
      <w:lang w:val="en-AU"/>
    </w:rPr>
  </w:style>
  <w:style w:type="paragraph" w:customStyle="1" w:styleId="TableHeadingLeft">
    <w:name w:val="Table Heading Left"/>
    <w:basedOn w:val="Normal"/>
    <w:link w:val="TableHeadingLeftChar"/>
    <w:rsid w:val="004465C1"/>
    <w:pPr>
      <w:spacing w:before="80" w:after="80" w:line="240" w:lineRule="exact"/>
      <w:ind w:right="6"/>
      <w:jc w:val="left"/>
    </w:pPr>
    <w:rPr>
      <w:b/>
      <w:szCs w:val="20"/>
      <w:lang w:val="en-US"/>
    </w:rPr>
  </w:style>
  <w:style w:type="paragraph" w:customStyle="1" w:styleId="TableHeadingRight">
    <w:name w:val="Table Heading Right"/>
    <w:basedOn w:val="Normal"/>
    <w:rsid w:val="004465C1"/>
    <w:pPr>
      <w:spacing w:before="80" w:after="80" w:line="240" w:lineRule="exact"/>
      <w:ind w:right="6"/>
      <w:jc w:val="right"/>
    </w:pPr>
    <w:rPr>
      <w:b/>
      <w:szCs w:val="20"/>
      <w:lang w:val="en-US"/>
    </w:rPr>
  </w:style>
  <w:style w:type="paragraph" w:customStyle="1" w:styleId="TablebodycopyLEFT">
    <w:name w:val="Table body copy LEFT"/>
    <w:basedOn w:val="Normal"/>
    <w:rsid w:val="004465C1"/>
    <w:pPr>
      <w:spacing w:before="80" w:after="80" w:line="240" w:lineRule="exact"/>
      <w:ind w:right="6"/>
      <w:jc w:val="left"/>
    </w:pPr>
    <w:rPr>
      <w:szCs w:val="20"/>
      <w:lang w:val="en-US"/>
    </w:rPr>
  </w:style>
  <w:style w:type="paragraph" w:customStyle="1" w:styleId="TablebodycopyRIGHT">
    <w:name w:val="Table body copy RIGHT"/>
    <w:basedOn w:val="Normal"/>
    <w:rsid w:val="004465C1"/>
    <w:pPr>
      <w:spacing w:before="80" w:after="80" w:line="240" w:lineRule="exact"/>
      <w:ind w:right="6"/>
      <w:jc w:val="right"/>
    </w:pPr>
    <w:rPr>
      <w:szCs w:val="20"/>
      <w:lang w:val="en-US"/>
    </w:rPr>
  </w:style>
  <w:style w:type="paragraph" w:customStyle="1" w:styleId="Tablefootnote">
    <w:name w:val="Table footnote"/>
    <w:basedOn w:val="Normal"/>
    <w:rsid w:val="004465C1"/>
    <w:pPr>
      <w:spacing w:before="60" w:after="60" w:line="240" w:lineRule="auto"/>
      <w:ind w:right="6"/>
      <w:jc w:val="left"/>
    </w:pPr>
    <w:rPr>
      <w:sz w:val="16"/>
      <w:szCs w:val="16"/>
      <w:lang w:val="en-US"/>
    </w:rPr>
  </w:style>
  <w:style w:type="paragraph" w:customStyle="1" w:styleId="Bullets1">
    <w:name w:val="Bullets 1"/>
    <w:basedOn w:val="List1"/>
    <w:qFormat/>
    <w:rsid w:val="00935D33"/>
    <w:pPr>
      <w:tabs>
        <w:tab w:val="left" w:pos="567"/>
        <w:tab w:val="left" w:pos="1134"/>
      </w:tabs>
      <w:spacing w:after="0"/>
      <w:ind w:left="720" w:hanging="363"/>
    </w:pPr>
  </w:style>
  <w:style w:type="paragraph" w:customStyle="1" w:styleId="Bullets">
    <w:name w:val="Bullets"/>
    <w:basedOn w:val="Normal"/>
    <w:rsid w:val="00343DB2"/>
    <w:pPr>
      <w:numPr>
        <w:ilvl w:val="1"/>
        <w:numId w:val="2"/>
      </w:numPr>
    </w:pPr>
  </w:style>
  <w:style w:type="paragraph" w:customStyle="1" w:styleId="Bullets2">
    <w:name w:val="Bullets 2"/>
    <w:qFormat/>
    <w:rsid w:val="00886A24"/>
    <w:pPr>
      <w:numPr>
        <w:numId w:val="6"/>
      </w:numPr>
      <w:tabs>
        <w:tab w:val="left" w:pos="1701"/>
      </w:tabs>
      <w:spacing w:line="280" w:lineRule="exact"/>
    </w:pPr>
    <w:rPr>
      <w:rFonts w:ascii="Arial" w:hAnsi="Arial"/>
      <w:szCs w:val="24"/>
      <w:lang w:eastAsia="en-US"/>
    </w:rPr>
  </w:style>
  <w:style w:type="paragraph" w:customStyle="1" w:styleId="CVName">
    <w:name w:val="CV Name"/>
    <w:basedOn w:val="Normal"/>
    <w:rsid w:val="004465C1"/>
    <w:pPr>
      <w:spacing w:before="1200" w:after="40" w:line="240" w:lineRule="auto"/>
      <w:ind w:right="6"/>
      <w:jc w:val="left"/>
    </w:pPr>
    <w:rPr>
      <w:rFonts w:ascii="Times New Roman" w:hAnsi="Times New Roman"/>
      <w:b/>
      <w:szCs w:val="20"/>
      <w:lang w:val="en-US"/>
    </w:rPr>
  </w:style>
  <w:style w:type="paragraph" w:customStyle="1" w:styleId="CVTitle">
    <w:name w:val="CV Title"/>
    <w:basedOn w:val="Normal"/>
    <w:rsid w:val="004465C1"/>
    <w:pPr>
      <w:spacing w:after="0" w:line="240" w:lineRule="auto"/>
      <w:ind w:right="4"/>
      <w:jc w:val="left"/>
    </w:pPr>
    <w:rPr>
      <w:rFonts w:ascii="Times New Roman" w:hAnsi="Times New Roman"/>
      <w:szCs w:val="20"/>
      <w:lang w:val="en-US"/>
    </w:rPr>
  </w:style>
  <w:style w:type="paragraph" w:customStyle="1" w:styleId="CVHeading">
    <w:name w:val="CV Heading"/>
    <w:basedOn w:val="Normal"/>
    <w:rsid w:val="004465C1"/>
    <w:pPr>
      <w:spacing w:before="360" w:after="120" w:line="240" w:lineRule="auto"/>
      <w:ind w:right="6"/>
      <w:jc w:val="left"/>
    </w:pPr>
    <w:rPr>
      <w:rFonts w:ascii="Times New Roman" w:hAnsi="Times New Roman"/>
      <w:b/>
      <w:szCs w:val="20"/>
      <w:lang w:val="en-US"/>
    </w:rPr>
  </w:style>
  <w:style w:type="paragraph" w:customStyle="1" w:styleId="Style9ptBoldAllcapsAfter0ptExpandedby1ptLines">
    <w:name w:val="Style 9 pt Bold All caps After:  0 pt Expanded by  1 pt Line s..."/>
    <w:basedOn w:val="Normal"/>
    <w:rsid w:val="00E96E97"/>
    <w:pPr>
      <w:spacing w:after="0" w:line="240" w:lineRule="atLeast"/>
    </w:pPr>
    <w:rPr>
      <w:b/>
      <w:bCs/>
      <w:caps/>
      <w:spacing w:val="20"/>
      <w:sz w:val="18"/>
      <w:szCs w:val="20"/>
    </w:rPr>
  </w:style>
  <w:style w:type="paragraph" w:customStyle="1" w:styleId="TableHeading">
    <w:name w:val="Table Heading"/>
    <w:basedOn w:val="Normal"/>
    <w:rsid w:val="00B54F75"/>
    <w:pPr>
      <w:spacing w:line="180" w:lineRule="exact"/>
      <w:jc w:val="left"/>
    </w:pPr>
    <w:rPr>
      <w:b/>
      <w:bCs/>
      <w:sz w:val="14"/>
      <w:szCs w:val="14"/>
    </w:rPr>
  </w:style>
  <w:style w:type="paragraph" w:customStyle="1" w:styleId="HeadingNOnumbering">
    <w:name w:val="Heading NO numbering"/>
    <w:basedOn w:val="StyleHeading1Right001cmBottomNoborder2"/>
    <w:rsid w:val="00507A32"/>
  </w:style>
  <w:style w:type="paragraph" w:customStyle="1" w:styleId="HeadingNOnumbers0">
    <w:name w:val="Heading NO numbers"/>
    <w:basedOn w:val="Headingnonumbers"/>
    <w:next w:val="Normal"/>
    <w:rsid w:val="00507A32"/>
    <w:pPr>
      <w:pBdr>
        <w:bottom w:val="none" w:sz="0" w:space="0" w:color="auto"/>
      </w:pBdr>
    </w:pPr>
  </w:style>
  <w:style w:type="paragraph" w:customStyle="1" w:styleId="Heading2NOnumbers">
    <w:name w:val="Heading 2 NO numbers"/>
    <w:next w:val="Normal"/>
    <w:rsid w:val="008B63BA"/>
    <w:pPr>
      <w:spacing w:before="240" w:after="120"/>
    </w:pPr>
    <w:rPr>
      <w:rFonts w:ascii="Arial" w:hAnsi="Arial"/>
      <w:b/>
      <w:caps/>
      <w:spacing w:val="20"/>
      <w:lang w:eastAsia="en-US"/>
    </w:rPr>
  </w:style>
  <w:style w:type="paragraph" w:customStyle="1" w:styleId="FIGUREHEADING">
    <w:name w:val="FIGURE HEADING"/>
    <w:basedOn w:val="TableHeading"/>
    <w:rsid w:val="00F86C52"/>
  </w:style>
  <w:style w:type="paragraph" w:customStyle="1" w:styleId="Bullets3">
    <w:name w:val="Bullets 3"/>
    <w:qFormat/>
    <w:rsid w:val="00945020"/>
    <w:pPr>
      <w:numPr>
        <w:numId w:val="7"/>
      </w:numPr>
      <w:tabs>
        <w:tab w:val="left" w:pos="2268"/>
      </w:tabs>
      <w:spacing w:line="280" w:lineRule="exact"/>
    </w:pPr>
    <w:rPr>
      <w:rFonts w:ascii="Arial" w:hAnsi="Arial"/>
      <w:szCs w:val="24"/>
      <w:lang w:eastAsia="en-US"/>
    </w:rPr>
  </w:style>
  <w:style w:type="character" w:styleId="FootnoteReference">
    <w:name w:val="footnote reference"/>
    <w:semiHidden/>
    <w:rsid w:val="00F55C03"/>
    <w:rPr>
      <w:vertAlign w:val="superscript"/>
    </w:rPr>
  </w:style>
  <w:style w:type="paragraph" w:styleId="DocumentMap">
    <w:name w:val="Document Map"/>
    <w:basedOn w:val="Normal"/>
    <w:semiHidden/>
    <w:rsid w:val="00F55C03"/>
    <w:pPr>
      <w:shd w:val="clear" w:color="auto" w:fill="000080"/>
    </w:pPr>
    <w:rPr>
      <w:rFonts w:ascii="Tahoma" w:hAnsi="Tahoma" w:cs="Tahoma"/>
      <w:szCs w:val="20"/>
    </w:rPr>
  </w:style>
  <w:style w:type="character" w:styleId="PageNumber">
    <w:name w:val="page number"/>
    <w:basedOn w:val="DefaultParagraphFont"/>
    <w:rsid w:val="003C601E"/>
  </w:style>
  <w:style w:type="paragraph" w:customStyle="1" w:styleId="footsyle1">
    <w:name w:val="footsyle1"/>
    <w:basedOn w:val="Normal"/>
    <w:rsid w:val="00F55C03"/>
    <w:pPr>
      <w:spacing w:line="240" w:lineRule="auto"/>
    </w:pPr>
  </w:style>
  <w:style w:type="paragraph" w:customStyle="1" w:styleId="TaskHeadings">
    <w:name w:val="Task Headings"/>
    <w:basedOn w:val="Caption"/>
    <w:qFormat/>
    <w:rsid w:val="00E467B0"/>
    <w:pPr>
      <w:numPr>
        <w:numId w:val="8"/>
      </w:numPr>
      <w:tabs>
        <w:tab w:val="clear" w:pos="1080"/>
        <w:tab w:val="left" w:pos="1134"/>
      </w:tabs>
      <w:spacing w:line="360" w:lineRule="auto"/>
      <w:ind w:left="1134" w:hanging="1134"/>
    </w:pPr>
    <w:rPr>
      <w:rFonts w:cs="Arial"/>
      <w:sz w:val="20"/>
    </w:rPr>
  </w:style>
  <w:style w:type="paragraph" w:customStyle="1" w:styleId="AppendixHeading">
    <w:name w:val="Appendix Heading"/>
    <w:basedOn w:val="Heading1"/>
    <w:next w:val="Normal"/>
    <w:autoRedefine/>
    <w:qFormat/>
    <w:rsid w:val="00930A12"/>
    <w:pPr>
      <w:numPr>
        <w:numId w:val="0"/>
      </w:numPr>
    </w:pPr>
    <w:rPr>
      <w:rFonts w:cs="Arial"/>
      <w:bCs/>
      <w:kern w:val="32"/>
      <w:szCs w:val="32"/>
      <w:lang w:val="en-US"/>
    </w:rPr>
  </w:style>
  <w:style w:type="paragraph" w:styleId="PlainText">
    <w:name w:val="Plain Text"/>
    <w:basedOn w:val="Normal"/>
    <w:link w:val="PlainTextChar"/>
    <w:uiPriority w:val="99"/>
    <w:semiHidden/>
    <w:unhideWhenUsed/>
    <w:rsid w:val="00441254"/>
    <w:pPr>
      <w:spacing w:after="0" w:line="240" w:lineRule="auto"/>
      <w:jc w:val="left"/>
    </w:pPr>
    <w:rPr>
      <w:rFonts w:ascii="Verdana" w:eastAsia="Calibri" w:hAnsi="Verdana"/>
      <w:szCs w:val="20"/>
    </w:rPr>
  </w:style>
  <w:style w:type="character" w:customStyle="1" w:styleId="PlainTextChar">
    <w:name w:val="Plain Text Char"/>
    <w:link w:val="PlainText"/>
    <w:uiPriority w:val="99"/>
    <w:semiHidden/>
    <w:rsid w:val="00441254"/>
    <w:rPr>
      <w:rFonts w:ascii="Verdana" w:eastAsia="Calibri" w:hAnsi="Verdana"/>
    </w:rPr>
  </w:style>
  <w:style w:type="paragraph" w:styleId="ListParagraph">
    <w:name w:val="List Paragraph"/>
    <w:basedOn w:val="Normal"/>
    <w:link w:val="ListParagraphChar"/>
    <w:uiPriority w:val="34"/>
    <w:qFormat/>
    <w:rsid w:val="00183A5E"/>
    <w:pPr>
      <w:spacing w:after="0" w:line="240" w:lineRule="auto"/>
      <w:ind w:left="720"/>
      <w:jc w:val="left"/>
    </w:pPr>
    <w:rPr>
      <w:rFonts w:eastAsia="Calibri" w:cs="Calibri"/>
      <w:sz w:val="22"/>
      <w:szCs w:val="22"/>
      <w:lang w:eastAsia="en-AU"/>
    </w:rPr>
  </w:style>
  <w:style w:type="paragraph" w:styleId="BalloonText">
    <w:name w:val="Balloon Text"/>
    <w:basedOn w:val="Normal"/>
    <w:link w:val="BalloonTextChar"/>
    <w:uiPriority w:val="99"/>
    <w:semiHidden/>
    <w:unhideWhenUsed/>
    <w:rsid w:val="001A1225"/>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A1225"/>
    <w:rPr>
      <w:rFonts w:ascii="Tahoma" w:hAnsi="Tahoma" w:cs="Tahoma"/>
      <w:sz w:val="16"/>
      <w:szCs w:val="16"/>
      <w:lang w:eastAsia="en-US"/>
    </w:rPr>
  </w:style>
  <w:style w:type="character" w:styleId="Emphasis">
    <w:name w:val="Emphasis"/>
    <w:uiPriority w:val="20"/>
    <w:qFormat/>
    <w:rsid w:val="00D45234"/>
    <w:rPr>
      <w:i/>
      <w:iCs/>
    </w:rPr>
  </w:style>
  <w:style w:type="character" w:styleId="CommentReference">
    <w:name w:val="annotation reference"/>
    <w:basedOn w:val="DefaultParagraphFont"/>
    <w:uiPriority w:val="99"/>
    <w:semiHidden/>
    <w:unhideWhenUsed/>
    <w:rsid w:val="00A243F2"/>
    <w:rPr>
      <w:sz w:val="16"/>
      <w:szCs w:val="16"/>
    </w:rPr>
  </w:style>
  <w:style w:type="paragraph" w:styleId="CommentText">
    <w:name w:val="annotation text"/>
    <w:basedOn w:val="Normal"/>
    <w:link w:val="CommentTextChar"/>
    <w:uiPriority w:val="99"/>
    <w:unhideWhenUsed/>
    <w:rsid w:val="00A243F2"/>
    <w:pPr>
      <w:spacing w:line="240" w:lineRule="auto"/>
    </w:pPr>
    <w:rPr>
      <w:szCs w:val="20"/>
    </w:rPr>
  </w:style>
  <w:style w:type="character" w:customStyle="1" w:styleId="CommentTextChar">
    <w:name w:val="Comment Text Char"/>
    <w:basedOn w:val="DefaultParagraphFont"/>
    <w:link w:val="CommentText"/>
    <w:uiPriority w:val="99"/>
    <w:rsid w:val="00A243F2"/>
    <w:rPr>
      <w:rFonts w:ascii="Arial" w:hAnsi="Arial"/>
      <w:lang w:eastAsia="en-US"/>
    </w:rPr>
  </w:style>
  <w:style w:type="paragraph" w:styleId="CommentSubject">
    <w:name w:val="annotation subject"/>
    <w:basedOn w:val="CommentText"/>
    <w:next w:val="CommentText"/>
    <w:link w:val="CommentSubjectChar"/>
    <w:uiPriority w:val="99"/>
    <w:semiHidden/>
    <w:unhideWhenUsed/>
    <w:rsid w:val="00A243F2"/>
    <w:rPr>
      <w:b/>
      <w:bCs/>
    </w:rPr>
  </w:style>
  <w:style w:type="character" w:customStyle="1" w:styleId="CommentSubjectChar">
    <w:name w:val="Comment Subject Char"/>
    <w:basedOn w:val="CommentTextChar"/>
    <w:link w:val="CommentSubject"/>
    <w:uiPriority w:val="99"/>
    <w:semiHidden/>
    <w:rsid w:val="00A243F2"/>
    <w:rPr>
      <w:rFonts w:ascii="Arial" w:hAnsi="Arial"/>
      <w:b/>
      <w:bCs/>
      <w:lang w:eastAsia="en-US"/>
    </w:rPr>
  </w:style>
  <w:style w:type="character" w:styleId="Strong">
    <w:name w:val="Strong"/>
    <w:basedOn w:val="DefaultParagraphFont"/>
    <w:uiPriority w:val="22"/>
    <w:qFormat/>
    <w:rsid w:val="00FE443D"/>
    <w:rPr>
      <w:b/>
      <w:bCs/>
      <w:sz w:val="24"/>
      <w:szCs w:val="24"/>
      <w:bdr w:val="none" w:sz="0" w:space="0" w:color="auto" w:frame="1"/>
      <w:vertAlign w:val="baseline"/>
    </w:rPr>
  </w:style>
  <w:style w:type="paragraph" w:styleId="NormalWeb">
    <w:name w:val="Normal (Web)"/>
    <w:basedOn w:val="Normal"/>
    <w:uiPriority w:val="99"/>
    <w:semiHidden/>
    <w:unhideWhenUsed/>
    <w:rsid w:val="00A91D57"/>
    <w:pPr>
      <w:spacing w:before="100" w:beforeAutospacing="1" w:after="100" w:afterAutospacing="1" w:line="240" w:lineRule="auto"/>
      <w:jc w:val="left"/>
    </w:pPr>
    <w:rPr>
      <w:rFonts w:ascii="Times New Roman" w:eastAsiaTheme="minorEastAsia" w:hAnsi="Times New Roman"/>
      <w:sz w:val="24"/>
      <w:lang w:eastAsia="en-AU"/>
    </w:rPr>
  </w:style>
  <w:style w:type="table" w:customStyle="1" w:styleId="TableGrid1">
    <w:name w:val="Table Grid1"/>
    <w:basedOn w:val="TableNormal"/>
    <w:next w:val="TableGrid"/>
    <w:rsid w:val="00811C4A"/>
    <w:rPr>
      <w:rFonts w:ascii="Arial" w:hAnsi="Arial"/>
      <w:sz w:val="22"/>
      <w:szCs w:val="22"/>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table" w:styleId="PlainTable5">
    <w:name w:val="Plain Table 5"/>
    <w:basedOn w:val="TableNormal"/>
    <w:uiPriority w:val="45"/>
    <w:rsid w:val="003E098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2Char">
    <w:name w:val="Heading 2 Char"/>
    <w:basedOn w:val="DefaultParagraphFont"/>
    <w:link w:val="Heading2"/>
    <w:locked/>
    <w:rsid w:val="00694B8A"/>
    <w:rPr>
      <w:rFonts w:ascii="Arial Bold" w:hAnsi="Arial Bold"/>
      <w:b/>
      <w:spacing w:val="20"/>
      <w:lang w:eastAsia="en-US"/>
    </w:rPr>
  </w:style>
  <w:style w:type="paragraph" w:customStyle="1" w:styleId="bodytextLTIMtender">
    <w:name w:val="body text LTIM tender"/>
    <w:basedOn w:val="Normal"/>
    <w:link w:val="bodytextLTIMtenderChar"/>
    <w:qFormat/>
    <w:rsid w:val="00655738"/>
    <w:pPr>
      <w:tabs>
        <w:tab w:val="right" w:pos="9029"/>
      </w:tabs>
      <w:spacing w:line="340" w:lineRule="atLeast"/>
      <w:jc w:val="left"/>
    </w:pPr>
    <w:rPr>
      <w:rFonts w:asciiTheme="majorHAnsi" w:eastAsia="Calibri" w:hAnsiTheme="majorHAnsi" w:cs="Arial"/>
      <w:sz w:val="24"/>
      <w:szCs w:val="20"/>
      <w:lang w:val="en-US"/>
    </w:rPr>
  </w:style>
  <w:style w:type="character" w:customStyle="1" w:styleId="bodytextLTIMtenderChar">
    <w:name w:val="body text LTIM tender Char"/>
    <w:basedOn w:val="DefaultParagraphFont"/>
    <w:link w:val="bodytextLTIMtender"/>
    <w:rsid w:val="00655738"/>
    <w:rPr>
      <w:rFonts w:asciiTheme="majorHAnsi" w:eastAsia="Calibri" w:hAnsiTheme="majorHAnsi" w:cs="Arial"/>
      <w:sz w:val="24"/>
      <w:lang w:val="en-US" w:eastAsia="en-US"/>
    </w:rPr>
  </w:style>
  <w:style w:type="paragraph" w:customStyle="1" w:styleId="SubHeading1-FinalReport">
    <w:name w:val="Sub Heading 1 - Final Report"/>
    <w:basedOn w:val="Normal"/>
    <w:next w:val="Normal"/>
    <w:rsid w:val="00655738"/>
    <w:pPr>
      <w:numPr>
        <w:ilvl w:val="1"/>
        <w:numId w:val="11"/>
      </w:numPr>
      <w:spacing w:before="260" w:after="260" w:line="260" w:lineRule="atLeast"/>
    </w:pPr>
    <w:rPr>
      <w:rFonts w:ascii="Times New Roman" w:hAnsi="Times New Roman"/>
      <w:b/>
      <w:sz w:val="22"/>
      <w:szCs w:val="20"/>
    </w:rPr>
  </w:style>
  <w:style w:type="paragraph" w:customStyle="1" w:styleId="SubHeading2-FinalReport">
    <w:name w:val="Sub Heading 2 - Final Report"/>
    <w:basedOn w:val="Normal"/>
    <w:next w:val="Normal"/>
    <w:rsid w:val="00655738"/>
    <w:pPr>
      <w:numPr>
        <w:ilvl w:val="2"/>
        <w:numId w:val="11"/>
      </w:numPr>
      <w:spacing w:before="260" w:after="260" w:line="260" w:lineRule="atLeast"/>
    </w:pPr>
    <w:rPr>
      <w:rFonts w:ascii="Times New Roman" w:hAnsi="Times New Roman"/>
      <w:b/>
      <w:i/>
      <w:sz w:val="22"/>
      <w:szCs w:val="20"/>
    </w:rPr>
  </w:style>
  <w:style w:type="paragraph" w:customStyle="1" w:styleId="SubHeading3-FinalReport">
    <w:name w:val="Sub Heading 3 - Final Report"/>
    <w:basedOn w:val="Normal"/>
    <w:next w:val="Normal"/>
    <w:rsid w:val="00655738"/>
    <w:pPr>
      <w:numPr>
        <w:ilvl w:val="3"/>
        <w:numId w:val="11"/>
      </w:numPr>
      <w:spacing w:before="260" w:after="260" w:line="260" w:lineRule="atLeast"/>
    </w:pPr>
    <w:rPr>
      <w:rFonts w:ascii="Times New Roman" w:hAnsi="Times New Roman"/>
      <w:i/>
      <w:sz w:val="22"/>
      <w:szCs w:val="20"/>
    </w:rPr>
  </w:style>
  <w:style w:type="paragraph" w:customStyle="1" w:styleId="ChapterTitle-FinalReport">
    <w:name w:val="Chapter Title - Final Report"/>
    <w:basedOn w:val="Normal"/>
    <w:next w:val="Normal"/>
    <w:rsid w:val="00655738"/>
    <w:pPr>
      <w:numPr>
        <w:numId w:val="11"/>
      </w:numPr>
      <w:spacing w:before="320" w:after="320" w:line="360" w:lineRule="auto"/>
    </w:pPr>
    <w:rPr>
      <w:rFonts w:ascii="Times New Roman" w:hAnsi="Times New Roman"/>
      <w:b/>
      <w:caps/>
      <w:sz w:val="28"/>
      <w:szCs w:val="20"/>
    </w:rPr>
  </w:style>
  <w:style w:type="paragraph" w:styleId="BodyText">
    <w:name w:val="Body Text"/>
    <w:basedOn w:val="Normal"/>
    <w:link w:val="BodyTextChar"/>
    <w:rsid w:val="00655738"/>
    <w:pPr>
      <w:spacing w:after="0" w:line="260" w:lineRule="atLeast"/>
    </w:pPr>
    <w:rPr>
      <w:rFonts w:ascii="Times New Roman" w:hAnsi="Times New Roman"/>
      <w:i/>
      <w:iCs/>
      <w:sz w:val="22"/>
      <w:szCs w:val="20"/>
    </w:rPr>
  </w:style>
  <w:style w:type="character" w:customStyle="1" w:styleId="BodyTextChar">
    <w:name w:val="Body Text Char"/>
    <w:basedOn w:val="DefaultParagraphFont"/>
    <w:link w:val="BodyText"/>
    <w:rsid w:val="00655738"/>
    <w:rPr>
      <w:i/>
      <w:iCs/>
      <w:sz w:val="22"/>
      <w:lang w:eastAsia="en-US"/>
    </w:rPr>
  </w:style>
  <w:style w:type="table" w:styleId="LightShading">
    <w:name w:val="Light Shading"/>
    <w:basedOn w:val="TableNormal"/>
    <w:uiPriority w:val="60"/>
    <w:rsid w:val="0065573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References">
    <w:name w:val="References"/>
    <w:basedOn w:val="Normal"/>
    <w:next w:val="Normal"/>
    <w:link w:val="ReferencesChar"/>
    <w:rsid w:val="00891015"/>
    <w:pPr>
      <w:spacing w:after="220" w:line="240" w:lineRule="atLeast"/>
      <w:ind w:left="851" w:hanging="851"/>
    </w:pPr>
    <w:rPr>
      <w:rFonts w:ascii="Times New Roman" w:hAnsi="Times New Roman"/>
      <w:sz w:val="22"/>
      <w:szCs w:val="20"/>
    </w:rPr>
  </w:style>
  <w:style w:type="character" w:customStyle="1" w:styleId="ReferencesChar">
    <w:name w:val="References Char"/>
    <w:link w:val="References"/>
    <w:rsid w:val="00891015"/>
    <w:rPr>
      <w:sz w:val="22"/>
      <w:lang w:eastAsia="en-US"/>
    </w:rPr>
  </w:style>
  <w:style w:type="paragraph" w:customStyle="1" w:styleId="StyleHeading7LTIMAppendixheading2Bold">
    <w:name w:val="Style Heading 7LTIM Appendix heading 2 + Bold"/>
    <w:basedOn w:val="Heading7"/>
    <w:rsid w:val="00A41524"/>
    <w:rPr>
      <w:bCs/>
    </w:rPr>
  </w:style>
  <w:style w:type="paragraph" w:customStyle="1" w:styleId="EndNoteBibliography">
    <w:name w:val="EndNote Bibliography"/>
    <w:basedOn w:val="Normal"/>
    <w:link w:val="EndNoteBibliographyChar"/>
    <w:rsid w:val="00E06496"/>
    <w:pPr>
      <w:spacing w:after="160" w:line="240" w:lineRule="auto"/>
      <w:jc w:val="left"/>
    </w:pPr>
    <w:rPr>
      <w:rFonts w:eastAsiaTheme="minorHAnsi" w:cs="Arial"/>
      <w:noProof/>
      <w:szCs w:val="22"/>
      <w:lang w:val="en-US"/>
    </w:rPr>
  </w:style>
  <w:style w:type="character" w:customStyle="1" w:styleId="EndNoteBibliographyChar">
    <w:name w:val="EndNote Bibliography Char"/>
    <w:basedOn w:val="DefaultParagraphFont"/>
    <w:link w:val="EndNoteBibliography"/>
    <w:rsid w:val="00E06496"/>
    <w:rPr>
      <w:rFonts w:ascii="Arial" w:eastAsiaTheme="minorHAnsi" w:hAnsi="Arial" w:cs="Arial"/>
      <w:noProof/>
      <w:szCs w:val="22"/>
      <w:lang w:val="en-US" w:eastAsia="en-US"/>
    </w:rPr>
  </w:style>
  <w:style w:type="paragraph" w:styleId="Revision">
    <w:name w:val="Revision"/>
    <w:hidden/>
    <w:uiPriority w:val="99"/>
    <w:semiHidden/>
    <w:rsid w:val="00D64CCA"/>
    <w:rPr>
      <w:rFonts w:ascii="Arial" w:hAnsi="Arial"/>
      <w:szCs w:val="24"/>
      <w:lang w:eastAsia="en-US"/>
    </w:rPr>
  </w:style>
  <w:style w:type="paragraph" w:customStyle="1" w:styleId="Table">
    <w:name w:val="Table"/>
    <w:basedOn w:val="TableHeadingLeft"/>
    <w:link w:val="TableChar"/>
    <w:rsid w:val="007D3F28"/>
    <w:pPr>
      <w:spacing w:before="60" w:after="60" w:line="280" w:lineRule="exact"/>
      <w:jc w:val="center"/>
    </w:pPr>
    <w:rPr>
      <w:b w:val="0"/>
      <w:sz w:val="18"/>
      <w:szCs w:val="18"/>
      <w:lang w:val="en-AU"/>
    </w:rPr>
  </w:style>
  <w:style w:type="character" w:customStyle="1" w:styleId="TableChar">
    <w:name w:val="Table Char"/>
    <w:basedOn w:val="DefaultParagraphFont"/>
    <w:link w:val="Table"/>
    <w:rsid w:val="007D3F28"/>
    <w:rPr>
      <w:rFonts w:ascii="Arial" w:hAnsi="Arial"/>
      <w:sz w:val="18"/>
      <w:szCs w:val="18"/>
      <w:lang w:eastAsia="en-US"/>
    </w:rPr>
  </w:style>
  <w:style w:type="table" w:customStyle="1" w:styleId="StandardELAFormat">
    <w:name w:val="Standard ELA Format"/>
    <w:basedOn w:val="TableNormal"/>
    <w:uiPriority w:val="99"/>
    <w:rsid w:val="0031104B"/>
    <w:pPr>
      <w:spacing w:before="60" w:after="60" w:line="280" w:lineRule="exact"/>
    </w:pPr>
    <w:tblPr>
      <w:tblBorders>
        <w:top w:val="single" w:sz="4" w:space="0" w:color="auto"/>
        <w:bottom w:val="single" w:sz="4" w:space="0" w:color="auto"/>
        <w:insideH w:val="single" w:sz="4" w:space="0" w:color="auto"/>
        <w:insideV w:val="single" w:sz="4" w:space="0" w:color="auto"/>
      </w:tblBorders>
    </w:tblPr>
    <w:tblStylePr w:type="firstRow">
      <w:pPr>
        <w:wordWrap/>
        <w:spacing w:beforeLines="0" w:before="60" w:beforeAutospacing="0" w:afterLines="0" w:after="60" w:afterAutospacing="0" w:line="280" w:lineRule="exact"/>
      </w:pPr>
      <w:tblPr/>
      <w:trPr>
        <w:tblHeader/>
      </w:trPr>
      <w:tcPr>
        <w:shd w:val="clear" w:color="auto" w:fill="D9D9D9"/>
        <w:vAlign w:val="center"/>
      </w:tcPr>
    </w:tblStylePr>
  </w:style>
  <w:style w:type="character" w:customStyle="1" w:styleId="Heading8Char">
    <w:name w:val="Heading 8 Char"/>
    <w:aliases w:val="LTIM appendix heading 2 Char"/>
    <w:basedOn w:val="DefaultParagraphFont"/>
    <w:link w:val="Heading8"/>
    <w:rsid w:val="00AF3474"/>
    <w:rPr>
      <w:rFonts w:ascii="Arial" w:hAnsi="Arial"/>
      <w:b/>
      <w:lang w:eastAsia="en-US"/>
    </w:rPr>
  </w:style>
  <w:style w:type="paragraph" w:customStyle="1" w:styleId="Default">
    <w:name w:val="Default"/>
    <w:rsid w:val="00B314BA"/>
    <w:pPr>
      <w:autoSpaceDE w:val="0"/>
      <w:autoSpaceDN w:val="0"/>
      <w:adjustRightInd w:val="0"/>
    </w:pPr>
    <w:rPr>
      <w:rFonts w:ascii="Arial" w:eastAsiaTheme="minorEastAsia" w:hAnsi="Arial" w:cs="Arial"/>
      <w:color w:val="000000"/>
      <w:sz w:val="24"/>
      <w:szCs w:val="24"/>
      <w:lang w:eastAsia="zh-TW"/>
    </w:rPr>
  </w:style>
  <w:style w:type="character" w:customStyle="1" w:styleId="ListParagraphChar">
    <w:name w:val="List Paragraph Char"/>
    <w:basedOn w:val="DefaultParagraphFont"/>
    <w:link w:val="ListParagraph"/>
    <w:uiPriority w:val="34"/>
    <w:rsid w:val="002B7EDF"/>
    <w:rPr>
      <w:rFonts w:ascii="Arial" w:eastAsia="Calibri" w:hAnsi="Arial" w:cs="Calibri"/>
      <w:sz w:val="22"/>
      <w:szCs w:val="22"/>
    </w:rPr>
  </w:style>
  <w:style w:type="paragraph" w:customStyle="1" w:styleId="Bodycopy">
    <w:name w:val="Body copy"/>
    <w:basedOn w:val="Normal"/>
    <w:rsid w:val="00B11112"/>
    <w:pPr>
      <w:spacing w:after="240" w:line="240" w:lineRule="auto"/>
      <w:ind w:right="6"/>
      <w:jc w:val="left"/>
    </w:pPr>
    <w:rPr>
      <w:rFonts w:cs="Arial"/>
      <w:szCs w:val="20"/>
      <w:lang w:val="en-US"/>
    </w:rPr>
  </w:style>
  <w:style w:type="paragraph" w:customStyle="1" w:styleId="Headingunnumbered">
    <w:name w:val="Heading unnumbered"/>
    <w:basedOn w:val="Heading1"/>
    <w:next w:val="Normal"/>
    <w:link w:val="HeadingunnumberedChar"/>
    <w:autoRedefine/>
    <w:qFormat/>
    <w:rsid w:val="00B11112"/>
    <w:pPr>
      <w:numPr>
        <w:numId w:val="0"/>
      </w:numPr>
      <w:spacing w:before="0"/>
      <w:jc w:val="both"/>
    </w:pPr>
  </w:style>
  <w:style w:type="paragraph" w:customStyle="1" w:styleId="StyleHeadingNOnumbersBefore40pt">
    <w:name w:val="Style Heading NO numbers + Before:  40 pt"/>
    <w:basedOn w:val="Headingunnumbered"/>
    <w:rsid w:val="00B11112"/>
  </w:style>
  <w:style w:type="paragraph" w:customStyle="1" w:styleId="AppTable">
    <w:name w:val="App Table"/>
    <w:basedOn w:val="TableHeading"/>
    <w:rsid w:val="00B11112"/>
    <w:pPr>
      <w:numPr>
        <w:numId w:val="18"/>
      </w:numPr>
    </w:pPr>
    <w:rPr>
      <w:sz w:val="20"/>
    </w:rPr>
  </w:style>
  <w:style w:type="paragraph" w:customStyle="1" w:styleId="AppendixHeading1">
    <w:name w:val="Appendix Heading 1"/>
    <w:basedOn w:val="Headingunnumbered"/>
    <w:next w:val="Normal"/>
    <w:link w:val="AppendixHeading1Char"/>
    <w:rsid w:val="00B11112"/>
    <w:pPr>
      <w:numPr>
        <w:numId w:val="20"/>
      </w:numPr>
    </w:pPr>
  </w:style>
  <w:style w:type="character" w:customStyle="1" w:styleId="Heading1Char">
    <w:name w:val="Heading 1 Char"/>
    <w:basedOn w:val="DefaultParagraphFont"/>
    <w:link w:val="Heading1"/>
    <w:rsid w:val="00B11112"/>
    <w:rPr>
      <w:rFonts w:ascii="Arial" w:hAnsi="Arial"/>
      <w:sz w:val="44"/>
      <w:lang w:eastAsia="en-US"/>
    </w:rPr>
  </w:style>
  <w:style w:type="character" w:customStyle="1" w:styleId="HeadingunnumberedChar">
    <w:name w:val="Heading unnumbered Char"/>
    <w:basedOn w:val="Heading1Char"/>
    <w:link w:val="Headingunnumbered"/>
    <w:rsid w:val="00B11112"/>
    <w:rPr>
      <w:rFonts w:ascii="Arial" w:hAnsi="Arial"/>
      <w:sz w:val="44"/>
      <w:lang w:eastAsia="en-US"/>
    </w:rPr>
  </w:style>
  <w:style w:type="character" w:customStyle="1" w:styleId="AppendixHeading1Char">
    <w:name w:val="Appendix Heading 1 Char"/>
    <w:basedOn w:val="HeadingunnumberedChar"/>
    <w:link w:val="AppendixHeading1"/>
    <w:rsid w:val="00B11112"/>
    <w:rPr>
      <w:rFonts w:ascii="Arial" w:hAnsi="Arial"/>
      <w:sz w:val="44"/>
      <w:lang w:eastAsia="en-US"/>
    </w:rPr>
  </w:style>
  <w:style w:type="numbering" w:customStyle="1" w:styleId="Style1">
    <w:name w:val="Style1"/>
    <w:uiPriority w:val="99"/>
    <w:rsid w:val="00B11112"/>
    <w:pPr>
      <w:numPr>
        <w:numId w:val="19"/>
      </w:numPr>
    </w:pPr>
  </w:style>
  <w:style w:type="table" w:customStyle="1" w:styleId="Calendar1">
    <w:name w:val="Calendar 1"/>
    <w:basedOn w:val="TableNormal"/>
    <w:uiPriority w:val="99"/>
    <w:qFormat/>
    <w:rsid w:val="00B11112"/>
    <w:rPr>
      <w:rFonts w:asciiTheme="minorHAnsi" w:eastAsiaTheme="minorEastAsia" w:hAnsiTheme="minorHAnsi" w:cstheme="minorBidi"/>
      <w:sz w:val="22"/>
      <w:szCs w:val="22"/>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customStyle="1" w:styleId="TableHeadingLeftChar">
    <w:name w:val="Table Heading Left Char"/>
    <w:basedOn w:val="DefaultParagraphFont"/>
    <w:link w:val="TableHeadingLeft"/>
    <w:rsid w:val="00B11112"/>
    <w:rPr>
      <w:rFonts w:ascii="Arial" w:hAnsi="Arial"/>
      <w:b/>
      <w:lang w:val="en-US" w:eastAsia="en-US"/>
    </w:rPr>
  </w:style>
  <w:style w:type="character" w:styleId="FollowedHyperlink">
    <w:name w:val="FollowedHyperlink"/>
    <w:basedOn w:val="DefaultParagraphFont"/>
    <w:uiPriority w:val="99"/>
    <w:semiHidden/>
    <w:unhideWhenUsed/>
    <w:rsid w:val="00B11112"/>
    <w:rPr>
      <w:color w:val="800080" w:themeColor="followedHyperlink"/>
      <w:u w:val="single"/>
    </w:rPr>
  </w:style>
  <w:style w:type="paragraph" w:customStyle="1" w:styleId="xl65">
    <w:name w:val="xl65"/>
    <w:basedOn w:val="Normal"/>
    <w:rsid w:val="00B11112"/>
    <w:pPr>
      <w:shd w:val="clear" w:color="000000" w:fill="E2EFDA"/>
      <w:spacing w:before="100" w:beforeAutospacing="1" w:after="100" w:afterAutospacing="1" w:line="240" w:lineRule="auto"/>
      <w:jc w:val="left"/>
    </w:pPr>
    <w:rPr>
      <w:rFonts w:ascii="Times New Roman" w:hAnsi="Times New Roman"/>
      <w:sz w:val="24"/>
      <w:lang w:eastAsia="en-AU"/>
    </w:rPr>
  </w:style>
  <w:style w:type="paragraph" w:customStyle="1" w:styleId="xl66">
    <w:name w:val="xl66"/>
    <w:basedOn w:val="Normal"/>
    <w:rsid w:val="00B1111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lang w:eastAsia="en-AU"/>
    </w:rPr>
  </w:style>
  <w:style w:type="paragraph" w:customStyle="1" w:styleId="xl67">
    <w:name w:val="xl67"/>
    <w:basedOn w:val="Normal"/>
    <w:rsid w:val="00B1111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68">
    <w:name w:val="xl68"/>
    <w:basedOn w:val="Normal"/>
    <w:rsid w:val="00B11112"/>
    <w:pPr>
      <w:spacing w:before="100" w:beforeAutospacing="1" w:after="100" w:afterAutospacing="1" w:line="240" w:lineRule="auto"/>
      <w:jc w:val="center"/>
    </w:pPr>
    <w:rPr>
      <w:rFonts w:ascii="Times New Roman" w:hAnsi="Times New Roman"/>
      <w:sz w:val="24"/>
      <w:lang w:eastAsia="en-AU"/>
    </w:rPr>
  </w:style>
  <w:style w:type="paragraph" w:customStyle="1" w:styleId="xl69">
    <w:name w:val="xl69"/>
    <w:basedOn w:val="Normal"/>
    <w:rsid w:val="00B111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lang w:eastAsia="en-AU"/>
    </w:rPr>
  </w:style>
  <w:style w:type="paragraph" w:customStyle="1" w:styleId="xl70">
    <w:name w:val="xl70"/>
    <w:basedOn w:val="Normal"/>
    <w:rsid w:val="00B11112"/>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1">
    <w:name w:val="xl71"/>
    <w:basedOn w:val="Normal"/>
    <w:rsid w:val="00B11112"/>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2">
    <w:name w:val="xl72"/>
    <w:basedOn w:val="Normal"/>
    <w:rsid w:val="00B11112"/>
    <w:pPr>
      <w:pBdr>
        <w:top w:val="single" w:sz="4" w:space="0" w:color="auto"/>
        <w:lef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3">
    <w:name w:val="xl73"/>
    <w:basedOn w:val="Normal"/>
    <w:rsid w:val="00B11112"/>
    <w:pPr>
      <w:pBdr>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4">
    <w:name w:val="xl74"/>
    <w:basedOn w:val="Normal"/>
    <w:rsid w:val="00B11112"/>
    <w:pPr>
      <w:pBdr>
        <w:top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75">
    <w:name w:val="xl75"/>
    <w:basedOn w:val="Normal"/>
    <w:rsid w:val="00B11112"/>
    <w:pPr>
      <w:pBdr>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76">
    <w:name w:val="xl76"/>
    <w:basedOn w:val="Normal"/>
    <w:rsid w:val="00B11112"/>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eastAsia="en-AU"/>
    </w:rPr>
  </w:style>
  <w:style w:type="paragraph" w:customStyle="1" w:styleId="xl77">
    <w:name w:val="xl77"/>
    <w:basedOn w:val="Normal"/>
    <w:rsid w:val="00B11112"/>
    <w:pPr>
      <w:pBdr>
        <w:top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z w:val="24"/>
      <w:lang w:eastAsia="en-AU"/>
    </w:rPr>
  </w:style>
  <w:style w:type="paragraph" w:customStyle="1" w:styleId="xl78">
    <w:name w:val="xl78"/>
    <w:basedOn w:val="Normal"/>
    <w:rsid w:val="00B111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lang w:eastAsia="en-AU"/>
    </w:rPr>
  </w:style>
  <w:style w:type="paragraph" w:customStyle="1" w:styleId="xl79">
    <w:name w:val="xl79"/>
    <w:basedOn w:val="Normal"/>
    <w:rsid w:val="00B1111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b/>
      <w:bCs/>
      <w:sz w:val="24"/>
      <w:lang w:eastAsia="en-AU"/>
    </w:rPr>
  </w:style>
  <w:style w:type="paragraph" w:customStyle="1" w:styleId="xl80">
    <w:name w:val="xl80"/>
    <w:basedOn w:val="Normal"/>
    <w:rsid w:val="00B11112"/>
    <w:pPr>
      <w:shd w:val="clear" w:color="000000" w:fill="9BC2E6"/>
      <w:spacing w:before="100" w:beforeAutospacing="1" w:after="100" w:afterAutospacing="1" w:line="240" w:lineRule="auto"/>
      <w:jc w:val="left"/>
    </w:pPr>
    <w:rPr>
      <w:rFonts w:ascii="Times New Roman" w:hAnsi="Times New Roman"/>
      <w:sz w:val="24"/>
      <w:lang w:eastAsia="en-AU"/>
    </w:rPr>
  </w:style>
  <w:style w:type="paragraph" w:customStyle="1" w:styleId="xl81">
    <w:name w:val="xl81"/>
    <w:basedOn w:val="Normal"/>
    <w:rsid w:val="00B11112"/>
    <w:pPr>
      <w:pBdr>
        <w:top w:val="single" w:sz="4" w:space="0" w:color="auto"/>
        <w:bottom w:val="single" w:sz="4" w:space="0" w:color="auto"/>
        <w:right w:val="single" w:sz="4" w:space="0" w:color="auto"/>
      </w:pBdr>
      <w:shd w:val="clear" w:color="000000" w:fill="FFD966"/>
      <w:spacing w:before="100" w:beforeAutospacing="1" w:after="100" w:afterAutospacing="1" w:line="240" w:lineRule="auto"/>
      <w:jc w:val="left"/>
    </w:pPr>
    <w:rPr>
      <w:rFonts w:ascii="Times New Roman" w:hAnsi="Times New Roman"/>
      <w:sz w:val="24"/>
      <w:lang w:eastAsia="en-AU"/>
    </w:rPr>
  </w:style>
  <w:style w:type="paragraph" w:customStyle="1" w:styleId="xl82">
    <w:name w:val="xl82"/>
    <w:basedOn w:val="Normal"/>
    <w:rsid w:val="00B11112"/>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hAnsi="Times New Roman"/>
      <w:sz w:val="24"/>
      <w:lang w:eastAsia="en-AU"/>
    </w:rPr>
  </w:style>
  <w:style w:type="paragraph" w:customStyle="1" w:styleId="xl83">
    <w:name w:val="xl83"/>
    <w:basedOn w:val="Normal"/>
    <w:rsid w:val="00B11112"/>
    <w:pPr>
      <w:pBdr>
        <w:top w:val="single" w:sz="4" w:space="0" w:color="auto"/>
        <w:left w:val="single" w:sz="4" w:space="0" w:color="auto"/>
        <w:bottom w:val="single" w:sz="4" w:space="0" w:color="auto"/>
      </w:pBdr>
      <w:shd w:val="clear" w:color="000000" w:fill="FFD966"/>
      <w:spacing w:before="100" w:beforeAutospacing="1" w:after="100" w:afterAutospacing="1" w:line="240" w:lineRule="auto"/>
      <w:jc w:val="center"/>
    </w:pPr>
    <w:rPr>
      <w:rFonts w:ascii="Times New Roman" w:hAnsi="Times New Roman"/>
      <w:sz w:val="24"/>
      <w:lang w:eastAsia="en-AU"/>
    </w:rPr>
  </w:style>
  <w:style w:type="paragraph" w:customStyle="1" w:styleId="xl84">
    <w:name w:val="xl84"/>
    <w:basedOn w:val="Normal"/>
    <w:rsid w:val="00B11112"/>
    <w:pPr>
      <w:shd w:val="clear" w:color="000000" w:fill="FFD966"/>
      <w:spacing w:before="100" w:beforeAutospacing="1" w:after="100" w:afterAutospacing="1" w:line="240" w:lineRule="auto"/>
      <w:jc w:val="left"/>
    </w:pPr>
    <w:rPr>
      <w:rFonts w:ascii="Times New Roman" w:hAnsi="Times New Roman"/>
      <w:sz w:val="24"/>
      <w:lang w:eastAsia="en-AU"/>
    </w:rPr>
  </w:style>
  <w:style w:type="paragraph" w:customStyle="1" w:styleId="xl85">
    <w:name w:val="xl85"/>
    <w:basedOn w:val="Normal"/>
    <w:rsid w:val="00B11112"/>
    <w:pPr>
      <w:pBdr>
        <w:top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86">
    <w:name w:val="xl86"/>
    <w:basedOn w:val="Normal"/>
    <w:rsid w:val="00B11112"/>
    <w:pPr>
      <w:pBdr>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87">
    <w:name w:val="xl87"/>
    <w:basedOn w:val="Normal"/>
    <w:rsid w:val="00B11112"/>
    <w:pPr>
      <w:pBdr>
        <w:top w:val="single" w:sz="4" w:space="0" w:color="auto"/>
        <w:lef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88">
    <w:name w:val="xl88"/>
    <w:basedOn w:val="Normal"/>
    <w:rsid w:val="00B11112"/>
    <w:pPr>
      <w:pBdr>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89">
    <w:name w:val="xl89"/>
    <w:basedOn w:val="Normal"/>
    <w:rsid w:val="00B11112"/>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90">
    <w:name w:val="xl90"/>
    <w:basedOn w:val="Normal"/>
    <w:rsid w:val="00B11112"/>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91">
    <w:name w:val="xl91"/>
    <w:basedOn w:val="Normal"/>
    <w:rsid w:val="00B11112"/>
    <w:pPr>
      <w:spacing w:before="100" w:beforeAutospacing="1" w:after="100" w:afterAutospacing="1" w:line="240" w:lineRule="auto"/>
      <w:jc w:val="left"/>
    </w:pPr>
    <w:rPr>
      <w:rFonts w:ascii="Times New Roman" w:hAnsi="Times New Roman"/>
      <w:i/>
      <w:iCs/>
      <w:sz w:val="24"/>
      <w:lang w:eastAsia="en-AU"/>
    </w:rPr>
  </w:style>
  <w:style w:type="paragraph" w:customStyle="1" w:styleId="xl92">
    <w:name w:val="xl92"/>
    <w:basedOn w:val="Normal"/>
    <w:rsid w:val="00B11112"/>
    <w:pPr>
      <w:shd w:val="clear" w:color="000000" w:fill="FFD966"/>
      <w:spacing w:before="100" w:beforeAutospacing="1" w:after="100" w:afterAutospacing="1" w:line="240" w:lineRule="auto"/>
      <w:jc w:val="left"/>
    </w:pPr>
    <w:rPr>
      <w:rFonts w:ascii="Times New Roman" w:hAnsi="Times New Roman"/>
      <w:i/>
      <w:iCs/>
      <w:sz w:val="24"/>
      <w:lang w:eastAsia="en-AU"/>
    </w:rPr>
  </w:style>
  <w:style w:type="paragraph" w:customStyle="1" w:styleId="xl93">
    <w:name w:val="xl93"/>
    <w:basedOn w:val="Normal"/>
    <w:rsid w:val="00B11112"/>
    <w:pPr>
      <w:shd w:val="clear" w:color="000000" w:fill="92D050"/>
      <w:spacing w:before="100" w:beforeAutospacing="1" w:after="100" w:afterAutospacing="1" w:line="240" w:lineRule="auto"/>
      <w:jc w:val="left"/>
    </w:pPr>
    <w:rPr>
      <w:rFonts w:ascii="Times New Roman" w:hAnsi="Times New Roman"/>
      <w:i/>
      <w:iCs/>
      <w:sz w:val="24"/>
      <w:lang w:eastAsia="en-AU"/>
    </w:rPr>
  </w:style>
  <w:style w:type="paragraph" w:customStyle="1" w:styleId="xl94">
    <w:name w:val="xl94"/>
    <w:basedOn w:val="Normal"/>
    <w:rsid w:val="00B11112"/>
    <w:pPr>
      <w:shd w:val="clear" w:color="000000" w:fill="9BC2E6"/>
      <w:spacing w:before="100" w:beforeAutospacing="1" w:after="100" w:afterAutospacing="1" w:line="240" w:lineRule="auto"/>
      <w:jc w:val="left"/>
    </w:pPr>
    <w:rPr>
      <w:rFonts w:ascii="Times New Roman" w:hAnsi="Times New Roman"/>
      <w:i/>
      <w:iCs/>
      <w:sz w:val="24"/>
      <w:lang w:eastAsia="en-AU"/>
    </w:rPr>
  </w:style>
  <w:style w:type="paragraph" w:customStyle="1" w:styleId="xl95">
    <w:name w:val="xl95"/>
    <w:basedOn w:val="Normal"/>
    <w:rsid w:val="00B11112"/>
    <w:pP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96">
    <w:name w:val="xl96"/>
    <w:basedOn w:val="Normal"/>
    <w:rsid w:val="00B11112"/>
    <w:pPr>
      <w:spacing w:before="100" w:beforeAutospacing="1" w:after="100" w:afterAutospacing="1" w:line="240" w:lineRule="auto"/>
      <w:jc w:val="center"/>
    </w:pPr>
    <w:rPr>
      <w:rFonts w:ascii="Times New Roman" w:hAnsi="Times New Roman"/>
      <w:b/>
      <w:bCs/>
      <w:sz w:val="24"/>
      <w:lang w:eastAsia="en-AU"/>
    </w:rPr>
  </w:style>
  <w:style w:type="paragraph" w:customStyle="1" w:styleId="xl97">
    <w:name w:val="xl97"/>
    <w:basedOn w:val="Normal"/>
    <w:rsid w:val="00B11112"/>
    <w:pPr>
      <w:pBdr>
        <w:right w:val="single" w:sz="4" w:space="0" w:color="auto"/>
      </w:pBdr>
      <w:spacing w:before="100" w:beforeAutospacing="1" w:after="100" w:afterAutospacing="1" w:line="240" w:lineRule="auto"/>
      <w:jc w:val="center"/>
    </w:pPr>
    <w:rPr>
      <w:rFonts w:ascii="Times New Roman" w:hAnsi="Times New Roman"/>
      <w:b/>
      <w:bCs/>
      <w:sz w:val="24"/>
      <w:lang w:eastAsia="en-AU"/>
    </w:rPr>
  </w:style>
  <w:style w:type="table" w:styleId="TableGridLight">
    <w:name w:val="Grid Table Light"/>
    <w:basedOn w:val="TableNormal"/>
    <w:uiPriority w:val="40"/>
    <w:rsid w:val="00D225F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352994">
      <w:bodyDiv w:val="1"/>
      <w:marLeft w:val="0"/>
      <w:marRight w:val="0"/>
      <w:marTop w:val="0"/>
      <w:marBottom w:val="0"/>
      <w:divBdr>
        <w:top w:val="none" w:sz="0" w:space="0" w:color="auto"/>
        <w:left w:val="none" w:sz="0" w:space="0" w:color="auto"/>
        <w:bottom w:val="none" w:sz="0" w:space="0" w:color="auto"/>
        <w:right w:val="none" w:sz="0" w:space="0" w:color="auto"/>
      </w:divBdr>
    </w:div>
    <w:div w:id="405809178">
      <w:bodyDiv w:val="1"/>
      <w:marLeft w:val="0"/>
      <w:marRight w:val="0"/>
      <w:marTop w:val="0"/>
      <w:marBottom w:val="0"/>
      <w:divBdr>
        <w:top w:val="none" w:sz="0" w:space="0" w:color="auto"/>
        <w:left w:val="none" w:sz="0" w:space="0" w:color="auto"/>
        <w:bottom w:val="none" w:sz="0" w:space="0" w:color="auto"/>
        <w:right w:val="none" w:sz="0" w:space="0" w:color="auto"/>
      </w:divBdr>
    </w:div>
    <w:div w:id="465976529">
      <w:bodyDiv w:val="1"/>
      <w:marLeft w:val="0"/>
      <w:marRight w:val="0"/>
      <w:marTop w:val="0"/>
      <w:marBottom w:val="0"/>
      <w:divBdr>
        <w:top w:val="none" w:sz="0" w:space="0" w:color="auto"/>
        <w:left w:val="none" w:sz="0" w:space="0" w:color="auto"/>
        <w:bottom w:val="none" w:sz="0" w:space="0" w:color="auto"/>
        <w:right w:val="none" w:sz="0" w:space="0" w:color="auto"/>
      </w:divBdr>
    </w:div>
    <w:div w:id="905997527">
      <w:bodyDiv w:val="1"/>
      <w:marLeft w:val="0"/>
      <w:marRight w:val="0"/>
      <w:marTop w:val="0"/>
      <w:marBottom w:val="0"/>
      <w:divBdr>
        <w:top w:val="none" w:sz="0" w:space="0" w:color="auto"/>
        <w:left w:val="none" w:sz="0" w:space="0" w:color="auto"/>
        <w:bottom w:val="none" w:sz="0" w:space="0" w:color="auto"/>
        <w:right w:val="none" w:sz="0" w:space="0" w:color="auto"/>
      </w:divBdr>
    </w:div>
    <w:div w:id="1646738074">
      <w:bodyDiv w:val="1"/>
      <w:marLeft w:val="0"/>
      <w:marRight w:val="0"/>
      <w:marTop w:val="0"/>
      <w:marBottom w:val="0"/>
      <w:divBdr>
        <w:top w:val="none" w:sz="0" w:space="0" w:color="auto"/>
        <w:left w:val="none" w:sz="0" w:space="0" w:color="auto"/>
        <w:bottom w:val="none" w:sz="0" w:space="0" w:color="auto"/>
        <w:right w:val="none" w:sz="0" w:space="0" w:color="auto"/>
      </w:divBdr>
    </w:div>
    <w:div w:id="1803694628">
      <w:bodyDiv w:val="1"/>
      <w:marLeft w:val="0"/>
      <w:marRight w:val="0"/>
      <w:marTop w:val="0"/>
      <w:marBottom w:val="0"/>
      <w:divBdr>
        <w:top w:val="none" w:sz="0" w:space="0" w:color="auto"/>
        <w:left w:val="none" w:sz="0" w:space="0" w:color="auto"/>
        <w:bottom w:val="none" w:sz="0" w:space="0" w:color="auto"/>
        <w:right w:val="none" w:sz="0" w:space="0" w:color="auto"/>
      </w:divBdr>
    </w:div>
    <w:div w:id="1840149463">
      <w:bodyDiv w:val="1"/>
      <w:marLeft w:val="0"/>
      <w:marRight w:val="0"/>
      <w:marTop w:val="0"/>
      <w:marBottom w:val="0"/>
      <w:divBdr>
        <w:top w:val="none" w:sz="0" w:space="0" w:color="auto"/>
        <w:left w:val="none" w:sz="0" w:space="0" w:color="auto"/>
        <w:bottom w:val="none" w:sz="0" w:space="0" w:color="auto"/>
        <w:right w:val="none" w:sz="0" w:space="0" w:color="auto"/>
      </w:divBdr>
    </w:div>
    <w:div w:id="2093626890">
      <w:bodyDiv w:val="1"/>
      <w:marLeft w:val="0"/>
      <w:marRight w:val="0"/>
      <w:marTop w:val="0"/>
      <w:marBottom w:val="0"/>
      <w:divBdr>
        <w:top w:val="none" w:sz="0" w:space="0" w:color="auto"/>
        <w:left w:val="none" w:sz="0" w:space="0" w:color="auto"/>
        <w:bottom w:val="none" w:sz="0" w:space="0" w:color="auto"/>
        <w:right w:val="none" w:sz="0" w:space="0" w:color="auto"/>
      </w:divBdr>
    </w:div>
    <w:div w:id="2117091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chart" Target="charts/chart58.xml"/><Relationship Id="rId21" Type="http://schemas.openxmlformats.org/officeDocument/2006/relationships/header" Target="header5.xml"/><Relationship Id="rId42" Type="http://schemas.openxmlformats.org/officeDocument/2006/relationships/image" Target="media/image11.jpeg"/><Relationship Id="rId47" Type="http://schemas.openxmlformats.org/officeDocument/2006/relationships/chart" Target="charts/chart5.xml"/><Relationship Id="rId63" Type="http://schemas.openxmlformats.org/officeDocument/2006/relationships/chart" Target="charts/chart15.xml"/><Relationship Id="rId68" Type="http://schemas.openxmlformats.org/officeDocument/2006/relationships/chart" Target="charts/chart20.xml"/><Relationship Id="rId84" Type="http://schemas.openxmlformats.org/officeDocument/2006/relationships/chart" Target="charts/chart36.xml"/><Relationship Id="rId89" Type="http://schemas.openxmlformats.org/officeDocument/2006/relationships/image" Target="media/image20.jpeg"/><Relationship Id="rId112" Type="http://schemas.openxmlformats.org/officeDocument/2006/relationships/chart" Target="charts/chart56.xml"/><Relationship Id="rId133" Type="http://schemas.openxmlformats.org/officeDocument/2006/relationships/chart" Target="charts/chart70.xml"/><Relationship Id="rId138" Type="http://schemas.openxmlformats.org/officeDocument/2006/relationships/image" Target="media/image29.png"/><Relationship Id="rId16" Type="http://schemas.openxmlformats.org/officeDocument/2006/relationships/footer" Target="footer4.xml"/><Relationship Id="rId107" Type="http://schemas.openxmlformats.org/officeDocument/2006/relationships/chart" Target="charts/chart51.xml"/><Relationship Id="rId11" Type="http://schemas.openxmlformats.org/officeDocument/2006/relationships/footer" Target="footer2.xml"/><Relationship Id="rId32" Type="http://schemas.openxmlformats.org/officeDocument/2006/relationships/image" Target="media/image6.png"/><Relationship Id="rId37" Type="http://schemas.openxmlformats.org/officeDocument/2006/relationships/header" Target="header10.xml"/><Relationship Id="rId53" Type="http://schemas.openxmlformats.org/officeDocument/2006/relationships/header" Target="header12.xml"/><Relationship Id="rId58" Type="http://schemas.openxmlformats.org/officeDocument/2006/relationships/chart" Target="charts/chart10.xml"/><Relationship Id="rId74" Type="http://schemas.openxmlformats.org/officeDocument/2006/relationships/chart" Target="charts/chart26.xml"/><Relationship Id="rId79" Type="http://schemas.openxmlformats.org/officeDocument/2006/relationships/chart" Target="charts/chart31.xml"/><Relationship Id="rId102" Type="http://schemas.openxmlformats.org/officeDocument/2006/relationships/chart" Target="charts/chart46.xml"/><Relationship Id="rId123" Type="http://schemas.openxmlformats.org/officeDocument/2006/relationships/chart" Target="charts/chart62.xml"/><Relationship Id="rId128" Type="http://schemas.openxmlformats.org/officeDocument/2006/relationships/chart" Target="charts/chart65.xml"/><Relationship Id="rId5" Type="http://schemas.openxmlformats.org/officeDocument/2006/relationships/footnotes" Target="footnotes.xml"/><Relationship Id="rId90" Type="http://schemas.openxmlformats.org/officeDocument/2006/relationships/chart" Target="charts/chart38.xml"/><Relationship Id="rId95" Type="http://schemas.openxmlformats.org/officeDocument/2006/relationships/chart" Target="charts/chart39.xml"/><Relationship Id="rId22" Type="http://schemas.openxmlformats.org/officeDocument/2006/relationships/footer" Target="footer5.xml"/><Relationship Id="rId27" Type="http://schemas.openxmlformats.org/officeDocument/2006/relationships/header" Target="header6.xml"/><Relationship Id="rId43" Type="http://schemas.openxmlformats.org/officeDocument/2006/relationships/image" Target="media/image12.jpeg"/><Relationship Id="rId48" Type="http://schemas.openxmlformats.org/officeDocument/2006/relationships/hyperlink" Target="http://glovis.usgs.gov/" TargetMode="External"/><Relationship Id="rId64" Type="http://schemas.openxmlformats.org/officeDocument/2006/relationships/chart" Target="charts/chart16.xml"/><Relationship Id="rId69" Type="http://schemas.openxmlformats.org/officeDocument/2006/relationships/chart" Target="charts/chart21.xml"/><Relationship Id="rId113" Type="http://schemas.openxmlformats.org/officeDocument/2006/relationships/chart" Target="charts/chart57.xml"/><Relationship Id="rId118" Type="http://schemas.openxmlformats.org/officeDocument/2006/relationships/header" Target="header17.xml"/><Relationship Id="rId134" Type="http://schemas.openxmlformats.org/officeDocument/2006/relationships/image" Target="media/image25.png"/><Relationship Id="rId139" Type="http://schemas.openxmlformats.org/officeDocument/2006/relationships/image" Target="media/image30.jpeg"/><Relationship Id="rId8" Type="http://schemas.openxmlformats.org/officeDocument/2006/relationships/header" Target="header1.xml"/><Relationship Id="rId51" Type="http://schemas.openxmlformats.org/officeDocument/2006/relationships/image" Target="media/image16.png"/><Relationship Id="rId72" Type="http://schemas.openxmlformats.org/officeDocument/2006/relationships/chart" Target="charts/chart24.xml"/><Relationship Id="rId80" Type="http://schemas.openxmlformats.org/officeDocument/2006/relationships/chart" Target="charts/chart32.xml"/><Relationship Id="rId85" Type="http://schemas.openxmlformats.org/officeDocument/2006/relationships/chart" Target="charts/chart37.xml"/><Relationship Id="rId93" Type="http://schemas.openxmlformats.org/officeDocument/2006/relationships/header" Target="header15.xml"/><Relationship Id="rId98" Type="http://schemas.openxmlformats.org/officeDocument/2006/relationships/chart" Target="charts/chart42.xml"/><Relationship Id="rId121" Type="http://schemas.openxmlformats.org/officeDocument/2006/relationships/chart" Target="charts/chart60.xml"/><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hyperlink" Target="http://www.environment.gov.au/water/cewo/about/water-holdings" TargetMode="External"/><Relationship Id="rId33" Type="http://schemas.openxmlformats.org/officeDocument/2006/relationships/header" Target="header8.xml"/><Relationship Id="rId38" Type="http://schemas.openxmlformats.org/officeDocument/2006/relationships/footer" Target="footer9.xml"/><Relationship Id="rId46" Type="http://schemas.openxmlformats.org/officeDocument/2006/relationships/footer" Target="footer10.xml"/><Relationship Id="rId59" Type="http://schemas.openxmlformats.org/officeDocument/2006/relationships/chart" Target="charts/chart11.xml"/><Relationship Id="rId67" Type="http://schemas.openxmlformats.org/officeDocument/2006/relationships/chart" Target="charts/chart19.xml"/><Relationship Id="rId103" Type="http://schemas.openxmlformats.org/officeDocument/2006/relationships/chart" Target="charts/chart47.xml"/><Relationship Id="rId108" Type="http://schemas.openxmlformats.org/officeDocument/2006/relationships/chart" Target="charts/chart52.xml"/><Relationship Id="rId116" Type="http://schemas.openxmlformats.org/officeDocument/2006/relationships/image" Target="media/image21.jpeg"/><Relationship Id="rId124" Type="http://schemas.openxmlformats.org/officeDocument/2006/relationships/chart" Target="charts/chart63.xml"/><Relationship Id="rId129" Type="http://schemas.openxmlformats.org/officeDocument/2006/relationships/chart" Target="charts/chart66.xml"/><Relationship Id="rId137" Type="http://schemas.openxmlformats.org/officeDocument/2006/relationships/image" Target="media/image28.png"/><Relationship Id="rId20" Type="http://schemas.openxmlformats.org/officeDocument/2006/relationships/chart" Target="charts/chart3.xml"/><Relationship Id="rId41" Type="http://schemas.openxmlformats.org/officeDocument/2006/relationships/image" Target="media/image10.png"/><Relationship Id="rId54" Type="http://schemas.openxmlformats.org/officeDocument/2006/relationships/image" Target="media/image17.jpeg"/><Relationship Id="rId62" Type="http://schemas.openxmlformats.org/officeDocument/2006/relationships/chart" Target="charts/chart14.xml"/><Relationship Id="rId70" Type="http://schemas.openxmlformats.org/officeDocument/2006/relationships/chart" Target="charts/chart22.xml"/><Relationship Id="rId75" Type="http://schemas.openxmlformats.org/officeDocument/2006/relationships/chart" Target="charts/chart27.xml"/><Relationship Id="rId83" Type="http://schemas.openxmlformats.org/officeDocument/2006/relationships/chart" Target="charts/chart35.xml"/><Relationship Id="rId88" Type="http://schemas.openxmlformats.org/officeDocument/2006/relationships/header" Target="header13.xml"/><Relationship Id="rId91" Type="http://schemas.openxmlformats.org/officeDocument/2006/relationships/header" Target="header14.xml"/><Relationship Id="rId96" Type="http://schemas.openxmlformats.org/officeDocument/2006/relationships/chart" Target="charts/chart40.xml"/><Relationship Id="rId111" Type="http://schemas.openxmlformats.org/officeDocument/2006/relationships/chart" Target="charts/chart55.xml"/><Relationship Id="rId132" Type="http://schemas.openxmlformats.org/officeDocument/2006/relationships/chart" Target="charts/chart69.xml"/><Relationship Id="rId140" Type="http://schemas.openxmlformats.org/officeDocument/2006/relationships/header" Target="header1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hyperlink" Target="http://www.mdba.gov.au" TargetMode="External"/><Relationship Id="rId28" Type="http://schemas.openxmlformats.org/officeDocument/2006/relationships/footer" Target="footer6.xml"/><Relationship Id="rId36" Type="http://schemas.openxmlformats.org/officeDocument/2006/relationships/header" Target="header9.xml"/><Relationship Id="rId49" Type="http://schemas.openxmlformats.org/officeDocument/2006/relationships/image" Target="media/image14.png"/><Relationship Id="rId57" Type="http://schemas.openxmlformats.org/officeDocument/2006/relationships/chart" Target="charts/chart9.xml"/><Relationship Id="rId106" Type="http://schemas.openxmlformats.org/officeDocument/2006/relationships/chart" Target="charts/chart50.xml"/><Relationship Id="rId114" Type="http://schemas.openxmlformats.org/officeDocument/2006/relationships/header" Target="header16.xml"/><Relationship Id="rId119" Type="http://schemas.openxmlformats.org/officeDocument/2006/relationships/image" Target="media/image22.jpeg"/><Relationship Id="rId127" Type="http://schemas.openxmlformats.org/officeDocument/2006/relationships/chart" Target="charts/chart64.xml"/><Relationship Id="rId10" Type="http://schemas.openxmlformats.org/officeDocument/2006/relationships/footer" Target="footer1.xml"/><Relationship Id="rId31" Type="http://schemas.openxmlformats.org/officeDocument/2006/relationships/footer" Target="footer7.xml"/><Relationship Id="rId44" Type="http://schemas.openxmlformats.org/officeDocument/2006/relationships/image" Target="media/image13.jpeg"/><Relationship Id="rId52" Type="http://schemas.openxmlformats.org/officeDocument/2006/relationships/chart" Target="charts/chart6.xml"/><Relationship Id="rId60" Type="http://schemas.openxmlformats.org/officeDocument/2006/relationships/chart" Target="charts/chart12.xml"/><Relationship Id="rId65" Type="http://schemas.openxmlformats.org/officeDocument/2006/relationships/chart" Target="charts/chart17.xml"/><Relationship Id="rId73" Type="http://schemas.openxmlformats.org/officeDocument/2006/relationships/chart" Target="charts/chart25.xml"/><Relationship Id="rId78" Type="http://schemas.openxmlformats.org/officeDocument/2006/relationships/chart" Target="charts/chart30.xml"/><Relationship Id="rId81" Type="http://schemas.openxmlformats.org/officeDocument/2006/relationships/chart" Target="charts/chart33.xml"/><Relationship Id="rId86" Type="http://schemas.openxmlformats.org/officeDocument/2006/relationships/image" Target="media/image18.jpeg"/><Relationship Id="rId94" Type="http://schemas.openxmlformats.org/officeDocument/2006/relationships/footer" Target="footer12.xml"/><Relationship Id="rId99" Type="http://schemas.openxmlformats.org/officeDocument/2006/relationships/chart" Target="charts/chart43.xml"/><Relationship Id="rId101" Type="http://schemas.openxmlformats.org/officeDocument/2006/relationships/chart" Target="charts/chart45.xml"/><Relationship Id="rId122" Type="http://schemas.openxmlformats.org/officeDocument/2006/relationships/chart" Target="charts/chart61.xml"/><Relationship Id="rId130" Type="http://schemas.openxmlformats.org/officeDocument/2006/relationships/chart" Target="charts/chart67.xml"/><Relationship Id="rId135"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chart" Target="charts/chart1.xml"/><Relationship Id="rId39" Type="http://schemas.openxmlformats.org/officeDocument/2006/relationships/image" Target="media/image8.png"/><Relationship Id="rId109" Type="http://schemas.openxmlformats.org/officeDocument/2006/relationships/chart" Target="charts/chart53.xml"/><Relationship Id="rId34" Type="http://schemas.openxmlformats.org/officeDocument/2006/relationships/footer" Target="footer8.xml"/><Relationship Id="rId50" Type="http://schemas.openxmlformats.org/officeDocument/2006/relationships/image" Target="media/image15.jpeg"/><Relationship Id="rId55" Type="http://schemas.openxmlformats.org/officeDocument/2006/relationships/chart" Target="charts/chart7.xml"/><Relationship Id="rId76" Type="http://schemas.openxmlformats.org/officeDocument/2006/relationships/chart" Target="charts/chart28.xml"/><Relationship Id="rId97" Type="http://schemas.openxmlformats.org/officeDocument/2006/relationships/chart" Target="charts/chart41.xml"/><Relationship Id="rId104" Type="http://schemas.openxmlformats.org/officeDocument/2006/relationships/chart" Target="charts/chart48.xml"/><Relationship Id="rId120" Type="http://schemas.openxmlformats.org/officeDocument/2006/relationships/chart" Target="charts/chart59.xml"/><Relationship Id="rId125" Type="http://schemas.openxmlformats.org/officeDocument/2006/relationships/image" Target="media/image23.jpeg"/><Relationship Id="rId141"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chart" Target="charts/chart23.xml"/><Relationship Id="rId92" Type="http://schemas.openxmlformats.org/officeDocument/2006/relationships/footer" Target="footer11.xml"/><Relationship Id="rId2" Type="http://schemas.openxmlformats.org/officeDocument/2006/relationships/styles" Target="styles.xml"/><Relationship Id="rId29" Type="http://schemas.openxmlformats.org/officeDocument/2006/relationships/chart" Target="charts/chart4.xml"/><Relationship Id="rId24" Type="http://schemas.openxmlformats.org/officeDocument/2006/relationships/image" Target="media/image4.png"/><Relationship Id="rId40" Type="http://schemas.openxmlformats.org/officeDocument/2006/relationships/image" Target="media/image9.png"/><Relationship Id="rId45" Type="http://schemas.openxmlformats.org/officeDocument/2006/relationships/header" Target="header11.xml"/><Relationship Id="rId66" Type="http://schemas.openxmlformats.org/officeDocument/2006/relationships/chart" Target="charts/chart18.xml"/><Relationship Id="rId87" Type="http://schemas.openxmlformats.org/officeDocument/2006/relationships/image" Target="media/image19.jpeg"/><Relationship Id="rId110" Type="http://schemas.openxmlformats.org/officeDocument/2006/relationships/chart" Target="charts/chart54.xml"/><Relationship Id="rId115" Type="http://schemas.openxmlformats.org/officeDocument/2006/relationships/footer" Target="footer13.xml"/><Relationship Id="rId131" Type="http://schemas.openxmlformats.org/officeDocument/2006/relationships/chart" Target="charts/chart68.xml"/><Relationship Id="rId136" Type="http://schemas.openxmlformats.org/officeDocument/2006/relationships/image" Target="media/image27.png"/><Relationship Id="rId61" Type="http://schemas.openxmlformats.org/officeDocument/2006/relationships/chart" Target="charts/chart13.xml"/><Relationship Id="rId82" Type="http://schemas.openxmlformats.org/officeDocument/2006/relationships/chart" Target="charts/chart34.xml"/><Relationship Id="rId19" Type="http://schemas.openxmlformats.org/officeDocument/2006/relationships/chart" Target="charts/chart2.xml"/><Relationship Id="rId14" Type="http://schemas.openxmlformats.org/officeDocument/2006/relationships/image" Target="media/image2.jpeg"/><Relationship Id="rId30" Type="http://schemas.openxmlformats.org/officeDocument/2006/relationships/header" Target="header7.xml"/><Relationship Id="rId35" Type="http://schemas.openxmlformats.org/officeDocument/2006/relationships/image" Target="media/image7.png"/><Relationship Id="rId56" Type="http://schemas.openxmlformats.org/officeDocument/2006/relationships/chart" Target="charts/chart8.xml"/><Relationship Id="rId77" Type="http://schemas.openxmlformats.org/officeDocument/2006/relationships/chart" Target="charts/chart29.xml"/><Relationship Id="rId100" Type="http://schemas.openxmlformats.org/officeDocument/2006/relationships/chart" Target="charts/chart44.xml"/><Relationship Id="rId105" Type="http://schemas.openxmlformats.org/officeDocument/2006/relationships/chart" Target="charts/chart49.xml"/><Relationship Id="rId126" Type="http://schemas.openxmlformats.org/officeDocument/2006/relationships/image" Target="media/image24.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5.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TTS901FS1\Netsuite\Projects\17ARM\8328%20Warrego%20LTIM%20Stage%202%20-%20year%204\Indicators\Hydrology%20(River)\Analysis\Hydrology%20River%202017-18_v0.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31.xml.rels><?xml version="1.0" encoding="UTF-8" standalone="yes"?>
<Relationships xmlns="http://schemas.openxmlformats.org/package/2006/relationships"><Relationship Id="rId3" Type="http://schemas.openxmlformats.org/officeDocument/2006/relationships/oleObject" Target="file:///\\cloud.une.edu.au\Aquatic%20Ecology%20Lab\CEWO\02.Warrego\Warrego%20Reports\Warrego%20Report%202017-18\1_Hydrolab_WQ\WD_Multiyear_WQstation_2015-18.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cloud.une.edu.au\Aquatic%20Ecology%20Lab\CEWO\02.Warrego\Warrego%20Reports\Warrego%20Report%202017-18\1_Hydrolab_WQ\WD_Multiyear_WQstation_2015-18.xlsx" TargetMode="External"/></Relationships>
</file>

<file path=word/charts/_rels/chart37.xml.rels><?xml version="1.0" encoding="UTF-8" standalone="yes"?>
<Relationships xmlns="http://schemas.openxmlformats.org/package/2006/relationships"><Relationship Id="rId3" Type="http://schemas.openxmlformats.org/officeDocument/2006/relationships/oleObject" Target="file:///\\cloud.une.edu.au\Aquatic%20Ecology%20Lab\CEWO\02.Warrego\Warrego%20Reports\Warrego%20Report%202017-18\1_Hydrolab_WQ\WD_Multiyear_WQstation_2015-18.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8.xml"/><Relationship Id="rId1" Type="http://schemas.microsoft.com/office/2011/relationships/chartStyle" Target="style38.xml"/><Relationship Id="rId5" Type="http://schemas.openxmlformats.org/officeDocument/2006/relationships/chartUserShapes" Target="../drawings/drawing6.xml"/><Relationship Id="rId4" Type="http://schemas.openxmlformats.org/officeDocument/2006/relationships/oleObject" Target="file:///\\cloud.une.edu.au\Aquatic%20Ecology%20Lab\CEWO\02.Warrego\Warrego%20Reports\Warrego%20Report%202017-18\flow\All%20Warrego_flow_2017-18_report%20figures.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9.xml"/><Relationship Id="rId1" Type="http://schemas.microsoft.com/office/2011/relationships/chartStyle" Target="style39.xml"/><Relationship Id="rId5" Type="http://schemas.openxmlformats.org/officeDocument/2006/relationships/chartUserShapes" Target="../drawings/drawing7.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1.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45.xml.rels><?xml version="1.0" encoding="UTF-8" standalone="yes"?>
<Relationships xmlns="http://schemas.openxmlformats.org/package/2006/relationships"><Relationship Id="rId3" Type="http://schemas.openxmlformats.org/officeDocument/2006/relationships/oleObject" Target="file:///\\cloud.une.edu.au\Aquatic%20Ecology%20Lab\CEWO\02.Warrego\Warrego%20Reports\Warrego%20Report%202017-18\2_Hydrolab_Metabolism\Warrego_BASE%20outputs_%202017_03-2018_06_final.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file:///\\cloud.une.edu.au\Aquatic%20Ecology%20Lab\CEWO\02.Warrego\Warrego%20Reports\Warrego%20Report%202017-18\2_Hydrolab_Metabolism\Warrego_BASE%20outputs_%202017_03-2018_06_final.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2.xml"/><Relationship Id="rId4"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cloud.une.edu.au\Aquatic%20Ecology%20Lab\CEWO\02.Warrego\Warrego%20Reports\Warrego%20Report%202017-18\2_Hydrolab_Metabolism\Warrego_BASE%20outputs_%202017_03-2018_06_final.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file:///\\cloud.une.edu.au\Aquatic%20Ecology%20Lab\CEWO\02.Warrego\Warrego%20Reports\Warrego%20Report%202017-18\2_Hydrolab_Metabolism\Warrego_MetabolismNATA_2017-18%20.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cloud.une.edu.au\Aquatic%20Ecology%20Lab\CEWO\02.Warrego\Warrego%20Reports\Warrego%20Report%202017-18\2_Hydrolab_Metabolism\Warrego_MetabolismNATA_2017-18%20.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cloud.une.edu.au\Aquatic%20Ecology%20Lab\CEWO\02.Warrego\Warrego%20Reports\Warrego%20Report%202017-18\2_Hydrolab_Metabolism\Warrego_MetabolismNATA_2017-18%20.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cloud.une.edu.au\Aquatic%20Ecology%20Lab\CEWO\02.Warrego\Warrego%20Reports\Warrego%20Report%202017-18\2_Hydrolab_Metabolism\Warrego_MetabolismNATA_2017-18%20.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file:///\\cloud.une.edu.au\Aquatic%20Ecology%20Lab\CEWO\02.Warrego\Warrego%20Reports\Warrego%20Report%202017-18\2_Hydrolab_Metabolism\Warrego_MetabolismNATA_2017-18%20.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file:///\\cloud.une.edu.au\Aquatic%20Ecology%20Lab\CEWO\02.Warrego\Warrego%20Reports\Warrego%20Report%202017-18\2_Hydrolab_Metabolism\Warrego_MetabolismNATA_2017-18%20.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file:///\\cloud.une.edu.au\Aquatic%20Ecology%20Lab\CEWO\02.Warrego\Warrego%20Reports\Warrego%20Report%202017-18\2_Hydrolab_Metabolism\Warrego_MetabolismNATA_2017-18%20.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file:///\\TTS901FS1\Netsuite\Projects\17ARM\8328%20Warrego%20LTIM%20Stage%202%20-%20year%204\Indicators\Ecosystem%20Type\Ecosystem%20Type%202017-18_%20v0.xlsx" TargetMode="Externa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tts901fs1\Netsuite\Projects\17ARM\8328%20Warrego%20LTIM%20Stage%202%20-%20year%204\Indicators\Hydrology%20(Floodplain)\Copy%20of%20Boera%20Dam%20Year%20Comparison.xlsx" TargetMode="Externa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6.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7.xlsx"/></Relationships>
</file>

<file path=word/charts/_rels/chart62.xml.rels><?xml version="1.0" encoding="UTF-8" standalone="yes"?>
<Relationships xmlns="http://schemas.openxmlformats.org/package/2006/relationships"><Relationship Id="rId3" Type="http://schemas.openxmlformats.org/officeDocument/2006/relationships/oleObject" Target="file:///\\TTS901FS1\Netsuite\Projects\17ARM\8328%20Warrego%20LTIM%20Stage%202%20-%20year%204\Indicators\Vegetation%20diversity\Worked%20data\17-18%20Graphs.v0.xlsx" TargetMode="External"/><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Microsoft_Excel_Worksheet8.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oleObject" Target="file:///\\TTS901FS1\Netsuite\Projects\17ARM\8328%20Warrego%20LTIM%20Stage%202%20-%20year%204\Indicators\Vegetation%20diversity\Worked%20data\Primer%20results%2017-18.xlsx" TargetMode="Externa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Worksheet9.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Worksheet10.xlsx"/></Relationships>
</file>

<file path=word/charts/_rels/chart67.xml.rels><?xml version="1.0" encoding="UTF-8" standalone="yes"?>
<Relationships xmlns="http://schemas.openxmlformats.org/package/2006/relationships"><Relationship Id="rId3" Type="http://schemas.openxmlformats.org/officeDocument/2006/relationships/oleObject" Target="file:///\\TTS901FS1\Netsuite\Projects\17ARM\8328%20Warrego%20LTIM%20Stage%202%20-%20year%204\Indicators\Vegetation%20diversity\Worked%20data\All%20years%20graphs%20warrego%20veg%2018.v0.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Worksheet11.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Worksheet12.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3.xml"/><Relationship Id="rId4" Type="http://schemas.openxmlformats.org/officeDocument/2006/relationships/oleObject" Target="file:///\\cloud.une.edu.au\Aquatic%20Ecology%20Lab\CEWO\02.Warrego\Warrego%20Reports\Warrego%20Report%202017-18\flow\All%20Warrego_flow_2017-18_report%20figures.xlsx" TargetMode="Externa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Worksheet13.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4.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loud.une.edu.au\Aquatic%20Ecology%20Lab\CEWO\02.Warrego\Warrego%20Reports\Warrego%20Report%202017-18\1_Hydrolab_WQ\Warrego_WQstation_2017_03-2018_06_daily_fi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45972514305277"/>
          <c:y val="3.6850921273031828E-2"/>
          <c:w val="0.85357395542948433"/>
          <c:h val="0.68259750194542268"/>
        </c:manualLayout>
      </c:layout>
      <c:lineChart>
        <c:grouping val="standard"/>
        <c:varyColors val="0"/>
        <c:ser>
          <c:idx val="0"/>
          <c:order val="0"/>
          <c:tx>
            <c:strRef>
              <c:f>Darling!$B$1</c:f>
              <c:strCache>
                <c:ptCount val="1"/>
                <c:pt idx="0">
                  <c:v>425037 - Darling@Weir 19A</c:v>
                </c:pt>
              </c:strCache>
            </c:strRef>
          </c:tx>
          <c:spPr>
            <a:ln w="19050" cap="rnd">
              <a:solidFill>
                <a:srgbClr val="F79646"/>
              </a:solidFill>
              <a:round/>
            </a:ln>
            <a:effectLst/>
          </c:spPr>
          <c:marker>
            <c:symbol val="none"/>
          </c:marker>
          <c:cat>
            <c:numRef>
              <c:f>Darling!$A$2:$A$366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Darling!$B$2:$B$366</c:f>
              <c:numCache>
                <c:formatCode>General</c:formatCode>
                <c:ptCount val="365"/>
                <c:pt idx="0">
                  <c:v>534.49199999999996</c:v>
                </c:pt>
                <c:pt idx="1">
                  <c:v>513.67100000000005</c:v>
                </c:pt>
                <c:pt idx="2">
                  <c:v>499.99099999999999</c:v>
                </c:pt>
                <c:pt idx="3">
                  <c:v>476.62</c:v>
                </c:pt>
                <c:pt idx="4">
                  <c:v>454.22300000000001</c:v>
                </c:pt>
                <c:pt idx="5">
                  <c:v>443.66199999999998</c:v>
                </c:pt>
                <c:pt idx="6">
                  <c:v>438.80099999999999</c:v>
                </c:pt>
                <c:pt idx="7">
                  <c:v>432.52</c:v>
                </c:pt>
                <c:pt idx="8">
                  <c:v>430.964</c:v>
                </c:pt>
                <c:pt idx="9">
                  <c:v>426.17700000000002</c:v>
                </c:pt>
                <c:pt idx="10">
                  <c:v>414.96600000000001</c:v>
                </c:pt>
                <c:pt idx="11">
                  <c:v>400.459</c:v>
                </c:pt>
                <c:pt idx="12">
                  <c:v>383.82</c:v>
                </c:pt>
                <c:pt idx="13">
                  <c:v>366.517</c:v>
                </c:pt>
                <c:pt idx="14">
                  <c:v>354.99599999999998</c:v>
                </c:pt>
                <c:pt idx="15">
                  <c:v>359.41500000000002</c:v>
                </c:pt>
                <c:pt idx="16">
                  <c:v>379.73500000000001</c:v>
                </c:pt>
                <c:pt idx="17">
                  <c:v>399.21899999999999</c:v>
                </c:pt>
                <c:pt idx="18">
                  <c:v>417.541</c:v>
                </c:pt>
                <c:pt idx="19">
                  <c:v>450.91800000000001</c:v>
                </c:pt>
                <c:pt idx="20">
                  <c:v>477.64100000000002</c:v>
                </c:pt>
                <c:pt idx="21">
                  <c:v>483.53800000000001</c:v>
                </c:pt>
                <c:pt idx="22">
                  <c:v>476.59399999999999</c:v>
                </c:pt>
                <c:pt idx="23">
                  <c:v>464.67500000000001</c:v>
                </c:pt>
                <c:pt idx="24">
                  <c:v>457.57600000000002</c:v>
                </c:pt>
                <c:pt idx="25">
                  <c:v>454.32100000000003</c:v>
                </c:pt>
                <c:pt idx="26">
                  <c:v>460.58499999999998</c:v>
                </c:pt>
                <c:pt idx="27">
                  <c:v>478.67200000000003</c:v>
                </c:pt>
                <c:pt idx="28">
                  <c:v>501.88600000000002</c:v>
                </c:pt>
                <c:pt idx="29">
                  <c:v>536.08100000000002</c:v>
                </c:pt>
                <c:pt idx="30">
                  <c:v>572.40599999999995</c:v>
                </c:pt>
                <c:pt idx="31">
                  <c:v>622.46299999999997</c:v>
                </c:pt>
                <c:pt idx="32">
                  <c:v>595.36</c:v>
                </c:pt>
                <c:pt idx="33">
                  <c:v>556.72199999999998</c:v>
                </c:pt>
                <c:pt idx="34">
                  <c:v>510.89100000000002</c:v>
                </c:pt>
                <c:pt idx="35">
                  <c:v>458.11900000000003</c:v>
                </c:pt>
                <c:pt idx="36">
                  <c:v>444.51100000000002</c:v>
                </c:pt>
                <c:pt idx="37">
                  <c:v>421.25900000000001</c:v>
                </c:pt>
                <c:pt idx="38">
                  <c:v>390.84699999999998</c:v>
                </c:pt>
                <c:pt idx="39">
                  <c:v>388.18</c:v>
                </c:pt>
                <c:pt idx="40">
                  <c:v>405.661</c:v>
                </c:pt>
                <c:pt idx="41">
                  <c:v>391.31299999999999</c:v>
                </c:pt>
                <c:pt idx="42">
                  <c:v>417.93299999999999</c:v>
                </c:pt>
                <c:pt idx="43">
                  <c:v>463.88400000000001</c:v>
                </c:pt>
                <c:pt idx="44">
                  <c:v>458.14600000000002</c:v>
                </c:pt>
                <c:pt idx="45">
                  <c:v>434.13900000000001</c:v>
                </c:pt>
                <c:pt idx="46">
                  <c:v>437.166</c:v>
                </c:pt>
                <c:pt idx="47">
                  <c:v>469.06900000000002</c:v>
                </c:pt>
                <c:pt idx="48">
                  <c:v>439.38900000000001</c:v>
                </c:pt>
                <c:pt idx="49">
                  <c:v>440.28399999999999</c:v>
                </c:pt>
                <c:pt idx="50">
                  <c:v>495.70400000000001</c:v>
                </c:pt>
                <c:pt idx="51">
                  <c:v>513.71500000000003</c:v>
                </c:pt>
                <c:pt idx="52">
                  <c:v>490.70100000000002</c:v>
                </c:pt>
                <c:pt idx="53">
                  <c:v>462.53899999999999</c:v>
                </c:pt>
                <c:pt idx="54">
                  <c:v>435.10700000000003</c:v>
                </c:pt>
                <c:pt idx="55">
                  <c:v>410.83199999999999</c:v>
                </c:pt>
                <c:pt idx="56">
                  <c:v>386.39600000000002</c:v>
                </c:pt>
                <c:pt idx="57">
                  <c:v>385.78</c:v>
                </c:pt>
                <c:pt idx="58">
                  <c:v>386.88799999999998</c:v>
                </c:pt>
                <c:pt idx="59">
                  <c:v>373.18599999999998</c:v>
                </c:pt>
                <c:pt idx="60">
                  <c:v>345.267</c:v>
                </c:pt>
                <c:pt idx="61">
                  <c:v>320.09899999999999</c:v>
                </c:pt>
                <c:pt idx="62">
                  <c:v>299.29599999999999</c:v>
                </c:pt>
                <c:pt idx="63">
                  <c:v>281.64600000000002</c:v>
                </c:pt>
                <c:pt idx="64">
                  <c:v>256.40899999999999</c:v>
                </c:pt>
                <c:pt idx="65">
                  <c:v>233.77199999999999</c:v>
                </c:pt>
                <c:pt idx="66">
                  <c:v>224.41300000000001</c:v>
                </c:pt>
                <c:pt idx="67">
                  <c:v>217.05500000000001</c:v>
                </c:pt>
                <c:pt idx="68">
                  <c:v>211.61799999999999</c:v>
                </c:pt>
                <c:pt idx="69">
                  <c:v>199.179</c:v>
                </c:pt>
                <c:pt idx="70">
                  <c:v>191.74100000000001</c:v>
                </c:pt>
                <c:pt idx="71">
                  <c:v>183.09</c:v>
                </c:pt>
                <c:pt idx="72">
                  <c:v>171.91200000000001</c:v>
                </c:pt>
                <c:pt idx="73">
                  <c:v>164.154</c:v>
                </c:pt>
                <c:pt idx="74">
                  <c:v>151.28100000000001</c:v>
                </c:pt>
                <c:pt idx="75">
                  <c:v>138.119</c:v>
                </c:pt>
                <c:pt idx="76">
                  <c:v>146.61500000000001</c:v>
                </c:pt>
                <c:pt idx="77">
                  <c:v>142.48699999999999</c:v>
                </c:pt>
                <c:pt idx="78">
                  <c:v>136.83600000000001</c:v>
                </c:pt>
                <c:pt idx="79">
                  <c:v>133.066</c:v>
                </c:pt>
                <c:pt idx="80">
                  <c:v>116.78400000000001</c:v>
                </c:pt>
                <c:pt idx="81">
                  <c:v>110.774</c:v>
                </c:pt>
                <c:pt idx="82">
                  <c:v>109.27</c:v>
                </c:pt>
                <c:pt idx="83">
                  <c:v>108.13500000000001</c:v>
                </c:pt>
                <c:pt idx="84">
                  <c:v>115.133</c:v>
                </c:pt>
                <c:pt idx="85">
                  <c:v>144.38499999999999</c:v>
                </c:pt>
                <c:pt idx="86">
                  <c:v>230.32</c:v>
                </c:pt>
                <c:pt idx="87">
                  <c:v>334.73399999999998</c:v>
                </c:pt>
                <c:pt idx="88">
                  <c:v>404.81</c:v>
                </c:pt>
                <c:pt idx="89">
                  <c:v>425.60899999999998</c:v>
                </c:pt>
                <c:pt idx="90">
                  <c:v>443.79199999999997</c:v>
                </c:pt>
                <c:pt idx="91">
                  <c:v>440.35899999999998</c:v>
                </c:pt>
                <c:pt idx="92">
                  <c:v>408.50700000000001</c:v>
                </c:pt>
                <c:pt idx="93">
                  <c:v>373.42399999999998</c:v>
                </c:pt>
                <c:pt idx="94">
                  <c:v>337.15499999999997</c:v>
                </c:pt>
                <c:pt idx="95">
                  <c:v>306.09800000000001</c:v>
                </c:pt>
                <c:pt idx="96">
                  <c:v>279.15300000000002</c:v>
                </c:pt>
                <c:pt idx="97">
                  <c:v>238.80500000000001</c:v>
                </c:pt>
                <c:pt idx="98">
                  <c:v>225.97399999999999</c:v>
                </c:pt>
                <c:pt idx="99">
                  <c:v>255.215</c:v>
                </c:pt>
                <c:pt idx="100">
                  <c:v>274.56</c:v>
                </c:pt>
                <c:pt idx="101">
                  <c:v>222.81299999999999</c:v>
                </c:pt>
                <c:pt idx="102">
                  <c:v>178.029</c:v>
                </c:pt>
                <c:pt idx="103">
                  <c:v>159.751</c:v>
                </c:pt>
                <c:pt idx="104">
                  <c:v>147.779</c:v>
                </c:pt>
                <c:pt idx="105">
                  <c:v>135.726</c:v>
                </c:pt>
                <c:pt idx="106">
                  <c:v>136.75700000000001</c:v>
                </c:pt>
                <c:pt idx="107">
                  <c:v>134.542</c:v>
                </c:pt>
                <c:pt idx="108">
                  <c:v>130.11500000000001</c:v>
                </c:pt>
                <c:pt idx="109">
                  <c:v>125.824</c:v>
                </c:pt>
                <c:pt idx="110">
                  <c:v>118.688</c:v>
                </c:pt>
                <c:pt idx="111">
                  <c:v>197.536</c:v>
                </c:pt>
                <c:pt idx="112">
                  <c:v>239.74700000000001</c:v>
                </c:pt>
                <c:pt idx="113">
                  <c:v>202.57900000000001</c:v>
                </c:pt>
                <c:pt idx="114">
                  <c:v>172.22300000000001</c:v>
                </c:pt>
                <c:pt idx="115">
                  <c:v>163.02500000000001</c:v>
                </c:pt>
                <c:pt idx="116">
                  <c:v>160.68700000000001</c:v>
                </c:pt>
                <c:pt idx="117">
                  <c:v>152.529</c:v>
                </c:pt>
                <c:pt idx="118">
                  <c:v>152.07599999999999</c:v>
                </c:pt>
                <c:pt idx="119">
                  <c:v>158.154</c:v>
                </c:pt>
                <c:pt idx="120">
                  <c:v>159.714</c:v>
                </c:pt>
                <c:pt idx="121">
                  <c:v>135.40299999999999</c:v>
                </c:pt>
                <c:pt idx="122">
                  <c:v>121.001</c:v>
                </c:pt>
                <c:pt idx="123">
                  <c:v>114.298</c:v>
                </c:pt>
                <c:pt idx="124">
                  <c:v>110.995</c:v>
                </c:pt>
                <c:pt idx="125">
                  <c:v>109.964</c:v>
                </c:pt>
                <c:pt idx="126">
                  <c:v>100.361</c:v>
                </c:pt>
                <c:pt idx="127">
                  <c:v>99.082999999999998</c:v>
                </c:pt>
                <c:pt idx="128">
                  <c:v>95.525000000000006</c:v>
                </c:pt>
                <c:pt idx="129">
                  <c:v>97.043000000000006</c:v>
                </c:pt>
                <c:pt idx="130">
                  <c:v>126.783</c:v>
                </c:pt>
                <c:pt idx="131">
                  <c:v>169.822</c:v>
                </c:pt>
                <c:pt idx="132">
                  <c:v>221.11</c:v>
                </c:pt>
                <c:pt idx="133">
                  <c:v>269.73500000000001</c:v>
                </c:pt>
                <c:pt idx="134">
                  <c:v>314.66899999999998</c:v>
                </c:pt>
                <c:pt idx="135">
                  <c:v>349.50299999999999</c:v>
                </c:pt>
                <c:pt idx="136">
                  <c:v>368.15600000000001</c:v>
                </c:pt>
                <c:pt idx="137">
                  <c:v>367.17399999999998</c:v>
                </c:pt>
                <c:pt idx="138">
                  <c:v>354.73500000000001</c:v>
                </c:pt>
                <c:pt idx="139">
                  <c:v>340.745</c:v>
                </c:pt>
                <c:pt idx="140">
                  <c:v>328.56700000000001</c:v>
                </c:pt>
                <c:pt idx="141">
                  <c:v>305.916</c:v>
                </c:pt>
                <c:pt idx="142">
                  <c:v>274.78199999999998</c:v>
                </c:pt>
                <c:pt idx="143">
                  <c:v>255.929</c:v>
                </c:pt>
                <c:pt idx="144">
                  <c:v>260.404</c:v>
                </c:pt>
                <c:pt idx="145">
                  <c:v>271.35700000000003</c:v>
                </c:pt>
                <c:pt idx="146">
                  <c:v>264.28399999999999</c:v>
                </c:pt>
                <c:pt idx="147">
                  <c:v>239.339</c:v>
                </c:pt>
                <c:pt idx="148">
                  <c:v>208.74799999999999</c:v>
                </c:pt>
                <c:pt idx="149">
                  <c:v>186.864</c:v>
                </c:pt>
                <c:pt idx="150">
                  <c:v>206.20099999999999</c:v>
                </c:pt>
                <c:pt idx="151">
                  <c:v>393.40300000000002</c:v>
                </c:pt>
                <c:pt idx="152">
                  <c:v>281.64800000000002</c:v>
                </c:pt>
                <c:pt idx="153">
                  <c:v>212.24299999999999</c:v>
                </c:pt>
                <c:pt idx="154">
                  <c:v>331.029</c:v>
                </c:pt>
                <c:pt idx="155">
                  <c:v>411.23599999999999</c:v>
                </c:pt>
                <c:pt idx="156">
                  <c:v>333.178</c:v>
                </c:pt>
                <c:pt idx="157">
                  <c:v>266.53500000000003</c:v>
                </c:pt>
                <c:pt idx="158">
                  <c:v>262.03699999999998</c:v>
                </c:pt>
                <c:pt idx="159">
                  <c:v>301.77499999999998</c:v>
                </c:pt>
                <c:pt idx="160">
                  <c:v>327.21499999999997</c:v>
                </c:pt>
                <c:pt idx="161">
                  <c:v>365.78100000000001</c:v>
                </c:pt>
                <c:pt idx="162">
                  <c:v>376.48</c:v>
                </c:pt>
                <c:pt idx="163">
                  <c:v>370.20100000000002</c:v>
                </c:pt>
                <c:pt idx="164">
                  <c:v>356.65499999999997</c:v>
                </c:pt>
                <c:pt idx="165">
                  <c:v>348.26100000000002</c:v>
                </c:pt>
                <c:pt idx="166">
                  <c:v>349.96499999999997</c:v>
                </c:pt>
                <c:pt idx="167">
                  <c:v>370.66500000000002</c:v>
                </c:pt>
                <c:pt idx="168">
                  <c:v>415.35700000000003</c:v>
                </c:pt>
                <c:pt idx="169">
                  <c:v>426.93099999999998</c:v>
                </c:pt>
                <c:pt idx="170">
                  <c:v>390.86500000000001</c:v>
                </c:pt>
                <c:pt idx="171">
                  <c:v>354.04700000000003</c:v>
                </c:pt>
                <c:pt idx="172">
                  <c:v>341.54</c:v>
                </c:pt>
                <c:pt idx="173">
                  <c:v>354.315</c:v>
                </c:pt>
                <c:pt idx="174">
                  <c:v>349.858</c:v>
                </c:pt>
                <c:pt idx="175">
                  <c:v>316.08600000000001</c:v>
                </c:pt>
                <c:pt idx="176">
                  <c:v>271.31</c:v>
                </c:pt>
                <c:pt idx="177">
                  <c:v>227.56800000000001</c:v>
                </c:pt>
                <c:pt idx="178">
                  <c:v>198.84</c:v>
                </c:pt>
                <c:pt idx="179">
                  <c:v>174.297</c:v>
                </c:pt>
                <c:pt idx="180">
                  <c:v>152.79499999999999</c:v>
                </c:pt>
                <c:pt idx="181">
                  <c:v>135.13399999999999</c:v>
                </c:pt>
                <c:pt idx="182">
                  <c:v>108.675</c:v>
                </c:pt>
                <c:pt idx="183">
                  <c:v>92.99</c:v>
                </c:pt>
                <c:pt idx="184">
                  <c:v>79.965000000000003</c:v>
                </c:pt>
                <c:pt idx="185">
                  <c:v>66.652000000000001</c:v>
                </c:pt>
                <c:pt idx="186">
                  <c:v>54.097000000000001</c:v>
                </c:pt>
                <c:pt idx="187">
                  <c:v>51.618000000000002</c:v>
                </c:pt>
                <c:pt idx="188">
                  <c:v>51.292000000000002</c:v>
                </c:pt>
                <c:pt idx="189">
                  <c:v>51.783000000000001</c:v>
                </c:pt>
                <c:pt idx="190">
                  <c:v>47.88</c:v>
                </c:pt>
                <c:pt idx="191">
                  <c:v>35.92</c:v>
                </c:pt>
                <c:pt idx="192">
                  <c:v>30.984000000000002</c:v>
                </c:pt>
                <c:pt idx="193">
                  <c:v>20.103999999999999</c:v>
                </c:pt>
                <c:pt idx="194">
                  <c:v>5.9509999999999996</c:v>
                </c:pt>
                <c:pt idx="195">
                  <c:v>0.61399999999999999</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262.13</c:v>
                </c:pt>
                <c:pt idx="270">
                  <c:v>1275.5609999999999</c:v>
                </c:pt>
                <c:pt idx="271">
                  <c:v>1589.7329999999999</c:v>
                </c:pt>
                <c:pt idx="272">
                  <c:v>1577.6610000000001</c:v>
                </c:pt>
                <c:pt idx="273">
                  <c:v>1477.816</c:v>
                </c:pt>
                <c:pt idx="274">
                  <c:v>1389.133</c:v>
                </c:pt>
                <c:pt idx="275">
                  <c:v>1308.5820000000001</c:v>
                </c:pt>
                <c:pt idx="276">
                  <c:v>1215.3040000000001</c:v>
                </c:pt>
                <c:pt idx="277">
                  <c:v>1123.3789999999999</c:v>
                </c:pt>
                <c:pt idx="278">
                  <c:v>1021.491</c:v>
                </c:pt>
                <c:pt idx="279">
                  <c:v>904.7</c:v>
                </c:pt>
                <c:pt idx="280">
                  <c:v>781.9</c:v>
                </c:pt>
                <c:pt idx="281">
                  <c:v>666.59199999999998</c:v>
                </c:pt>
                <c:pt idx="282">
                  <c:v>557.28899999999999</c:v>
                </c:pt>
                <c:pt idx="283">
                  <c:v>458.108</c:v>
                </c:pt>
                <c:pt idx="284">
                  <c:v>370.101</c:v>
                </c:pt>
                <c:pt idx="285">
                  <c:v>297.50200000000001</c:v>
                </c:pt>
                <c:pt idx="286">
                  <c:v>234.898</c:v>
                </c:pt>
                <c:pt idx="287">
                  <c:v>194.511</c:v>
                </c:pt>
                <c:pt idx="288">
                  <c:v>155.69200000000001</c:v>
                </c:pt>
                <c:pt idx="289">
                  <c:v>137.39400000000001</c:v>
                </c:pt>
                <c:pt idx="290">
                  <c:v>121.84399999999999</c:v>
                </c:pt>
                <c:pt idx="291">
                  <c:v>106.959</c:v>
                </c:pt>
                <c:pt idx="292">
                  <c:v>92.522000000000006</c:v>
                </c:pt>
                <c:pt idx="293">
                  <c:v>80.653999999999996</c:v>
                </c:pt>
                <c:pt idx="294">
                  <c:v>65.316999999999993</c:v>
                </c:pt>
                <c:pt idx="295">
                  <c:v>54.415999999999997</c:v>
                </c:pt>
                <c:pt idx="296">
                  <c:v>48.444000000000003</c:v>
                </c:pt>
                <c:pt idx="297">
                  <c:v>41.445999999999998</c:v>
                </c:pt>
                <c:pt idx="298">
                  <c:v>32.365000000000002</c:v>
                </c:pt>
                <c:pt idx="299">
                  <c:v>24.530999999999999</c:v>
                </c:pt>
                <c:pt idx="300">
                  <c:v>20.38</c:v>
                </c:pt>
                <c:pt idx="301">
                  <c:v>23.065999999999999</c:v>
                </c:pt>
                <c:pt idx="302">
                  <c:v>25.591000000000001</c:v>
                </c:pt>
                <c:pt idx="303">
                  <c:v>28.341000000000001</c:v>
                </c:pt>
                <c:pt idx="304">
                  <c:v>35.066000000000003</c:v>
                </c:pt>
                <c:pt idx="305">
                  <c:v>38.752000000000002</c:v>
                </c:pt>
                <c:pt idx="306">
                  <c:v>40.125</c:v>
                </c:pt>
                <c:pt idx="307">
                  <c:v>32.478999999999999</c:v>
                </c:pt>
                <c:pt idx="308">
                  <c:v>21.015000000000001</c:v>
                </c:pt>
                <c:pt idx="309">
                  <c:v>6.806</c:v>
                </c:pt>
                <c:pt idx="310">
                  <c:v>2.1000000000000001E-2</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3.05</c:v>
                </c:pt>
                <c:pt idx="328">
                  <c:v>168.98599999999999</c:v>
                </c:pt>
                <c:pt idx="329">
                  <c:v>463.61399999999998</c:v>
                </c:pt>
                <c:pt idx="330">
                  <c:v>672.84900000000005</c:v>
                </c:pt>
                <c:pt idx="331">
                  <c:v>767.46600000000001</c:v>
                </c:pt>
                <c:pt idx="332">
                  <c:v>803.51599999999996</c:v>
                </c:pt>
                <c:pt idx="333">
                  <c:v>794.798</c:v>
                </c:pt>
                <c:pt idx="334">
                  <c:v>772.69100000000003</c:v>
                </c:pt>
                <c:pt idx="335">
                  <c:v>740.63499999999999</c:v>
                </c:pt>
                <c:pt idx="336">
                  <c:v>694.24</c:v>
                </c:pt>
                <c:pt idx="337">
                  <c:v>639.82100000000003</c:v>
                </c:pt>
                <c:pt idx="338">
                  <c:v>583.54499999999996</c:v>
                </c:pt>
                <c:pt idx="339">
                  <c:v>525.47699999999998</c:v>
                </c:pt>
                <c:pt idx="340">
                  <c:v>478.00799999999998</c:v>
                </c:pt>
                <c:pt idx="341">
                  <c:v>424.27100000000002</c:v>
                </c:pt>
                <c:pt idx="342">
                  <c:v>370.392</c:v>
                </c:pt>
                <c:pt idx="343">
                  <c:v>322.14400000000001</c:v>
                </c:pt>
                <c:pt idx="344">
                  <c:v>280.62900000000002</c:v>
                </c:pt>
                <c:pt idx="345">
                  <c:v>247.52799999999999</c:v>
                </c:pt>
                <c:pt idx="346">
                  <c:v>213.292</c:v>
                </c:pt>
                <c:pt idx="347">
                  <c:v>181.542</c:v>
                </c:pt>
                <c:pt idx="348">
                  <c:v>159.952</c:v>
                </c:pt>
                <c:pt idx="349">
                  <c:v>144.06800000000001</c:v>
                </c:pt>
                <c:pt idx="350">
                  <c:v>131.54499999999999</c:v>
                </c:pt>
                <c:pt idx="351">
                  <c:v>118.28100000000001</c:v>
                </c:pt>
                <c:pt idx="352">
                  <c:v>107.32599999999999</c:v>
                </c:pt>
                <c:pt idx="353">
                  <c:v>100.53400000000001</c:v>
                </c:pt>
                <c:pt idx="354">
                  <c:v>93.745999999999995</c:v>
                </c:pt>
                <c:pt idx="355">
                  <c:v>84.92</c:v>
                </c:pt>
                <c:pt idx="356">
                  <c:v>74.981999999999999</c:v>
                </c:pt>
                <c:pt idx="357">
                  <c:v>65.179000000000002</c:v>
                </c:pt>
                <c:pt idx="358">
                  <c:v>55.296999999999997</c:v>
                </c:pt>
                <c:pt idx="359">
                  <c:v>48.76</c:v>
                </c:pt>
                <c:pt idx="360">
                  <c:v>43.994</c:v>
                </c:pt>
                <c:pt idx="361">
                  <c:v>69.424000000000007</c:v>
                </c:pt>
                <c:pt idx="362">
                  <c:v>113.79900000000001</c:v>
                </c:pt>
                <c:pt idx="363">
                  <c:v>122.009</c:v>
                </c:pt>
                <c:pt idx="364">
                  <c:v>125.309</c:v>
                </c:pt>
              </c:numCache>
            </c:numRef>
          </c:val>
          <c:smooth val="0"/>
          <c:extLst xmlns:c16r2="http://schemas.microsoft.com/office/drawing/2015/06/chart">
            <c:ext xmlns:c16="http://schemas.microsoft.com/office/drawing/2014/chart" uri="{C3380CC4-5D6E-409C-BE32-E72D297353CC}">
              <c16:uniqueId val="{00000000-5AAC-489F-8545-BB68057CD850}"/>
            </c:ext>
          </c:extLst>
        </c:ser>
        <c:ser>
          <c:idx val="1"/>
          <c:order val="1"/>
          <c:tx>
            <c:strRef>
              <c:f>Darling!$C$1</c:f>
              <c:strCache>
                <c:ptCount val="1"/>
                <c:pt idx="0">
                  <c:v>425004 - Darling@Louth</c:v>
                </c:pt>
              </c:strCache>
            </c:strRef>
          </c:tx>
          <c:spPr>
            <a:ln w="19050" cap="rnd">
              <a:solidFill>
                <a:schemeClr val="accent2"/>
              </a:solidFill>
              <a:round/>
            </a:ln>
            <a:effectLst/>
          </c:spPr>
          <c:marker>
            <c:symbol val="none"/>
          </c:marker>
          <c:cat>
            <c:numRef>
              <c:f>Darling!$A$2:$A$366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Darling!$C$2:$C$366</c:f>
              <c:numCache>
                <c:formatCode>General</c:formatCode>
                <c:ptCount val="365"/>
                <c:pt idx="0">
                  <c:v>598.35900000000004</c:v>
                </c:pt>
                <c:pt idx="1">
                  <c:v>575.66800000000001</c:v>
                </c:pt>
                <c:pt idx="2">
                  <c:v>560.71400000000006</c:v>
                </c:pt>
                <c:pt idx="3">
                  <c:v>538.28800000000001</c:v>
                </c:pt>
                <c:pt idx="4">
                  <c:v>520.56899999999996</c:v>
                </c:pt>
                <c:pt idx="5">
                  <c:v>500.928</c:v>
                </c:pt>
                <c:pt idx="6">
                  <c:v>491.58800000000002</c:v>
                </c:pt>
                <c:pt idx="7">
                  <c:v>476.24400000000003</c:v>
                </c:pt>
                <c:pt idx="8">
                  <c:v>465.178</c:v>
                </c:pt>
                <c:pt idx="9">
                  <c:v>462.05399999999997</c:v>
                </c:pt>
                <c:pt idx="10">
                  <c:v>459.46</c:v>
                </c:pt>
                <c:pt idx="11">
                  <c:v>456.02600000000001</c:v>
                </c:pt>
                <c:pt idx="12">
                  <c:v>449.79700000000003</c:v>
                </c:pt>
                <c:pt idx="13">
                  <c:v>441.44299999999998</c:v>
                </c:pt>
                <c:pt idx="14">
                  <c:v>437.49299999999999</c:v>
                </c:pt>
                <c:pt idx="15">
                  <c:v>420.35899999999998</c:v>
                </c:pt>
                <c:pt idx="16">
                  <c:v>412.42899999999997</c:v>
                </c:pt>
                <c:pt idx="17">
                  <c:v>410.798</c:v>
                </c:pt>
                <c:pt idx="18">
                  <c:v>412.42899999999997</c:v>
                </c:pt>
                <c:pt idx="19">
                  <c:v>415.95299999999997</c:v>
                </c:pt>
                <c:pt idx="20">
                  <c:v>431.767</c:v>
                </c:pt>
                <c:pt idx="21">
                  <c:v>448.887</c:v>
                </c:pt>
                <c:pt idx="22">
                  <c:v>468.69299999999998</c:v>
                </c:pt>
                <c:pt idx="23">
                  <c:v>482.411</c:v>
                </c:pt>
                <c:pt idx="24">
                  <c:v>485.32100000000003</c:v>
                </c:pt>
                <c:pt idx="25">
                  <c:v>489.79599999999999</c:v>
                </c:pt>
                <c:pt idx="26">
                  <c:v>480.91800000000001</c:v>
                </c:pt>
                <c:pt idx="27">
                  <c:v>483.91899999999998</c:v>
                </c:pt>
                <c:pt idx="28">
                  <c:v>477.36799999999999</c:v>
                </c:pt>
                <c:pt idx="29">
                  <c:v>487.3</c:v>
                </c:pt>
                <c:pt idx="30">
                  <c:v>502.80200000000002</c:v>
                </c:pt>
                <c:pt idx="31">
                  <c:v>520.07600000000002</c:v>
                </c:pt>
                <c:pt idx="32">
                  <c:v>549.24599999999998</c:v>
                </c:pt>
                <c:pt idx="33">
                  <c:v>588.54899999999998</c:v>
                </c:pt>
                <c:pt idx="34">
                  <c:v>599.93600000000004</c:v>
                </c:pt>
                <c:pt idx="35">
                  <c:v>584.13</c:v>
                </c:pt>
                <c:pt idx="36">
                  <c:v>558.17899999999997</c:v>
                </c:pt>
                <c:pt idx="37">
                  <c:v>524.66099999999994</c:v>
                </c:pt>
                <c:pt idx="38">
                  <c:v>495.09199999999998</c:v>
                </c:pt>
                <c:pt idx="39">
                  <c:v>474.178</c:v>
                </c:pt>
                <c:pt idx="40">
                  <c:v>460.23899999999998</c:v>
                </c:pt>
                <c:pt idx="41">
                  <c:v>448.54599999999999</c:v>
                </c:pt>
                <c:pt idx="42">
                  <c:v>438.54599999999999</c:v>
                </c:pt>
                <c:pt idx="43">
                  <c:v>437.05700000000002</c:v>
                </c:pt>
                <c:pt idx="44">
                  <c:v>442.82</c:v>
                </c:pt>
                <c:pt idx="45">
                  <c:v>458.79</c:v>
                </c:pt>
                <c:pt idx="46">
                  <c:v>473.93599999999998</c:v>
                </c:pt>
                <c:pt idx="47">
                  <c:v>469.63099999999997</c:v>
                </c:pt>
                <c:pt idx="48">
                  <c:v>473.02800000000002</c:v>
                </c:pt>
                <c:pt idx="49">
                  <c:v>472.58</c:v>
                </c:pt>
                <c:pt idx="50">
                  <c:v>468.17500000000001</c:v>
                </c:pt>
                <c:pt idx="51">
                  <c:v>470.84399999999999</c:v>
                </c:pt>
                <c:pt idx="52">
                  <c:v>485.76499999999999</c:v>
                </c:pt>
                <c:pt idx="53">
                  <c:v>496.71300000000002</c:v>
                </c:pt>
                <c:pt idx="54">
                  <c:v>504.64100000000002</c:v>
                </c:pt>
                <c:pt idx="55">
                  <c:v>496.25900000000001</c:v>
                </c:pt>
                <c:pt idx="56">
                  <c:v>483.46800000000002</c:v>
                </c:pt>
                <c:pt idx="57">
                  <c:v>469.17599999999999</c:v>
                </c:pt>
                <c:pt idx="58">
                  <c:v>447.358</c:v>
                </c:pt>
                <c:pt idx="59">
                  <c:v>430.01499999999999</c:v>
                </c:pt>
                <c:pt idx="60">
                  <c:v>422.83</c:v>
                </c:pt>
                <c:pt idx="61">
                  <c:v>414.55599999999998</c:v>
                </c:pt>
                <c:pt idx="62">
                  <c:v>399.77499999999998</c:v>
                </c:pt>
                <c:pt idx="63">
                  <c:v>383.02600000000001</c:v>
                </c:pt>
                <c:pt idx="64">
                  <c:v>370.97399999999999</c:v>
                </c:pt>
                <c:pt idx="65">
                  <c:v>345.46100000000001</c:v>
                </c:pt>
                <c:pt idx="66">
                  <c:v>327.25799999999998</c:v>
                </c:pt>
                <c:pt idx="67">
                  <c:v>311.48399999999998</c:v>
                </c:pt>
                <c:pt idx="68">
                  <c:v>295.17399999999998</c:v>
                </c:pt>
                <c:pt idx="69">
                  <c:v>284.07499999999999</c:v>
                </c:pt>
                <c:pt idx="70">
                  <c:v>268.62799999999999</c:v>
                </c:pt>
                <c:pt idx="71">
                  <c:v>258.41199999999998</c:v>
                </c:pt>
                <c:pt idx="72">
                  <c:v>247.07499999999999</c:v>
                </c:pt>
                <c:pt idx="73">
                  <c:v>233.96799999999999</c:v>
                </c:pt>
                <c:pt idx="74">
                  <c:v>232.90799999999999</c:v>
                </c:pt>
                <c:pt idx="75">
                  <c:v>214.387</c:v>
                </c:pt>
                <c:pt idx="76">
                  <c:v>191.45099999999999</c:v>
                </c:pt>
                <c:pt idx="77">
                  <c:v>186.285</c:v>
                </c:pt>
                <c:pt idx="78">
                  <c:v>169.99799999999999</c:v>
                </c:pt>
                <c:pt idx="79">
                  <c:v>158.411</c:v>
                </c:pt>
                <c:pt idx="80">
                  <c:v>159.96899999999999</c:v>
                </c:pt>
                <c:pt idx="81">
                  <c:v>139.48099999999999</c:v>
                </c:pt>
                <c:pt idx="82">
                  <c:v>126.25</c:v>
                </c:pt>
                <c:pt idx="83">
                  <c:v>115.101</c:v>
                </c:pt>
                <c:pt idx="84">
                  <c:v>101.369</c:v>
                </c:pt>
                <c:pt idx="85">
                  <c:v>88.15</c:v>
                </c:pt>
                <c:pt idx="86">
                  <c:v>76.643000000000001</c:v>
                </c:pt>
                <c:pt idx="87">
                  <c:v>61.887</c:v>
                </c:pt>
                <c:pt idx="88">
                  <c:v>66.070999999999998</c:v>
                </c:pt>
                <c:pt idx="89">
                  <c:v>102.605</c:v>
                </c:pt>
                <c:pt idx="90">
                  <c:v>216.31200000000001</c:v>
                </c:pt>
                <c:pt idx="91">
                  <c:v>323.18599999999998</c:v>
                </c:pt>
                <c:pt idx="92">
                  <c:v>376.17</c:v>
                </c:pt>
                <c:pt idx="93">
                  <c:v>398.15499999999997</c:v>
                </c:pt>
                <c:pt idx="94">
                  <c:v>396.18400000000003</c:v>
                </c:pt>
                <c:pt idx="95">
                  <c:v>386.73099999999999</c:v>
                </c:pt>
                <c:pt idx="96">
                  <c:v>370.80799999999999</c:v>
                </c:pt>
                <c:pt idx="97">
                  <c:v>351.226</c:v>
                </c:pt>
                <c:pt idx="98">
                  <c:v>317.23200000000003</c:v>
                </c:pt>
                <c:pt idx="99">
                  <c:v>308.39800000000002</c:v>
                </c:pt>
                <c:pt idx="100">
                  <c:v>321.63400000000001</c:v>
                </c:pt>
                <c:pt idx="101">
                  <c:v>325.524</c:v>
                </c:pt>
                <c:pt idx="102">
                  <c:v>313.95400000000001</c:v>
                </c:pt>
                <c:pt idx="103">
                  <c:v>307.904</c:v>
                </c:pt>
                <c:pt idx="104">
                  <c:v>275.39600000000002</c:v>
                </c:pt>
                <c:pt idx="105">
                  <c:v>241.83099999999999</c:v>
                </c:pt>
                <c:pt idx="106">
                  <c:v>199.99299999999999</c:v>
                </c:pt>
                <c:pt idx="107">
                  <c:v>174.74600000000001</c:v>
                </c:pt>
                <c:pt idx="108">
                  <c:v>147.68100000000001</c:v>
                </c:pt>
                <c:pt idx="109">
                  <c:v>126.995</c:v>
                </c:pt>
                <c:pt idx="110">
                  <c:v>119.379</c:v>
                </c:pt>
                <c:pt idx="111">
                  <c:v>315.53399999999999</c:v>
                </c:pt>
                <c:pt idx="112">
                  <c:v>321.09100000000001</c:v>
                </c:pt>
                <c:pt idx="113">
                  <c:v>268.03300000000002</c:v>
                </c:pt>
                <c:pt idx="114">
                  <c:v>238.11600000000001</c:v>
                </c:pt>
                <c:pt idx="115">
                  <c:v>224.607</c:v>
                </c:pt>
                <c:pt idx="116">
                  <c:v>212.715</c:v>
                </c:pt>
                <c:pt idx="117">
                  <c:v>205.214</c:v>
                </c:pt>
                <c:pt idx="118">
                  <c:v>174.15600000000001</c:v>
                </c:pt>
                <c:pt idx="119">
                  <c:v>160.26900000000001</c:v>
                </c:pt>
                <c:pt idx="120">
                  <c:v>200.79</c:v>
                </c:pt>
                <c:pt idx="121">
                  <c:v>198.70699999999999</c:v>
                </c:pt>
                <c:pt idx="122">
                  <c:v>177.166</c:v>
                </c:pt>
                <c:pt idx="123">
                  <c:v>163.601</c:v>
                </c:pt>
                <c:pt idx="124">
                  <c:v>144.72399999999999</c:v>
                </c:pt>
                <c:pt idx="125">
                  <c:v>122.60899999999999</c:v>
                </c:pt>
                <c:pt idx="126">
                  <c:v>104.55500000000001</c:v>
                </c:pt>
                <c:pt idx="127">
                  <c:v>79.622</c:v>
                </c:pt>
                <c:pt idx="128">
                  <c:v>70.816000000000003</c:v>
                </c:pt>
                <c:pt idx="129">
                  <c:v>55.061999999999998</c:v>
                </c:pt>
                <c:pt idx="130">
                  <c:v>39.113</c:v>
                </c:pt>
                <c:pt idx="131">
                  <c:v>27.097999999999999</c:v>
                </c:pt>
                <c:pt idx="132">
                  <c:v>23.603000000000002</c:v>
                </c:pt>
                <c:pt idx="133">
                  <c:v>23.446000000000002</c:v>
                </c:pt>
                <c:pt idx="134">
                  <c:v>32.911000000000001</c:v>
                </c:pt>
                <c:pt idx="135">
                  <c:v>66.054000000000002</c:v>
                </c:pt>
                <c:pt idx="136">
                  <c:v>150.05500000000001</c:v>
                </c:pt>
                <c:pt idx="137">
                  <c:v>250.82900000000001</c:v>
                </c:pt>
                <c:pt idx="138">
                  <c:v>324.334</c:v>
                </c:pt>
                <c:pt idx="139">
                  <c:v>345.85199999999998</c:v>
                </c:pt>
                <c:pt idx="140">
                  <c:v>351.53300000000002</c:v>
                </c:pt>
                <c:pt idx="141">
                  <c:v>358.28300000000002</c:v>
                </c:pt>
                <c:pt idx="142">
                  <c:v>352.416</c:v>
                </c:pt>
                <c:pt idx="143">
                  <c:v>338.125</c:v>
                </c:pt>
                <c:pt idx="144">
                  <c:v>321.28699999999998</c:v>
                </c:pt>
                <c:pt idx="145">
                  <c:v>299.81900000000002</c:v>
                </c:pt>
                <c:pt idx="146">
                  <c:v>289.82400000000001</c:v>
                </c:pt>
                <c:pt idx="147">
                  <c:v>282.08100000000002</c:v>
                </c:pt>
                <c:pt idx="148">
                  <c:v>283.79300000000001</c:v>
                </c:pt>
                <c:pt idx="149">
                  <c:v>287.52699999999999</c:v>
                </c:pt>
                <c:pt idx="150">
                  <c:v>280.59199999999998</c:v>
                </c:pt>
                <c:pt idx="151">
                  <c:v>318.09300000000002</c:v>
                </c:pt>
                <c:pt idx="152">
                  <c:v>323.32100000000003</c:v>
                </c:pt>
                <c:pt idx="153">
                  <c:v>424.00599999999997</c:v>
                </c:pt>
                <c:pt idx="154">
                  <c:v>1370.77</c:v>
                </c:pt>
                <c:pt idx="155">
                  <c:v>1018.997</c:v>
                </c:pt>
                <c:pt idx="156">
                  <c:v>580.245</c:v>
                </c:pt>
                <c:pt idx="157">
                  <c:v>459.71800000000002</c:v>
                </c:pt>
                <c:pt idx="158">
                  <c:v>400.33</c:v>
                </c:pt>
                <c:pt idx="159">
                  <c:v>354.45699999999999</c:v>
                </c:pt>
                <c:pt idx="160">
                  <c:v>333.26799999999997</c:v>
                </c:pt>
                <c:pt idx="161">
                  <c:v>309.69499999999999</c:v>
                </c:pt>
                <c:pt idx="162">
                  <c:v>309.702</c:v>
                </c:pt>
                <c:pt idx="163">
                  <c:v>328.65100000000001</c:v>
                </c:pt>
                <c:pt idx="164">
                  <c:v>346.34699999999998</c:v>
                </c:pt>
                <c:pt idx="165">
                  <c:v>355.75599999999997</c:v>
                </c:pt>
                <c:pt idx="166">
                  <c:v>357.15100000000001</c:v>
                </c:pt>
                <c:pt idx="167">
                  <c:v>350.572</c:v>
                </c:pt>
                <c:pt idx="168">
                  <c:v>345.51299999999998</c:v>
                </c:pt>
                <c:pt idx="169">
                  <c:v>352.15800000000002</c:v>
                </c:pt>
                <c:pt idx="170">
                  <c:v>366.488</c:v>
                </c:pt>
                <c:pt idx="171">
                  <c:v>387.83199999999999</c:v>
                </c:pt>
                <c:pt idx="172">
                  <c:v>394.19600000000003</c:v>
                </c:pt>
                <c:pt idx="173">
                  <c:v>377.64499999999998</c:v>
                </c:pt>
                <c:pt idx="174">
                  <c:v>358.30599999999998</c:v>
                </c:pt>
                <c:pt idx="175">
                  <c:v>345.45699999999999</c:v>
                </c:pt>
                <c:pt idx="176">
                  <c:v>337.83</c:v>
                </c:pt>
                <c:pt idx="177">
                  <c:v>330.85700000000003</c:v>
                </c:pt>
                <c:pt idx="178">
                  <c:v>316.82499999999999</c:v>
                </c:pt>
                <c:pt idx="179">
                  <c:v>288.82600000000002</c:v>
                </c:pt>
                <c:pt idx="180">
                  <c:v>269.584</c:v>
                </c:pt>
                <c:pt idx="181">
                  <c:v>244.798</c:v>
                </c:pt>
                <c:pt idx="182">
                  <c:v>235.71799999999999</c:v>
                </c:pt>
                <c:pt idx="183">
                  <c:v>197.751</c:v>
                </c:pt>
                <c:pt idx="184">
                  <c:v>165.02600000000001</c:v>
                </c:pt>
                <c:pt idx="185">
                  <c:v>136.16999999999999</c:v>
                </c:pt>
                <c:pt idx="186">
                  <c:v>104.086</c:v>
                </c:pt>
                <c:pt idx="187">
                  <c:v>72.58</c:v>
                </c:pt>
                <c:pt idx="188">
                  <c:v>51.676000000000002</c:v>
                </c:pt>
                <c:pt idx="189">
                  <c:v>35.204999999999998</c:v>
                </c:pt>
                <c:pt idx="190">
                  <c:v>24.413</c:v>
                </c:pt>
                <c:pt idx="191">
                  <c:v>25.675999999999998</c:v>
                </c:pt>
                <c:pt idx="192">
                  <c:v>28.027000000000001</c:v>
                </c:pt>
                <c:pt idx="193">
                  <c:v>18.672999999999998</c:v>
                </c:pt>
                <c:pt idx="194">
                  <c:v>10.694000000000001</c:v>
                </c:pt>
                <c:pt idx="195">
                  <c:v>2.343</c:v>
                </c:pt>
                <c:pt idx="196">
                  <c:v>2.282</c:v>
                </c:pt>
                <c:pt idx="197">
                  <c:v>0.05</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6.2779999999999996</c:v>
                </c:pt>
                <c:pt idx="275">
                  <c:v>361.19400000000002</c:v>
                </c:pt>
                <c:pt idx="276">
                  <c:v>1028.789</c:v>
                </c:pt>
                <c:pt idx="277">
                  <c:v>1171.549</c:v>
                </c:pt>
                <c:pt idx="278">
                  <c:v>1146.277</c:v>
                </c:pt>
                <c:pt idx="279">
                  <c:v>1092.576</c:v>
                </c:pt>
                <c:pt idx="280">
                  <c:v>1027.874</c:v>
                </c:pt>
                <c:pt idx="281">
                  <c:v>947.00699999999995</c:v>
                </c:pt>
                <c:pt idx="282">
                  <c:v>842.25699999999995</c:v>
                </c:pt>
                <c:pt idx="283">
                  <c:v>744.97500000000002</c:v>
                </c:pt>
                <c:pt idx="284">
                  <c:v>640.04200000000003</c:v>
                </c:pt>
                <c:pt idx="285">
                  <c:v>555.84199999999998</c:v>
                </c:pt>
                <c:pt idx="286">
                  <c:v>500.57</c:v>
                </c:pt>
                <c:pt idx="287">
                  <c:v>452.01600000000002</c:v>
                </c:pt>
                <c:pt idx="288">
                  <c:v>396.53800000000001</c:v>
                </c:pt>
                <c:pt idx="289">
                  <c:v>355.21899999999999</c:v>
                </c:pt>
                <c:pt idx="290">
                  <c:v>325.2</c:v>
                </c:pt>
                <c:pt idx="291">
                  <c:v>313.67200000000003</c:v>
                </c:pt>
                <c:pt idx="292">
                  <c:v>309.65100000000001</c:v>
                </c:pt>
                <c:pt idx="293">
                  <c:v>292.45800000000003</c:v>
                </c:pt>
                <c:pt idx="294">
                  <c:v>268.23500000000001</c:v>
                </c:pt>
                <c:pt idx="295">
                  <c:v>244.11</c:v>
                </c:pt>
                <c:pt idx="296">
                  <c:v>217.54</c:v>
                </c:pt>
                <c:pt idx="297">
                  <c:v>198.10499999999999</c:v>
                </c:pt>
                <c:pt idx="298">
                  <c:v>186.99799999999999</c:v>
                </c:pt>
                <c:pt idx="299">
                  <c:v>185.03299999999999</c:v>
                </c:pt>
                <c:pt idx="300">
                  <c:v>176.38900000000001</c:v>
                </c:pt>
                <c:pt idx="301">
                  <c:v>170.971</c:v>
                </c:pt>
                <c:pt idx="302">
                  <c:v>173.59399999999999</c:v>
                </c:pt>
                <c:pt idx="303">
                  <c:v>176.96100000000001</c:v>
                </c:pt>
                <c:pt idx="304">
                  <c:v>176.339</c:v>
                </c:pt>
                <c:pt idx="305">
                  <c:v>183.06800000000001</c:v>
                </c:pt>
                <c:pt idx="306">
                  <c:v>187.07900000000001</c:v>
                </c:pt>
                <c:pt idx="307">
                  <c:v>197.92099999999999</c:v>
                </c:pt>
                <c:pt idx="308">
                  <c:v>186.09100000000001</c:v>
                </c:pt>
                <c:pt idx="309">
                  <c:v>173.28200000000001</c:v>
                </c:pt>
                <c:pt idx="310">
                  <c:v>153.91300000000001</c:v>
                </c:pt>
                <c:pt idx="311">
                  <c:v>137.376</c:v>
                </c:pt>
                <c:pt idx="312">
                  <c:v>115.88</c:v>
                </c:pt>
                <c:pt idx="313">
                  <c:v>98.17</c:v>
                </c:pt>
                <c:pt idx="314">
                  <c:v>72.247</c:v>
                </c:pt>
                <c:pt idx="315">
                  <c:v>53.615000000000002</c:v>
                </c:pt>
                <c:pt idx="316">
                  <c:v>37.274999999999999</c:v>
                </c:pt>
                <c:pt idx="317">
                  <c:v>24.119</c:v>
                </c:pt>
                <c:pt idx="318">
                  <c:v>16.184999999999999</c:v>
                </c:pt>
                <c:pt idx="319">
                  <c:v>10.516999999999999</c:v>
                </c:pt>
                <c:pt idx="320">
                  <c:v>6.0529999999999999</c:v>
                </c:pt>
                <c:pt idx="321">
                  <c:v>2.681</c:v>
                </c:pt>
                <c:pt idx="322">
                  <c:v>0.96899999999999997</c:v>
                </c:pt>
                <c:pt idx="323">
                  <c:v>0.25</c:v>
                </c:pt>
                <c:pt idx="324">
                  <c:v>0.121</c:v>
                </c:pt>
                <c:pt idx="325">
                  <c:v>3.5999999999999997E-2</c:v>
                </c:pt>
                <c:pt idx="326">
                  <c:v>0</c:v>
                </c:pt>
                <c:pt idx="327">
                  <c:v>0</c:v>
                </c:pt>
                <c:pt idx="328">
                  <c:v>0</c:v>
                </c:pt>
                <c:pt idx="329">
                  <c:v>0</c:v>
                </c:pt>
                <c:pt idx="330">
                  <c:v>0</c:v>
                </c:pt>
                <c:pt idx="331">
                  <c:v>0</c:v>
                </c:pt>
                <c:pt idx="332">
                  <c:v>75.566000000000003</c:v>
                </c:pt>
                <c:pt idx="333">
                  <c:v>422.702</c:v>
                </c:pt>
                <c:pt idx="334">
                  <c:v>682.822</c:v>
                </c:pt>
                <c:pt idx="335">
                  <c:v>775.87599999999998</c:v>
                </c:pt>
                <c:pt idx="336">
                  <c:v>797.173</c:v>
                </c:pt>
                <c:pt idx="337">
                  <c:v>787.87099999999998</c:v>
                </c:pt>
                <c:pt idx="338">
                  <c:v>760.52200000000005</c:v>
                </c:pt>
                <c:pt idx="339">
                  <c:v>717.23900000000003</c:v>
                </c:pt>
                <c:pt idx="340">
                  <c:v>671.23800000000006</c:v>
                </c:pt>
                <c:pt idx="341">
                  <c:v>626.03499999999997</c:v>
                </c:pt>
                <c:pt idx="342">
                  <c:v>582.24599999999998</c:v>
                </c:pt>
                <c:pt idx="343">
                  <c:v>544.26800000000003</c:v>
                </c:pt>
                <c:pt idx="344">
                  <c:v>508.06200000000001</c:v>
                </c:pt>
                <c:pt idx="345">
                  <c:v>471.98700000000002</c:v>
                </c:pt>
                <c:pt idx="346">
                  <c:v>443.70100000000002</c:v>
                </c:pt>
                <c:pt idx="347">
                  <c:v>397.30099999999999</c:v>
                </c:pt>
                <c:pt idx="348">
                  <c:v>363.55700000000002</c:v>
                </c:pt>
                <c:pt idx="349">
                  <c:v>337.40199999999999</c:v>
                </c:pt>
                <c:pt idx="350">
                  <c:v>309.06799999999998</c:v>
                </c:pt>
                <c:pt idx="351">
                  <c:v>286.84899999999999</c:v>
                </c:pt>
                <c:pt idx="352">
                  <c:v>259.87400000000002</c:v>
                </c:pt>
                <c:pt idx="353">
                  <c:v>232.851</c:v>
                </c:pt>
                <c:pt idx="354">
                  <c:v>208.74</c:v>
                </c:pt>
                <c:pt idx="355">
                  <c:v>189.94200000000001</c:v>
                </c:pt>
                <c:pt idx="356">
                  <c:v>171.73699999999999</c:v>
                </c:pt>
                <c:pt idx="357">
                  <c:v>152.48099999999999</c:v>
                </c:pt>
                <c:pt idx="358">
                  <c:v>134.66499999999999</c:v>
                </c:pt>
                <c:pt idx="359">
                  <c:v>119.74</c:v>
                </c:pt>
                <c:pt idx="360">
                  <c:v>101.97</c:v>
                </c:pt>
                <c:pt idx="361">
                  <c:v>103.919</c:v>
                </c:pt>
                <c:pt idx="362">
                  <c:v>97.103999999999999</c:v>
                </c:pt>
                <c:pt idx="363">
                  <c:v>90.396000000000001</c:v>
                </c:pt>
                <c:pt idx="364">
                  <c:v>88.918999999999997</c:v>
                </c:pt>
              </c:numCache>
            </c:numRef>
          </c:val>
          <c:smooth val="0"/>
          <c:extLst xmlns:c16r2="http://schemas.microsoft.com/office/drawing/2015/06/chart">
            <c:ext xmlns:c16="http://schemas.microsoft.com/office/drawing/2014/chart" uri="{C3380CC4-5D6E-409C-BE32-E72D297353CC}">
              <c16:uniqueId val="{00000001-5AAC-489F-8545-BB68057CD850}"/>
            </c:ext>
          </c:extLst>
        </c:ser>
        <c:ser>
          <c:idx val="2"/>
          <c:order val="2"/>
          <c:tx>
            <c:strRef>
              <c:f>Darling!$E$1</c:f>
              <c:strCache>
                <c:ptCount val="1"/>
                <c:pt idx="0">
                  <c:v>Environmental Water</c:v>
                </c:pt>
              </c:strCache>
            </c:strRef>
          </c:tx>
          <c:spPr>
            <a:ln w="19050" cap="rnd">
              <a:solidFill>
                <a:srgbClr val="92D050"/>
              </a:solidFill>
              <a:round/>
            </a:ln>
            <a:effectLst/>
          </c:spPr>
          <c:marker>
            <c:symbol val="none"/>
          </c:marker>
          <c:cat>
            <c:numRef>
              <c:f>Darling!$A$2:$A$366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Darling!$E$2:$E$366</c:f>
              <c:numCache>
                <c:formatCode>General</c:formatCode>
                <c:ptCount val="365"/>
                <c:pt idx="0">
                  <c:v>2490</c:v>
                </c:pt>
                <c:pt idx="1">
                  <c:v>2490</c:v>
                </c:pt>
                <c:pt idx="2">
                  <c:v>2490</c:v>
                </c:pt>
                <c:pt idx="5">
                  <c:v>2490</c:v>
                </c:pt>
                <c:pt idx="6">
                  <c:v>2490</c:v>
                </c:pt>
                <c:pt idx="7">
                  <c:v>2490</c:v>
                </c:pt>
                <c:pt idx="10">
                  <c:v>2490</c:v>
                </c:pt>
                <c:pt idx="11">
                  <c:v>2490</c:v>
                </c:pt>
                <c:pt idx="12">
                  <c:v>2490</c:v>
                </c:pt>
                <c:pt idx="15">
                  <c:v>2490</c:v>
                </c:pt>
                <c:pt idx="16">
                  <c:v>2490</c:v>
                </c:pt>
                <c:pt idx="17">
                  <c:v>2490</c:v>
                </c:pt>
                <c:pt idx="20">
                  <c:v>2490</c:v>
                </c:pt>
                <c:pt idx="21">
                  <c:v>2490</c:v>
                </c:pt>
                <c:pt idx="22">
                  <c:v>2490</c:v>
                </c:pt>
                <c:pt idx="25">
                  <c:v>2490</c:v>
                </c:pt>
                <c:pt idx="26">
                  <c:v>2490</c:v>
                </c:pt>
                <c:pt idx="27">
                  <c:v>2490</c:v>
                </c:pt>
                <c:pt idx="30">
                  <c:v>2490</c:v>
                </c:pt>
                <c:pt idx="31">
                  <c:v>2490</c:v>
                </c:pt>
                <c:pt idx="32">
                  <c:v>2490</c:v>
                </c:pt>
                <c:pt idx="35">
                  <c:v>2490</c:v>
                </c:pt>
                <c:pt idx="36">
                  <c:v>2490</c:v>
                </c:pt>
                <c:pt idx="37">
                  <c:v>2490</c:v>
                </c:pt>
                <c:pt idx="40">
                  <c:v>2490</c:v>
                </c:pt>
                <c:pt idx="41">
                  <c:v>2490</c:v>
                </c:pt>
                <c:pt idx="42">
                  <c:v>2490</c:v>
                </c:pt>
                <c:pt idx="45">
                  <c:v>2490</c:v>
                </c:pt>
                <c:pt idx="46">
                  <c:v>2490</c:v>
                </c:pt>
                <c:pt idx="47">
                  <c:v>2490</c:v>
                </c:pt>
                <c:pt idx="50">
                  <c:v>2490</c:v>
                </c:pt>
                <c:pt idx="51">
                  <c:v>2490</c:v>
                </c:pt>
                <c:pt idx="52">
                  <c:v>2490</c:v>
                </c:pt>
                <c:pt idx="55">
                  <c:v>2490</c:v>
                </c:pt>
                <c:pt idx="56">
                  <c:v>2490</c:v>
                </c:pt>
                <c:pt idx="57">
                  <c:v>2490</c:v>
                </c:pt>
                <c:pt idx="60">
                  <c:v>2490</c:v>
                </c:pt>
                <c:pt idx="61">
                  <c:v>2490</c:v>
                </c:pt>
                <c:pt idx="62">
                  <c:v>2490</c:v>
                </c:pt>
                <c:pt idx="65">
                  <c:v>2490</c:v>
                </c:pt>
                <c:pt idx="66">
                  <c:v>2490</c:v>
                </c:pt>
                <c:pt idx="67">
                  <c:v>2490</c:v>
                </c:pt>
                <c:pt idx="70">
                  <c:v>2490</c:v>
                </c:pt>
                <c:pt idx="71">
                  <c:v>2490</c:v>
                </c:pt>
                <c:pt idx="72">
                  <c:v>2490</c:v>
                </c:pt>
                <c:pt idx="75">
                  <c:v>2490</c:v>
                </c:pt>
                <c:pt idx="76">
                  <c:v>2490</c:v>
                </c:pt>
                <c:pt idx="77">
                  <c:v>2490</c:v>
                </c:pt>
                <c:pt idx="80">
                  <c:v>2490</c:v>
                </c:pt>
                <c:pt idx="81">
                  <c:v>2490</c:v>
                </c:pt>
                <c:pt idx="82">
                  <c:v>2490</c:v>
                </c:pt>
                <c:pt idx="85">
                  <c:v>2490</c:v>
                </c:pt>
                <c:pt idx="86">
                  <c:v>2490</c:v>
                </c:pt>
                <c:pt idx="87">
                  <c:v>2490</c:v>
                </c:pt>
                <c:pt idx="90">
                  <c:v>2490</c:v>
                </c:pt>
                <c:pt idx="91">
                  <c:v>2490</c:v>
                </c:pt>
                <c:pt idx="92">
                  <c:v>2490</c:v>
                </c:pt>
                <c:pt idx="95">
                  <c:v>2490</c:v>
                </c:pt>
                <c:pt idx="96">
                  <c:v>2490</c:v>
                </c:pt>
                <c:pt idx="97">
                  <c:v>2490</c:v>
                </c:pt>
                <c:pt idx="100">
                  <c:v>2490</c:v>
                </c:pt>
                <c:pt idx="101">
                  <c:v>2490</c:v>
                </c:pt>
                <c:pt idx="102">
                  <c:v>2490</c:v>
                </c:pt>
                <c:pt idx="105">
                  <c:v>2490</c:v>
                </c:pt>
                <c:pt idx="106">
                  <c:v>2490</c:v>
                </c:pt>
                <c:pt idx="107">
                  <c:v>2490</c:v>
                </c:pt>
                <c:pt idx="110">
                  <c:v>2490</c:v>
                </c:pt>
                <c:pt idx="111">
                  <c:v>2490</c:v>
                </c:pt>
                <c:pt idx="112">
                  <c:v>2490</c:v>
                </c:pt>
                <c:pt idx="115">
                  <c:v>2490</c:v>
                </c:pt>
                <c:pt idx="116">
                  <c:v>2490</c:v>
                </c:pt>
                <c:pt idx="117">
                  <c:v>2490</c:v>
                </c:pt>
                <c:pt idx="120">
                  <c:v>2490</c:v>
                </c:pt>
                <c:pt idx="121">
                  <c:v>2490</c:v>
                </c:pt>
                <c:pt idx="122">
                  <c:v>2490</c:v>
                </c:pt>
                <c:pt idx="125">
                  <c:v>2490</c:v>
                </c:pt>
                <c:pt idx="126">
                  <c:v>2490</c:v>
                </c:pt>
                <c:pt idx="127">
                  <c:v>2490</c:v>
                </c:pt>
                <c:pt idx="130">
                  <c:v>2490</c:v>
                </c:pt>
                <c:pt idx="131">
                  <c:v>2490</c:v>
                </c:pt>
                <c:pt idx="132">
                  <c:v>2490</c:v>
                </c:pt>
                <c:pt idx="135">
                  <c:v>2490</c:v>
                </c:pt>
                <c:pt idx="136">
                  <c:v>2490</c:v>
                </c:pt>
                <c:pt idx="137">
                  <c:v>2490</c:v>
                </c:pt>
                <c:pt idx="140">
                  <c:v>2490</c:v>
                </c:pt>
                <c:pt idx="141">
                  <c:v>2490</c:v>
                </c:pt>
                <c:pt idx="142">
                  <c:v>2490</c:v>
                </c:pt>
                <c:pt idx="145">
                  <c:v>2490</c:v>
                </c:pt>
                <c:pt idx="146">
                  <c:v>2490</c:v>
                </c:pt>
                <c:pt idx="147">
                  <c:v>2490</c:v>
                </c:pt>
                <c:pt idx="150">
                  <c:v>2490</c:v>
                </c:pt>
                <c:pt idx="151">
                  <c:v>2490</c:v>
                </c:pt>
                <c:pt idx="152">
                  <c:v>2490</c:v>
                </c:pt>
                <c:pt idx="268">
                  <c:v>2490</c:v>
                </c:pt>
                <c:pt idx="269">
                  <c:v>2490</c:v>
                </c:pt>
                <c:pt idx="270">
                  <c:v>2490</c:v>
                </c:pt>
                <c:pt idx="273">
                  <c:v>2490</c:v>
                </c:pt>
                <c:pt idx="274">
                  <c:v>2490</c:v>
                </c:pt>
                <c:pt idx="275">
                  <c:v>2490</c:v>
                </c:pt>
                <c:pt idx="278">
                  <c:v>2490</c:v>
                </c:pt>
                <c:pt idx="279">
                  <c:v>2490</c:v>
                </c:pt>
                <c:pt idx="280">
                  <c:v>2490</c:v>
                </c:pt>
                <c:pt idx="283">
                  <c:v>2490</c:v>
                </c:pt>
                <c:pt idx="284">
                  <c:v>2490</c:v>
                </c:pt>
                <c:pt idx="285">
                  <c:v>2490</c:v>
                </c:pt>
                <c:pt idx="288">
                  <c:v>2490</c:v>
                </c:pt>
                <c:pt idx="289">
                  <c:v>2490</c:v>
                </c:pt>
                <c:pt idx="290">
                  <c:v>2490</c:v>
                </c:pt>
                <c:pt idx="293">
                  <c:v>2490</c:v>
                </c:pt>
                <c:pt idx="294">
                  <c:v>2490</c:v>
                </c:pt>
                <c:pt idx="295">
                  <c:v>2490</c:v>
                </c:pt>
                <c:pt idx="298">
                  <c:v>2490</c:v>
                </c:pt>
                <c:pt idx="299">
                  <c:v>2490</c:v>
                </c:pt>
                <c:pt idx="300">
                  <c:v>2490</c:v>
                </c:pt>
                <c:pt idx="303">
                  <c:v>2490</c:v>
                </c:pt>
                <c:pt idx="304">
                  <c:v>2490</c:v>
                </c:pt>
                <c:pt idx="305">
                  <c:v>2490</c:v>
                </c:pt>
                <c:pt idx="327">
                  <c:v>2490</c:v>
                </c:pt>
                <c:pt idx="328">
                  <c:v>2490</c:v>
                </c:pt>
                <c:pt idx="329">
                  <c:v>2490</c:v>
                </c:pt>
                <c:pt idx="330">
                  <c:v>2490</c:v>
                </c:pt>
                <c:pt idx="331">
                  <c:v>2490</c:v>
                </c:pt>
                <c:pt idx="332">
                  <c:v>2490</c:v>
                </c:pt>
                <c:pt idx="333">
                  <c:v>2490</c:v>
                </c:pt>
                <c:pt idx="334">
                  <c:v>2490</c:v>
                </c:pt>
                <c:pt idx="335">
                  <c:v>2490</c:v>
                </c:pt>
                <c:pt idx="336">
                  <c:v>2490</c:v>
                </c:pt>
                <c:pt idx="337">
                  <c:v>2490</c:v>
                </c:pt>
                <c:pt idx="338">
                  <c:v>2490</c:v>
                </c:pt>
                <c:pt idx="339">
                  <c:v>2490</c:v>
                </c:pt>
                <c:pt idx="340">
                  <c:v>2490</c:v>
                </c:pt>
                <c:pt idx="341">
                  <c:v>2490</c:v>
                </c:pt>
                <c:pt idx="342">
                  <c:v>2490</c:v>
                </c:pt>
                <c:pt idx="343">
                  <c:v>2490</c:v>
                </c:pt>
                <c:pt idx="344">
                  <c:v>2490</c:v>
                </c:pt>
                <c:pt idx="345">
                  <c:v>2490</c:v>
                </c:pt>
                <c:pt idx="346">
                  <c:v>2490</c:v>
                </c:pt>
                <c:pt idx="347">
                  <c:v>2490</c:v>
                </c:pt>
                <c:pt idx="348">
                  <c:v>2490</c:v>
                </c:pt>
                <c:pt idx="349">
                  <c:v>2490</c:v>
                </c:pt>
                <c:pt idx="350">
                  <c:v>2490</c:v>
                </c:pt>
                <c:pt idx="351">
                  <c:v>2490</c:v>
                </c:pt>
                <c:pt idx="352">
                  <c:v>2490</c:v>
                </c:pt>
                <c:pt idx="353">
                  <c:v>2490</c:v>
                </c:pt>
                <c:pt idx="354">
                  <c:v>2490</c:v>
                </c:pt>
                <c:pt idx="355">
                  <c:v>2490</c:v>
                </c:pt>
                <c:pt idx="356">
                  <c:v>2490</c:v>
                </c:pt>
                <c:pt idx="357">
                  <c:v>2490</c:v>
                </c:pt>
                <c:pt idx="358">
                  <c:v>2490</c:v>
                </c:pt>
                <c:pt idx="359">
                  <c:v>2490</c:v>
                </c:pt>
                <c:pt idx="360">
                  <c:v>2490</c:v>
                </c:pt>
              </c:numCache>
            </c:numRef>
          </c:val>
          <c:smooth val="0"/>
          <c:extLst xmlns:c16r2="http://schemas.microsoft.com/office/drawing/2015/06/chart">
            <c:ext xmlns:c16="http://schemas.microsoft.com/office/drawing/2014/chart" uri="{C3380CC4-5D6E-409C-BE32-E72D297353CC}">
              <c16:uniqueId val="{00000002-5AAC-489F-8545-BB68057CD850}"/>
            </c:ext>
          </c:extLst>
        </c:ser>
        <c:ser>
          <c:idx val="3"/>
          <c:order val="3"/>
          <c:tx>
            <c:strRef>
              <c:f>Darling!$F$1</c:f>
              <c:strCache>
                <c:ptCount val="1"/>
                <c:pt idx="0">
                  <c:v>Longitudinal Connectivity</c:v>
                </c:pt>
              </c:strCache>
            </c:strRef>
          </c:tx>
          <c:spPr>
            <a:ln w="19050" cap="rnd">
              <a:solidFill>
                <a:srgbClr val="7030A0"/>
              </a:solidFill>
              <a:round/>
            </a:ln>
            <a:effectLst/>
          </c:spPr>
          <c:marker>
            <c:symbol val="none"/>
          </c:marker>
          <c:cat>
            <c:numRef>
              <c:f>Darling!$A$2:$A$366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Darling!$F$2:$F$366</c:f>
              <c:numCache>
                <c:formatCode>General</c:formatCode>
                <c:ptCount val="365"/>
                <c:pt idx="0">
                  <c:v>2400</c:v>
                </c:pt>
                <c:pt idx="1">
                  <c:v>2400</c:v>
                </c:pt>
                <c:pt idx="2">
                  <c:v>2400</c:v>
                </c:pt>
                <c:pt idx="3">
                  <c:v>2400</c:v>
                </c:pt>
                <c:pt idx="4">
                  <c:v>2400</c:v>
                </c:pt>
                <c:pt idx="5">
                  <c:v>2400</c:v>
                </c:pt>
                <c:pt idx="6">
                  <c:v>2400</c:v>
                </c:pt>
                <c:pt idx="7">
                  <c:v>2400</c:v>
                </c:pt>
                <c:pt idx="8">
                  <c:v>2400</c:v>
                </c:pt>
                <c:pt idx="9">
                  <c:v>2400</c:v>
                </c:pt>
                <c:pt idx="10">
                  <c:v>2400</c:v>
                </c:pt>
                <c:pt idx="11">
                  <c:v>2400</c:v>
                </c:pt>
                <c:pt idx="12">
                  <c:v>2400</c:v>
                </c:pt>
                <c:pt idx="13">
                  <c:v>2400</c:v>
                </c:pt>
                <c:pt idx="14">
                  <c:v>2400</c:v>
                </c:pt>
                <c:pt idx="15">
                  <c:v>2400</c:v>
                </c:pt>
                <c:pt idx="16">
                  <c:v>2400</c:v>
                </c:pt>
                <c:pt idx="17">
                  <c:v>2400</c:v>
                </c:pt>
                <c:pt idx="18">
                  <c:v>2400</c:v>
                </c:pt>
                <c:pt idx="19">
                  <c:v>2400</c:v>
                </c:pt>
                <c:pt idx="20">
                  <c:v>2400</c:v>
                </c:pt>
                <c:pt idx="21">
                  <c:v>2400</c:v>
                </c:pt>
                <c:pt idx="22">
                  <c:v>2400</c:v>
                </c:pt>
                <c:pt idx="23">
                  <c:v>2400</c:v>
                </c:pt>
                <c:pt idx="24">
                  <c:v>2400</c:v>
                </c:pt>
                <c:pt idx="25">
                  <c:v>2400</c:v>
                </c:pt>
                <c:pt idx="26">
                  <c:v>2400</c:v>
                </c:pt>
                <c:pt idx="27">
                  <c:v>2400</c:v>
                </c:pt>
                <c:pt idx="28">
                  <c:v>2400</c:v>
                </c:pt>
                <c:pt idx="29">
                  <c:v>2400</c:v>
                </c:pt>
                <c:pt idx="30">
                  <c:v>2400</c:v>
                </c:pt>
                <c:pt idx="31">
                  <c:v>2400</c:v>
                </c:pt>
                <c:pt idx="32">
                  <c:v>2400</c:v>
                </c:pt>
                <c:pt idx="33">
                  <c:v>2400</c:v>
                </c:pt>
                <c:pt idx="34">
                  <c:v>2400</c:v>
                </c:pt>
                <c:pt idx="35">
                  <c:v>2400</c:v>
                </c:pt>
                <c:pt idx="36">
                  <c:v>2400</c:v>
                </c:pt>
                <c:pt idx="37">
                  <c:v>2400</c:v>
                </c:pt>
                <c:pt idx="38">
                  <c:v>2400</c:v>
                </c:pt>
                <c:pt idx="39">
                  <c:v>2400</c:v>
                </c:pt>
                <c:pt idx="40">
                  <c:v>2400</c:v>
                </c:pt>
                <c:pt idx="41">
                  <c:v>2400</c:v>
                </c:pt>
                <c:pt idx="42">
                  <c:v>2400</c:v>
                </c:pt>
                <c:pt idx="43">
                  <c:v>2400</c:v>
                </c:pt>
                <c:pt idx="44">
                  <c:v>2400</c:v>
                </c:pt>
                <c:pt idx="45">
                  <c:v>2400</c:v>
                </c:pt>
                <c:pt idx="46">
                  <c:v>2400</c:v>
                </c:pt>
                <c:pt idx="47">
                  <c:v>2400</c:v>
                </c:pt>
                <c:pt idx="48">
                  <c:v>2400</c:v>
                </c:pt>
                <c:pt idx="49">
                  <c:v>2400</c:v>
                </c:pt>
                <c:pt idx="50">
                  <c:v>2400</c:v>
                </c:pt>
                <c:pt idx="51">
                  <c:v>2400</c:v>
                </c:pt>
                <c:pt idx="52">
                  <c:v>2400</c:v>
                </c:pt>
                <c:pt idx="53">
                  <c:v>2400</c:v>
                </c:pt>
                <c:pt idx="54">
                  <c:v>2400</c:v>
                </c:pt>
                <c:pt idx="55">
                  <c:v>2400</c:v>
                </c:pt>
                <c:pt idx="56">
                  <c:v>2400</c:v>
                </c:pt>
                <c:pt idx="57">
                  <c:v>2400</c:v>
                </c:pt>
                <c:pt idx="58">
                  <c:v>2400</c:v>
                </c:pt>
                <c:pt idx="59">
                  <c:v>2400</c:v>
                </c:pt>
                <c:pt idx="60">
                  <c:v>2400</c:v>
                </c:pt>
                <c:pt idx="61">
                  <c:v>2400</c:v>
                </c:pt>
                <c:pt idx="62">
                  <c:v>2400</c:v>
                </c:pt>
                <c:pt idx="63">
                  <c:v>2400</c:v>
                </c:pt>
                <c:pt idx="64">
                  <c:v>2400</c:v>
                </c:pt>
                <c:pt idx="65">
                  <c:v>2400</c:v>
                </c:pt>
                <c:pt idx="66">
                  <c:v>2400</c:v>
                </c:pt>
                <c:pt idx="67">
                  <c:v>2400</c:v>
                </c:pt>
                <c:pt idx="68">
                  <c:v>2400</c:v>
                </c:pt>
                <c:pt idx="69">
                  <c:v>2400</c:v>
                </c:pt>
                <c:pt idx="70">
                  <c:v>2400</c:v>
                </c:pt>
                <c:pt idx="71">
                  <c:v>2400</c:v>
                </c:pt>
                <c:pt idx="72">
                  <c:v>2400</c:v>
                </c:pt>
                <c:pt idx="73">
                  <c:v>2400</c:v>
                </c:pt>
                <c:pt idx="74">
                  <c:v>2400</c:v>
                </c:pt>
                <c:pt idx="75">
                  <c:v>2400</c:v>
                </c:pt>
                <c:pt idx="76">
                  <c:v>2400</c:v>
                </c:pt>
                <c:pt idx="77">
                  <c:v>2400</c:v>
                </c:pt>
                <c:pt idx="78">
                  <c:v>2400</c:v>
                </c:pt>
                <c:pt idx="79">
                  <c:v>2400</c:v>
                </c:pt>
                <c:pt idx="80">
                  <c:v>2400</c:v>
                </c:pt>
                <c:pt idx="81">
                  <c:v>2400</c:v>
                </c:pt>
                <c:pt idx="82">
                  <c:v>2400</c:v>
                </c:pt>
                <c:pt idx="83">
                  <c:v>2400</c:v>
                </c:pt>
                <c:pt idx="84">
                  <c:v>2400</c:v>
                </c:pt>
                <c:pt idx="85">
                  <c:v>2400</c:v>
                </c:pt>
                <c:pt idx="86">
                  <c:v>2400</c:v>
                </c:pt>
                <c:pt idx="87">
                  <c:v>2400</c:v>
                </c:pt>
                <c:pt idx="88">
                  <c:v>2400</c:v>
                </c:pt>
                <c:pt idx="89">
                  <c:v>2400</c:v>
                </c:pt>
                <c:pt idx="90">
                  <c:v>2400</c:v>
                </c:pt>
                <c:pt idx="91">
                  <c:v>2400</c:v>
                </c:pt>
                <c:pt idx="92">
                  <c:v>2400</c:v>
                </c:pt>
                <c:pt idx="93">
                  <c:v>2400</c:v>
                </c:pt>
                <c:pt idx="94">
                  <c:v>2400</c:v>
                </c:pt>
                <c:pt idx="95">
                  <c:v>2400</c:v>
                </c:pt>
                <c:pt idx="96">
                  <c:v>2400</c:v>
                </c:pt>
                <c:pt idx="97">
                  <c:v>2400</c:v>
                </c:pt>
                <c:pt idx="98">
                  <c:v>2400</c:v>
                </c:pt>
                <c:pt idx="99">
                  <c:v>2400</c:v>
                </c:pt>
                <c:pt idx="100">
                  <c:v>2400</c:v>
                </c:pt>
                <c:pt idx="101">
                  <c:v>2400</c:v>
                </c:pt>
                <c:pt idx="102">
                  <c:v>2400</c:v>
                </c:pt>
                <c:pt idx="103">
                  <c:v>2400</c:v>
                </c:pt>
                <c:pt idx="104">
                  <c:v>2400</c:v>
                </c:pt>
                <c:pt idx="105">
                  <c:v>2400</c:v>
                </c:pt>
                <c:pt idx="106">
                  <c:v>2400</c:v>
                </c:pt>
                <c:pt idx="107">
                  <c:v>2400</c:v>
                </c:pt>
                <c:pt idx="108">
                  <c:v>2400</c:v>
                </c:pt>
                <c:pt idx="109">
                  <c:v>2400</c:v>
                </c:pt>
                <c:pt idx="110">
                  <c:v>2400</c:v>
                </c:pt>
                <c:pt idx="111">
                  <c:v>2400</c:v>
                </c:pt>
                <c:pt idx="112">
                  <c:v>2400</c:v>
                </c:pt>
                <c:pt idx="113">
                  <c:v>2400</c:v>
                </c:pt>
                <c:pt idx="114">
                  <c:v>2400</c:v>
                </c:pt>
                <c:pt idx="115">
                  <c:v>2400</c:v>
                </c:pt>
                <c:pt idx="116">
                  <c:v>2400</c:v>
                </c:pt>
                <c:pt idx="117">
                  <c:v>2400</c:v>
                </c:pt>
                <c:pt idx="118">
                  <c:v>2400</c:v>
                </c:pt>
                <c:pt idx="119">
                  <c:v>2400</c:v>
                </c:pt>
                <c:pt idx="120">
                  <c:v>2400</c:v>
                </c:pt>
                <c:pt idx="121">
                  <c:v>2400</c:v>
                </c:pt>
                <c:pt idx="122">
                  <c:v>2400</c:v>
                </c:pt>
                <c:pt idx="123">
                  <c:v>2400</c:v>
                </c:pt>
                <c:pt idx="124">
                  <c:v>2400</c:v>
                </c:pt>
                <c:pt idx="125">
                  <c:v>2400</c:v>
                </c:pt>
                <c:pt idx="126">
                  <c:v>2400</c:v>
                </c:pt>
                <c:pt idx="127">
                  <c:v>2400</c:v>
                </c:pt>
                <c:pt idx="128">
                  <c:v>2400</c:v>
                </c:pt>
                <c:pt idx="129">
                  <c:v>2400</c:v>
                </c:pt>
                <c:pt idx="130">
                  <c:v>2400</c:v>
                </c:pt>
                <c:pt idx="131">
                  <c:v>2400</c:v>
                </c:pt>
                <c:pt idx="132">
                  <c:v>2400</c:v>
                </c:pt>
                <c:pt idx="133">
                  <c:v>2400</c:v>
                </c:pt>
                <c:pt idx="134">
                  <c:v>2400</c:v>
                </c:pt>
                <c:pt idx="135">
                  <c:v>2400</c:v>
                </c:pt>
                <c:pt idx="136">
                  <c:v>2400</c:v>
                </c:pt>
                <c:pt idx="137">
                  <c:v>2400</c:v>
                </c:pt>
                <c:pt idx="138">
                  <c:v>2400</c:v>
                </c:pt>
                <c:pt idx="139">
                  <c:v>2400</c:v>
                </c:pt>
                <c:pt idx="140">
                  <c:v>2400</c:v>
                </c:pt>
                <c:pt idx="141">
                  <c:v>2400</c:v>
                </c:pt>
                <c:pt idx="142">
                  <c:v>2400</c:v>
                </c:pt>
                <c:pt idx="143">
                  <c:v>2400</c:v>
                </c:pt>
                <c:pt idx="144">
                  <c:v>2400</c:v>
                </c:pt>
                <c:pt idx="145">
                  <c:v>2400</c:v>
                </c:pt>
                <c:pt idx="146">
                  <c:v>2400</c:v>
                </c:pt>
                <c:pt idx="147">
                  <c:v>2400</c:v>
                </c:pt>
                <c:pt idx="148">
                  <c:v>2400</c:v>
                </c:pt>
                <c:pt idx="149">
                  <c:v>2400</c:v>
                </c:pt>
                <c:pt idx="150">
                  <c:v>2400</c:v>
                </c:pt>
                <c:pt idx="151">
                  <c:v>2400</c:v>
                </c:pt>
                <c:pt idx="152">
                  <c:v>2400</c:v>
                </c:pt>
                <c:pt idx="153">
                  <c:v>2400</c:v>
                </c:pt>
                <c:pt idx="154">
                  <c:v>2400</c:v>
                </c:pt>
                <c:pt idx="155">
                  <c:v>2400</c:v>
                </c:pt>
                <c:pt idx="156">
                  <c:v>2400</c:v>
                </c:pt>
                <c:pt idx="157">
                  <c:v>2400</c:v>
                </c:pt>
                <c:pt idx="158">
                  <c:v>2400</c:v>
                </c:pt>
                <c:pt idx="159">
                  <c:v>2400</c:v>
                </c:pt>
                <c:pt idx="160">
                  <c:v>2400</c:v>
                </c:pt>
                <c:pt idx="161">
                  <c:v>2400</c:v>
                </c:pt>
                <c:pt idx="162">
                  <c:v>2400</c:v>
                </c:pt>
                <c:pt idx="163">
                  <c:v>2400</c:v>
                </c:pt>
                <c:pt idx="164">
                  <c:v>2400</c:v>
                </c:pt>
                <c:pt idx="165">
                  <c:v>2400</c:v>
                </c:pt>
                <c:pt idx="166">
                  <c:v>2400</c:v>
                </c:pt>
                <c:pt idx="167">
                  <c:v>2400</c:v>
                </c:pt>
                <c:pt idx="168">
                  <c:v>2400</c:v>
                </c:pt>
                <c:pt idx="169">
                  <c:v>2400</c:v>
                </c:pt>
                <c:pt idx="170">
                  <c:v>2400</c:v>
                </c:pt>
                <c:pt idx="171">
                  <c:v>2400</c:v>
                </c:pt>
                <c:pt idx="172">
                  <c:v>2400</c:v>
                </c:pt>
                <c:pt idx="173">
                  <c:v>2400</c:v>
                </c:pt>
                <c:pt idx="174">
                  <c:v>2400</c:v>
                </c:pt>
                <c:pt idx="175">
                  <c:v>2400</c:v>
                </c:pt>
                <c:pt idx="176">
                  <c:v>2400</c:v>
                </c:pt>
                <c:pt idx="177">
                  <c:v>2400</c:v>
                </c:pt>
                <c:pt idx="178">
                  <c:v>2400</c:v>
                </c:pt>
                <c:pt idx="179">
                  <c:v>2400</c:v>
                </c:pt>
                <c:pt idx="180">
                  <c:v>2400</c:v>
                </c:pt>
                <c:pt idx="181">
                  <c:v>2400</c:v>
                </c:pt>
                <c:pt idx="182">
                  <c:v>2400</c:v>
                </c:pt>
                <c:pt idx="183">
                  <c:v>2400</c:v>
                </c:pt>
                <c:pt idx="184">
                  <c:v>2400</c:v>
                </c:pt>
                <c:pt idx="185">
                  <c:v>2400</c:v>
                </c:pt>
                <c:pt idx="186">
                  <c:v>2400</c:v>
                </c:pt>
                <c:pt idx="187">
                  <c:v>2400</c:v>
                </c:pt>
                <c:pt idx="188">
                  <c:v>2400</c:v>
                </c:pt>
                <c:pt idx="189">
                  <c:v>2400</c:v>
                </c:pt>
                <c:pt idx="190">
                  <c:v>2400</c:v>
                </c:pt>
                <c:pt idx="191">
                  <c:v>2400</c:v>
                </c:pt>
                <c:pt idx="192">
                  <c:v>2400</c:v>
                </c:pt>
                <c:pt idx="193">
                  <c:v>2400</c:v>
                </c:pt>
                <c:pt idx="194">
                  <c:v>2400</c:v>
                </c:pt>
                <c:pt idx="195">
                  <c:v>2400</c:v>
                </c:pt>
                <c:pt idx="274">
                  <c:v>2400</c:v>
                </c:pt>
                <c:pt idx="275">
                  <c:v>2400</c:v>
                </c:pt>
                <c:pt idx="276">
                  <c:v>2400</c:v>
                </c:pt>
                <c:pt idx="277">
                  <c:v>2400</c:v>
                </c:pt>
                <c:pt idx="278">
                  <c:v>2400</c:v>
                </c:pt>
                <c:pt idx="279">
                  <c:v>2400</c:v>
                </c:pt>
                <c:pt idx="280">
                  <c:v>2400</c:v>
                </c:pt>
                <c:pt idx="281">
                  <c:v>2400</c:v>
                </c:pt>
                <c:pt idx="282">
                  <c:v>2400</c:v>
                </c:pt>
                <c:pt idx="283">
                  <c:v>2400</c:v>
                </c:pt>
                <c:pt idx="284">
                  <c:v>2400</c:v>
                </c:pt>
                <c:pt idx="285">
                  <c:v>2400</c:v>
                </c:pt>
                <c:pt idx="286">
                  <c:v>2400</c:v>
                </c:pt>
                <c:pt idx="287">
                  <c:v>2400</c:v>
                </c:pt>
                <c:pt idx="288">
                  <c:v>2400</c:v>
                </c:pt>
                <c:pt idx="289">
                  <c:v>2400</c:v>
                </c:pt>
                <c:pt idx="290">
                  <c:v>2400</c:v>
                </c:pt>
                <c:pt idx="291">
                  <c:v>2400</c:v>
                </c:pt>
                <c:pt idx="292">
                  <c:v>2400</c:v>
                </c:pt>
                <c:pt idx="293">
                  <c:v>2400</c:v>
                </c:pt>
                <c:pt idx="294">
                  <c:v>2400</c:v>
                </c:pt>
                <c:pt idx="295">
                  <c:v>2400</c:v>
                </c:pt>
                <c:pt idx="296">
                  <c:v>2400</c:v>
                </c:pt>
                <c:pt idx="297">
                  <c:v>2400</c:v>
                </c:pt>
                <c:pt idx="298">
                  <c:v>2400</c:v>
                </c:pt>
                <c:pt idx="299">
                  <c:v>2400</c:v>
                </c:pt>
                <c:pt idx="300">
                  <c:v>2400</c:v>
                </c:pt>
                <c:pt idx="301">
                  <c:v>2400</c:v>
                </c:pt>
                <c:pt idx="302">
                  <c:v>2400</c:v>
                </c:pt>
                <c:pt idx="303">
                  <c:v>2400</c:v>
                </c:pt>
                <c:pt idx="304">
                  <c:v>2400</c:v>
                </c:pt>
                <c:pt idx="305">
                  <c:v>2400</c:v>
                </c:pt>
                <c:pt idx="306">
                  <c:v>2400</c:v>
                </c:pt>
                <c:pt idx="307">
                  <c:v>2400</c:v>
                </c:pt>
                <c:pt idx="308">
                  <c:v>2400</c:v>
                </c:pt>
                <c:pt idx="309">
                  <c:v>2400</c:v>
                </c:pt>
                <c:pt idx="310">
                  <c:v>2400</c:v>
                </c:pt>
                <c:pt idx="332">
                  <c:v>2400</c:v>
                </c:pt>
                <c:pt idx="333">
                  <c:v>2400</c:v>
                </c:pt>
                <c:pt idx="334">
                  <c:v>2400</c:v>
                </c:pt>
                <c:pt idx="335">
                  <c:v>2400</c:v>
                </c:pt>
                <c:pt idx="336">
                  <c:v>2400</c:v>
                </c:pt>
                <c:pt idx="337">
                  <c:v>2400</c:v>
                </c:pt>
                <c:pt idx="338">
                  <c:v>2400</c:v>
                </c:pt>
                <c:pt idx="339">
                  <c:v>2400</c:v>
                </c:pt>
                <c:pt idx="340">
                  <c:v>2400</c:v>
                </c:pt>
                <c:pt idx="341">
                  <c:v>2400</c:v>
                </c:pt>
                <c:pt idx="342">
                  <c:v>2400</c:v>
                </c:pt>
                <c:pt idx="343">
                  <c:v>2400</c:v>
                </c:pt>
                <c:pt idx="344">
                  <c:v>2400</c:v>
                </c:pt>
                <c:pt idx="345">
                  <c:v>2400</c:v>
                </c:pt>
                <c:pt idx="346">
                  <c:v>2400</c:v>
                </c:pt>
                <c:pt idx="347">
                  <c:v>2400</c:v>
                </c:pt>
                <c:pt idx="348">
                  <c:v>2400</c:v>
                </c:pt>
                <c:pt idx="349">
                  <c:v>2400</c:v>
                </c:pt>
                <c:pt idx="350">
                  <c:v>2400</c:v>
                </c:pt>
                <c:pt idx="351">
                  <c:v>2400</c:v>
                </c:pt>
                <c:pt idx="352">
                  <c:v>2400</c:v>
                </c:pt>
                <c:pt idx="353">
                  <c:v>2400</c:v>
                </c:pt>
                <c:pt idx="354">
                  <c:v>2400</c:v>
                </c:pt>
                <c:pt idx="355">
                  <c:v>2400</c:v>
                </c:pt>
                <c:pt idx="356">
                  <c:v>2400</c:v>
                </c:pt>
                <c:pt idx="357">
                  <c:v>2400</c:v>
                </c:pt>
                <c:pt idx="358">
                  <c:v>2400</c:v>
                </c:pt>
                <c:pt idx="359">
                  <c:v>2400</c:v>
                </c:pt>
                <c:pt idx="360">
                  <c:v>2400</c:v>
                </c:pt>
                <c:pt idx="361">
                  <c:v>2400</c:v>
                </c:pt>
                <c:pt idx="362">
                  <c:v>2400</c:v>
                </c:pt>
                <c:pt idx="363">
                  <c:v>2400</c:v>
                </c:pt>
                <c:pt idx="364">
                  <c:v>2400</c:v>
                </c:pt>
              </c:numCache>
            </c:numRef>
          </c:val>
          <c:smooth val="0"/>
          <c:extLst xmlns:c16r2="http://schemas.microsoft.com/office/drawing/2015/06/chart">
            <c:ext xmlns:c16="http://schemas.microsoft.com/office/drawing/2014/chart" uri="{C3380CC4-5D6E-409C-BE32-E72D297353CC}">
              <c16:uniqueId val="{00000003-5AAC-489F-8545-BB68057CD850}"/>
            </c:ext>
          </c:extLst>
        </c:ser>
        <c:dLbls>
          <c:showLegendKey val="0"/>
          <c:showVal val="0"/>
          <c:showCatName val="0"/>
          <c:showSerName val="0"/>
          <c:showPercent val="0"/>
          <c:showBubbleSize val="0"/>
        </c:dLbls>
        <c:smooth val="0"/>
        <c:axId val="412922984"/>
        <c:axId val="412923376"/>
      </c:lineChart>
      <c:dateAx>
        <c:axId val="412922984"/>
        <c:scaling>
          <c:orientation val="minMax"/>
        </c:scaling>
        <c:delete val="0"/>
        <c:axPos val="b"/>
        <c:numFmt formatCode="m/d/yyyy"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12923376"/>
        <c:crosses val="autoZero"/>
        <c:auto val="1"/>
        <c:lblOffset val="100"/>
        <c:baseTimeUnit val="days"/>
      </c:dateAx>
      <c:valAx>
        <c:axId val="412923376"/>
        <c:scaling>
          <c:orientation val="minMax"/>
          <c:max val="250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manualLayout>
              <c:xMode val="edge"/>
              <c:yMode val="edge"/>
              <c:x val="7.0742896268401233E-3"/>
              <c:y val="0.2291047773090973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12922984"/>
        <c:crosses val="autoZero"/>
        <c:crossBetween val="between"/>
      </c:valAx>
      <c:spPr>
        <a:noFill/>
        <a:ln>
          <a:noFill/>
        </a:ln>
        <a:effectLst/>
      </c:spPr>
    </c:plotArea>
    <c:legend>
      <c:legendPos val="b"/>
      <c:layout>
        <c:manualLayout>
          <c:xMode val="edge"/>
          <c:yMode val="edge"/>
          <c:x val="0.14869418496600967"/>
          <c:y val="0.8680098656009706"/>
          <c:w val="0.69232193801861719"/>
          <c:h val="0.1319901343990292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(c)</a:t>
            </a:r>
          </a:p>
        </c:rich>
      </c:tx>
      <c:layout>
        <c:manualLayout>
          <c:xMode val="edge"/>
          <c:yMode val="edge"/>
          <c:x val="1.8843201878736982E-3"/>
          <c:y val="3.8220688470920996E-5"/>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77569436326555"/>
          <c:y val="5.2120082268961393E-2"/>
          <c:w val="0.86069517457005218"/>
          <c:h val="0.89577102166022315"/>
        </c:manualLayout>
      </c:layout>
      <c:lineChart>
        <c:grouping val="standard"/>
        <c:varyColors val="0"/>
        <c:ser>
          <c:idx val="0"/>
          <c:order val="0"/>
          <c:tx>
            <c:strRef>
              <c:f>'[Warrego_WQstation_2017_03-2018_06_daily_final.xlsx]upstream figs'!$J$2</c:f>
              <c:strCache>
                <c:ptCount val="1"/>
                <c:pt idx="0">
                  <c:v>EC ms/cm</c:v>
                </c:pt>
              </c:strCache>
            </c:strRef>
          </c:tx>
          <c:spPr>
            <a:ln w="19050" cap="rnd">
              <a:solidFill>
                <a:sysClr val="windowText" lastClr="000000"/>
              </a:solidFill>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figs'!$J$3:$J$8830</c:f>
              <c:numCache>
                <c:formatCode>General</c:formatCode>
                <c:ptCount val="8828"/>
                <c:pt idx="0">
                  <c:v>1.1108</c:v>
                </c:pt>
                <c:pt idx="1">
                  <c:v>1.1042000000000001</c:v>
                </c:pt>
                <c:pt idx="2">
                  <c:v>1.0827</c:v>
                </c:pt>
                <c:pt idx="3">
                  <c:v>1.0842000000000001</c:v>
                </c:pt>
                <c:pt idx="48">
                  <c:v>0.1368</c:v>
                </c:pt>
                <c:pt idx="49">
                  <c:v>0.1348</c:v>
                </c:pt>
                <c:pt idx="50">
                  <c:v>0.13669999999999999</c:v>
                </c:pt>
                <c:pt idx="51">
                  <c:v>0.13789999999999999</c:v>
                </c:pt>
                <c:pt idx="52">
                  <c:v>0.1404</c:v>
                </c:pt>
                <c:pt idx="53">
                  <c:v>0.1419</c:v>
                </c:pt>
                <c:pt idx="54">
                  <c:v>0.1406</c:v>
                </c:pt>
                <c:pt idx="55">
                  <c:v>0.1444</c:v>
                </c:pt>
                <c:pt idx="56">
                  <c:v>0.14849999999999999</c:v>
                </c:pt>
                <c:pt idx="57">
                  <c:v>0.15</c:v>
                </c:pt>
                <c:pt idx="58">
                  <c:v>0.15059999999999998</c:v>
                </c:pt>
                <c:pt idx="59">
                  <c:v>0.14980000000000002</c:v>
                </c:pt>
                <c:pt idx="60">
                  <c:v>0.15240000000000001</c:v>
                </c:pt>
                <c:pt idx="61">
                  <c:v>0.15990000000000001</c:v>
                </c:pt>
                <c:pt idx="62">
                  <c:v>0.16240000000000002</c:v>
                </c:pt>
                <c:pt idx="63">
                  <c:v>0.16550000000000001</c:v>
                </c:pt>
                <c:pt idx="64">
                  <c:v>0.16930000000000001</c:v>
                </c:pt>
                <c:pt idx="65">
                  <c:v>0.16689999999999999</c:v>
                </c:pt>
                <c:pt idx="66">
                  <c:v>0.16839999999999999</c:v>
                </c:pt>
                <c:pt idx="67">
                  <c:v>0.16700000000000001</c:v>
                </c:pt>
                <c:pt idx="68">
                  <c:v>0.1641</c:v>
                </c:pt>
                <c:pt idx="69">
                  <c:v>0.16950000000000001</c:v>
                </c:pt>
                <c:pt idx="70">
                  <c:v>0.2041</c:v>
                </c:pt>
                <c:pt idx="71">
                  <c:v>0.1812</c:v>
                </c:pt>
                <c:pt idx="72">
                  <c:v>0.192</c:v>
                </c:pt>
                <c:pt idx="73">
                  <c:v>0.20169999999999999</c:v>
                </c:pt>
                <c:pt idx="74">
                  <c:v>0.2089</c:v>
                </c:pt>
                <c:pt idx="75">
                  <c:v>0.21540000000000001</c:v>
                </c:pt>
                <c:pt idx="76">
                  <c:v>0.21159999999999998</c:v>
                </c:pt>
                <c:pt idx="77">
                  <c:v>0.2016</c:v>
                </c:pt>
                <c:pt idx="78">
                  <c:v>0.2</c:v>
                </c:pt>
                <c:pt idx="79">
                  <c:v>0.2009</c:v>
                </c:pt>
                <c:pt idx="80">
                  <c:v>0.2044</c:v>
                </c:pt>
                <c:pt idx="81">
                  <c:v>0.21159999999999998</c:v>
                </c:pt>
                <c:pt idx="82">
                  <c:v>0.25409999999999999</c:v>
                </c:pt>
                <c:pt idx="83">
                  <c:v>0.27489999999999998</c:v>
                </c:pt>
                <c:pt idx="84">
                  <c:v>0.24869999999999998</c:v>
                </c:pt>
                <c:pt idx="85">
                  <c:v>0.23480000000000001</c:v>
                </c:pt>
                <c:pt idx="86">
                  <c:v>0.22390000000000002</c:v>
                </c:pt>
                <c:pt idx="87">
                  <c:v>0.21919999999999998</c:v>
                </c:pt>
                <c:pt idx="88">
                  <c:v>0.21840000000000001</c:v>
                </c:pt>
                <c:pt idx="89">
                  <c:v>0.22209999999999999</c:v>
                </c:pt>
                <c:pt idx="90">
                  <c:v>0.23019999999999999</c:v>
                </c:pt>
                <c:pt idx="91">
                  <c:v>0.23350000000000001</c:v>
                </c:pt>
                <c:pt idx="92">
                  <c:v>0.23089999999999999</c:v>
                </c:pt>
                <c:pt idx="93">
                  <c:v>0.22590000000000002</c:v>
                </c:pt>
                <c:pt idx="94">
                  <c:v>0.22019999999999998</c:v>
                </c:pt>
                <c:pt idx="95">
                  <c:v>0.218</c:v>
                </c:pt>
                <c:pt idx="96">
                  <c:v>0.22180000000000002</c:v>
                </c:pt>
                <c:pt idx="97">
                  <c:v>0.224</c:v>
                </c:pt>
                <c:pt idx="98">
                  <c:v>0.2268</c:v>
                </c:pt>
                <c:pt idx="99">
                  <c:v>0.22740000000000002</c:v>
                </c:pt>
                <c:pt idx="100">
                  <c:v>0.22140000000000001</c:v>
                </c:pt>
                <c:pt idx="101">
                  <c:v>0.20749999999999999</c:v>
                </c:pt>
                <c:pt idx="102">
                  <c:v>0.19669999999999999</c:v>
                </c:pt>
                <c:pt idx="103">
                  <c:v>0.1875</c:v>
                </c:pt>
                <c:pt idx="104">
                  <c:v>0.1787</c:v>
                </c:pt>
                <c:pt idx="105">
                  <c:v>0.1726</c:v>
                </c:pt>
                <c:pt idx="106">
                  <c:v>0.1734</c:v>
                </c:pt>
                <c:pt idx="107">
                  <c:v>0.17710000000000001</c:v>
                </c:pt>
                <c:pt idx="108">
                  <c:v>0.1835</c:v>
                </c:pt>
                <c:pt idx="109">
                  <c:v>0.18659999999999999</c:v>
                </c:pt>
                <c:pt idx="110">
                  <c:v>0.1923</c:v>
                </c:pt>
                <c:pt idx="111">
                  <c:v>0.2021</c:v>
                </c:pt>
                <c:pt idx="112">
                  <c:v>0.2072</c:v>
                </c:pt>
                <c:pt idx="113">
                  <c:v>0.2104</c:v>
                </c:pt>
                <c:pt idx="114">
                  <c:v>0.21440000000000001</c:v>
                </c:pt>
                <c:pt idx="115">
                  <c:v>0.21780000000000002</c:v>
                </c:pt>
                <c:pt idx="116">
                  <c:v>0.22180000000000002</c:v>
                </c:pt>
                <c:pt idx="117">
                  <c:v>0.2278</c:v>
                </c:pt>
                <c:pt idx="118">
                  <c:v>0.2329</c:v>
                </c:pt>
                <c:pt idx="119">
                  <c:v>0.2384</c:v>
                </c:pt>
                <c:pt idx="120">
                  <c:v>0.24080000000000001</c:v>
                </c:pt>
                <c:pt idx="121">
                  <c:v>0.2445</c:v>
                </c:pt>
                <c:pt idx="122">
                  <c:v>0.24630000000000002</c:v>
                </c:pt>
                <c:pt idx="123">
                  <c:v>0.25019999999999998</c:v>
                </c:pt>
                <c:pt idx="124">
                  <c:v>0.25440000000000002</c:v>
                </c:pt>
                <c:pt idx="125">
                  <c:v>0.25650000000000001</c:v>
                </c:pt>
                <c:pt idx="126">
                  <c:v>0.26300000000000001</c:v>
                </c:pt>
                <c:pt idx="127">
                  <c:v>0.26839999999999997</c:v>
                </c:pt>
                <c:pt idx="128">
                  <c:v>0.2757</c:v>
                </c:pt>
                <c:pt idx="129">
                  <c:v>0.2848</c:v>
                </c:pt>
                <c:pt idx="130">
                  <c:v>0.29460000000000003</c:v>
                </c:pt>
                <c:pt idx="131">
                  <c:v>0.30739999999999995</c:v>
                </c:pt>
                <c:pt idx="132">
                  <c:v>0.31739999999999996</c:v>
                </c:pt>
                <c:pt idx="133">
                  <c:v>0.32739999999999997</c:v>
                </c:pt>
                <c:pt idx="134">
                  <c:v>0.3367</c:v>
                </c:pt>
                <c:pt idx="135">
                  <c:v>0.35189999999999999</c:v>
                </c:pt>
                <c:pt idx="136">
                  <c:v>0.35539999999999999</c:v>
                </c:pt>
                <c:pt idx="137">
                  <c:v>0.36349999999999999</c:v>
                </c:pt>
                <c:pt idx="138">
                  <c:v>0.3821</c:v>
                </c:pt>
                <c:pt idx="139">
                  <c:v>0.39450000000000002</c:v>
                </c:pt>
                <c:pt idx="140">
                  <c:v>0.39850000000000002</c:v>
                </c:pt>
                <c:pt idx="141">
                  <c:v>0.39050000000000001</c:v>
                </c:pt>
                <c:pt idx="142">
                  <c:v>0.38319999999999999</c:v>
                </c:pt>
                <c:pt idx="143">
                  <c:v>0.37110000000000004</c:v>
                </c:pt>
                <c:pt idx="144">
                  <c:v>0.35630000000000001</c:v>
                </c:pt>
                <c:pt idx="145">
                  <c:v>0.34810000000000002</c:v>
                </c:pt>
                <c:pt idx="146">
                  <c:v>0.3473</c:v>
                </c:pt>
                <c:pt idx="147">
                  <c:v>0.3528</c:v>
                </c:pt>
                <c:pt idx="148">
                  <c:v>0.35849999999999999</c:v>
                </c:pt>
                <c:pt idx="149">
                  <c:v>0.35969999999999996</c:v>
                </c:pt>
                <c:pt idx="150">
                  <c:v>0.36699999999999999</c:v>
                </c:pt>
                <c:pt idx="151">
                  <c:v>0.375</c:v>
                </c:pt>
                <c:pt idx="152">
                  <c:v>0.37910000000000005</c:v>
                </c:pt>
                <c:pt idx="153">
                  <c:v>0.38539999999999996</c:v>
                </c:pt>
                <c:pt idx="154">
                  <c:v>0.39139999999999997</c:v>
                </c:pt>
                <c:pt idx="155">
                  <c:v>0.40229999999999999</c:v>
                </c:pt>
                <c:pt idx="156">
                  <c:v>0.40970000000000001</c:v>
                </c:pt>
                <c:pt idx="157">
                  <c:v>0.42060000000000003</c:v>
                </c:pt>
                <c:pt idx="158">
                  <c:v>0.44400000000000001</c:v>
                </c:pt>
                <c:pt idx="159">
                  <c:v>0.45319999999999999</c:v>
                </c:pt>
                <c:pt idx="160">
                  <c:v>0.45700000000000002</c:v>
                </c:pt>
                <c:pt idx="161">
                  <c:v>0.46050000000000002</c:v>
                </c:pt>
                <c:pt idx="162">
                  <c:v>0.46610000000000001</c:v>
                </c:pt>
                <c:pt idx="163">
                  <c:v>0.46989999999999998</c:v>
                </c:pt>
                <c:pt idx="164">
                  <c:v>0.4642</c:v>
                </c:pt>
                <c:pt idx="165">
                  <c:v>0.45900000000000002</c:v>
                </c:pt>
                <c:pt idx="166">
                  <c:v>0.46279999999999999</c:v>
                </c:pt>
                <c:pt idx="167">
                  <c:v>0.46789999999999998</c:v>
                </c:pt>
                <c:pt idx="168">
                  <c:v>0.48910000000000003</c:v>
                </c:pt>
                <c:pt idx="169">
                  <c:v>0.53949999999999998</c:v>
                </c:pt>
                <c:pt idx="170">
                  <c:v>0.51119999999999999</c:v>
                </c:pt>
                <c:pt idx="171">
                  <c:v>0.4995</c:v>
                </c:pt>
                <c:pt idx="172">
                  <c:v>0.49530000000000002</c:v>
                </c:pt>
                <c:pt idx="173">
                  <c:v>0.497</c:v>
                </c:pt>
                <c:pt idx="174">
                  <c:v>0.50590000000000002</c:v>
                </c:pt>
                <c:pt idx="175">
                  <c:v>0.52570000000000006</c:v>
                </c:pt>
                <c:pt idx="176">
                  <c:v>0.52339999999999998</c:v>
                </c:pt>
                <c:pt idx="177">
                  <c:v>0.54559999999999997</c:v>
                </c:pt>
                <c:pt idx="178">
                  <c:v>0.55270000000000008</c:v>
                </c:pt>
                <c:pt idx="179">
                  <c:v>0.56979999999999997</c:v>
                </c:pt>
                <c:pt idx="180">
                  <c:v>0.56859999999999999</c:v>
                </c:pt>
                <c:pt idx="181">
                  <c:v>0.53489999999999993</c:v>
                </c:pt>
                <c:pt idx="182">
                  <c:v>0.55820000000000003</c:v>
                </c:pt>
                <c:pt idx="183">
                  <c:v>0.57120000000000004</c:v>
                </c:pt>
                <c:pt idx="184">
                  <c:v>0.5504</c:v>
                </c:pt>
                <c:pt idx="185">
                  <c:v>0.54849999999999999</c:v>
                </c:pt>
                <c:pt idx="186">
                  <c:v>0.56140000000000001</c:v>
                </c:pt>
                <c:pt idx="187">
                  <c:v>0.55940000000000001</c:v>
                </c:pt>
                <c:pt idx="188">
                  <c:v>0.53310000000000002</c:v>
                </c:pt>
                <c:pt idx="189">
                  <c:v>0.51770000000000005</c:v>
                </c:pt>
                <c:pt idx="190">
                  <c:v>0.52479999999999993</c:v>
                </c:pt>
                <c:pt idx="191">
                  <c:v>0.53449999999999998</c:v>
                </c:pt>
                <c:pt idx="192">
                  <c:v>0.51839999999999997</c:v>
                </c:pt>
                <c:pt idx="193">
                  <c:v>0.498</c:v>
                </c:pt>
                <c:pt idx="194">
                  <c:v>0.52110000000000001</c:v>
                </c:pt>
                <c:pt idx="195">
                  <c:v>0.5353</c:v>
                </c:pt>
                <c:pt idx="196">
                  <c:v>0.52800000000000002</c:v>
                </c:pt>
                <c:pt idx="197">
                  <c:v>0.54279999999999995</c:v>
                </c:pt>
                <c:pt idx="198">
                  <c:v>0.53959999999999997</c:v>
                </c:pt>
                <c:pt idx="199">
                  <c:v>0.53800000000000003</c:v>
                </c:pt>
                <c:pt idx="200">
                  <c:v>0.502</c:v>
                </c:pt>
                <c:pt idx="201">
                  <c:v>0.51229999999999998</c:v>
                </c:pt>
                <c:pt idx="202">
                  <c:v>0.54489999999999994</c:v>
                </c:pt>
                <c:pt idx="203">
                  <c:v>0.56579999999999997</c:v>
                </c:pt>
                <c:pt idx="204">
                  <c:v>0.54159999999999997</c:v>
                </c:pt>
                <c:pt idx="205">
                  <c:v>0.55900000000000005</c:v>
                </c:pt>
                <c:pt idx="206">
                  <c:v>0.50890000000000002</c:v>
                </c:pt>
                <c:pt idx="207">
                  <c:v>0.51180000000000003</c:v>
                </c:pt>
                <c:pt idx="208">
                  <c:v>0.51100000000000001</c:v>
                </c:pt>
                <c:pt idx="209">
                  <c:v>0.51890000000000003</c:v>
                </c:pt>
                <c:pt idx="210">
                  <c:v>0.5212</c:v>
                </c:pt>
                <c:pt idx="211">
                  <c:v>0.60470000000000002</c:v>
                </c:pt>
                <c:pt idx="250">
                  <c:v>0.72410000000000008</c:v>
                </c:pt>
                <c:pt idx="251">
                  <c:v>0.75839999999999996</c:v>
                </c:pt>
                <c:pt idx="252">
                  <c:v>0.8004</c:v>
                </c:pt>
                <c:pt idx="253">
                  <c:v>0.85329999999999995</c:v>
                </c:pt>
                <c:pt idx="254">
                  <c:v>0.90489999999999993</c:v>
                </c:pt>
                <c:pt idx="255">
                  <c:v>0.92189999999999994</c:v>
                </c:pt>
                <c:pt idx="256">
                  <c:v>0.95240000000000002</c:v>
                </c:pt>
                <c:pt idx="257">
                  <c:v>1.0085999999999999</c:v>
                </c:pt>
                <c:pt idx="258">
                  <c:v>1.0697000000000001</c:v>
                </c:pt>
                <c:pt idx="259">
                  <c:v>1.1091</c:v>
                </c:pt>
                <c:pt idx="260">
                  <c:v>1.1155999999999999</c:v>
                </c:pt>
                <c:pt idx="261">
                  <c:v>1.0905</c:v>
                </c:pt>
                <c:pt idx="262">
                  <c:v>1.0595000000000001</c:v>
                </c:pt>
                <c:pt idx="263">
                  <c:v>1.0560999999999998</c:v>
                </c:pt>
                <c:pt idx="264">
                  <c:v>1.0418000000000001</c:v>
                </c:pt>
                <c:pt idx="265">
                  <c:v>1.0187999999999999</c:v>
                </c:pt>
                <c:pt idx="266">
                  <c:v>0.99820000000000009</c:v>
                </c:pt>
                <c:pt idx="267">
                  <c:v>0.95720000000000005</c:v>
                </c:pt>
                <c:pt idx="268">
                  <c:v>0.92510000000000003</c:v>
                </c:pt>
                <c:pt idx="269">
                  <c:v>0.90910000000000002</c:v>
                </c:pt>
                <c:pt idx="270">
                  <c:v>0.90029999999999999</c:v>
                </c:pt>
                <c:pt idx="271">
                  <c:v>0.86820000000000008</c:v>
                </c:pt>
                <c:pt idx="272">
                  <c:v>0.86909999999999998</c:v>
                </c:pt>
                <c:pt idx="273">
                  <c:v>0.86520000000000008</c:v>
                </c:pt>
                <c:pt idx="274">
                  <c:v>0.87279999999999991</c:v>
                </c:pt>
                <c:pt idx="275">
                  <c:v>0.88149999999999995</c:v>
                </c:pt>
                <c:pt idx="276">
                  <c:v>0.90489999999999993</c:v>
                </c:pt>
                <c:pt idx="277">
                  <c:v>0.93779999999999997</c:v>
                </c:pt>
                <c:pt idx="278">
                  <c:v>0.94989999999999997</c:v>
                </c:pt>
                <c:pt idx="279">
                  <c:v>0.97020000000000006</c:v>
                </c:pt>
                <c:pt idx="280">
                  <c:v>1.0409999999999999</c:v>
                </c:pt>
                <c:pt idx="281">
                  <c:v>1.1037000000000001</c:v>
                </c:pt>
                <c:pt idx="282">
                  <c:v>1.0765</c:v>
                </c:pt>
                <c:pt idx="283">
                  <c:v>1.0386</c:v>
                </c:pt>
                <c:pt idx="284">
                  <c:v>1.0463</c:v>
                </c:pt>
                <c:pt idx="285">
                  <c:v>1.1480999999999999</c:v>
                </c:pt>
                <c:pt idx="286">
                  <c:v>1.2042999999999999</c:v>
                </c:pt>
                <c:pt idx="287">
                  <c:v>1.3108</c:v>
                </c:pt>
                <c:pt idx="288">
                  <c:v>1.4295</c:v>
                </c:pt>
                <c:pt idx="289">
                  <c:v>1.5247999999999999</c:v>
                </c:pt>
                <c:pt idx="290">
                  <c:v>1.6043000000000001</c:v>
                </c:pt>
                <c:pt idx="291">
                  <c:v>1.726</c:v>
                </c:pt>
                <c:pt idx="292">
                  <c:v>1.7732999999999999</c:v>
                </c:pt>
                <c:pt idx="293">
                  <c:v>1.8228</c:v>
                </c:pt>
                <c:pt idx="294">
                  <c:v>1.9450999999999998</c:v>
                </c:pt>
                <c:pt idx="295">
                  <c:v>2.0406</c:v>
                </c:pt>
                <c:pt idx="296">
                  <c:v>2.1385000000000001</c:v>
                </c:pt>
                <c:pt idx="297">
                  <c:v>2.2103000000000002</c:v>
                </c:pt>
                <c:pt idx="298">
                  <c:v>2.3698000000000001</c:v>
                </c:pt>
                <c:pt idx="299">
                  <c:v>2.4685999999999999</c:v>
                </c:pt>
                <c:pt idx="300">
                  <c:v>2.6013000000000002</c:v>
                </c:pt>
                <c:pt idx="301">
                  <c:v>2.6934999999999998</c:v>
                </c:pt>
                <c:pt idx="302">
                  <c:v>2.8664000000000001</c:v>
                </c:pt>
                <c:pt idx="303">
                  <c:v>3.1764999999999999</c:v>
                </c:pt>
                <c:pt idx="304">
                  <c:v>3.2746999999999997</c:v>
                </c:pt>
                <c:pt idx="305">
                  <c:v>3.4236999999999997</c:v>
                </c:pt>
                <c:pt idx="306">
                  <c:v>3.597</c:v>
                </c:pt>
                <c:pt idx="307">
                  <c:v>3.7613000000000003</c:v>
                </c:pt>
                <c:pt idx="308">
                  <c:v>4.0423</c:v>
                </c:pt>
                <c:pt idx="309">
                  <c:v>4.4898999999999996</c:v>
                </c:pt>
                <c:pt idx="310">
                  <c:v>4.7590000000000003</c:v>
                </c:pt>
                <c:pt idx="311">
                  <c:v>4.9172000000000002</c:v>
                </c:pt>
                <c:pt idx="312">
                  <c:v>5.0478999999999994</c:v>
                </c:pt>
                <c:pt idx="313">
                  <c:v>5.1326000000000001</c:v>
                </c:pt>
                <c:pt idx="314">
                  <c:v>5.2371999999999996</c:v>
                </c:pt>
                <c:pt idx="315">
                  <c:v>5.4089</c:v>
                </c:pt>
                <c:pt idx="316">
                  <c:v>5.6433999999999997</c:v>
                </c:pt>
                <c:pt idx="317">
                  <c:v>5.8338000000000001</c:v>
                </c:pt>
                <c:pt idx="318">
                  <c:v>6.2241</c:v>
                </c:pt>
                <c:pt idx="319">
                  <c:v>6.7758000000000003</c:v>
                </c:pt>
                <c:pt idx="320">
                  <c:v>7.0141999999999998</c:v>
                </c:pt>
                <c:pt idx="321">
                  <c:v>7.0694999999999997</c:v>
                </c:pt>
                <c:pt idx="322">
                  <c:v>7.2243000000000004</c:v>
                </c:pt>
                <c:pt idx="323">
                  <c:v>7.5359999999999996</c:v>
                </c:pt>
                <c:pt idx="324">
                  <c:v>7.7187999999999999</c:v>
                </c:pt>
                <c:pt idx="325">
                  <c:v>7.9256000000000002</c:v>
                </c:pt>
                <c:pt idx="326">
                  <c:v>8.2227999999999994</c:v>
                </c:pt>
                <c:pt idx="327">
                  <c:v>8.0468000000000011</c:v>
                </c:pt>
                <c:pt idx="328">
                  <c:v>8.3017000000000003</c:v>
                </c:pt>
                <c:pt idx="329">
                  <c:v>8.3169000000000004</c:v>
                </c:pt>
                <c:pt idx="330">
                  <c:v>8.3450000000000006</c:v>
                </c:pt>
                <c:pt idx="331">
                  <c:v>8.4179999999999993</c:v>
                </c:pt>
                <c:pt idx="332">
                  <c:v>8.7138999999999989</c:v>
                </c:pt>
                <c:pt idx="333">
                  <c:v>8.8568999999999996</c:v>
                </c:pt>
                <c:pt idx="334">
                  <c:v>8.7058999999999997</c:v>
                </c:pt>
                <c:pt idx="335">
                  <c:v>8.7641000000000009</c:v>
                </c:pt>
                <c:pt idx="336">
                  <c:v>9.236600000000001</c:v>
                </c:pt>
                <c:pt idx="337">
                  <c:v>9.3597000000000001</c:v>
                </c:pt>
                <c:pt idx="456">
                  <c:v>1.0228999999999999</c:v>
                </c:pt>
                <c:pt idx="457">
                  <c:v>0.99360000000000004</c:v>
                </c:pt>
                <c:pt idx="458">
                  <c:v>0.94610000000000005</c:v>
                </c:pt>
              </c:numCache>
            </c:numRef>
          </c:val>
          <c:smooth val="0"/>
          <c:extLst xmlns:c16r2="http://schemas.microsoft.com/office/drawing/2015/06/chart">
            <c:ext xmlns:c16="http://schemas.microsoft.com/office/drawing/2014/chart" uri="{C3380CC4-5D6E-409C-BE32-E72D297353CC}">
              <c16:uniqueId val="{00000000-2F68-4CB9-A1AD-4DF67B6E8B29}"/>
            </c:ext>
          </c:extLst>
        </c:ser>
        <c:ser>
          <c:idx val="1"/>
          <c:order val="1"/>
          <c:tx>
            <c:strRef>
              <c:f>'[Warrego_WQstation_2017_03-2018_06_daily_final.xlsx]upstream figs'!$X$1</c:f>
              <c:strCache>
                <c:ptCount val="1"/>
              </c:strCache>
            </c:strRef>
          </c:tx>
          <c:spPr>
            <a:ln w="9525" cap="rnd">
              <a:solidFill>
                <a:srgbClr val="FF0000"/>
              </a:solidFill>
              <a:prstDash val="sysDash"/>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figs'!$X$2:$X$8830</c:f>
              <c:numCache>
                <c:formatCode>General</c:formatCode>
                <c:ptCount val="8829"/>
                <c:pt idx="0">
                  <c:v>0</c:v>
                </c:pt>
                <c:pt idx="1">
                  <c:v>2.2000000000000002</c:v>
                </c:pt>
                <c:pt idx="2">
                  <c:v>2.2000000000000002</c:v>
                </c:pt>
                <c:pt idx="3">
                  <c:v>2.2000000000000002</c:v>
                </c:pt>
                <c:pt idx="4">
                  <c:v>2.2000000000000002</c:v>
                </c:pt>
                <c:pt idx="5">
                  <c:v>2.2000000000000002</c:v>
                </c:pt>
                <c:pt idx="6">
                  <c:v>2.2000000000000002</c:v>
                </c:pt>
                <c:pt idx="7">
                  <c:v>2.2000000000000002</c:v>
                </c:pt>
                <c:pt idx="8">
                  <c:v>2.2000000000000002</c:v>
                </c:pt>
                <c:pt idx="9">
                  <c:v>2.2000000000000002</c:v>
                </c:pt>
                <c:pt idx="10">
                  <c:v>2.2000000000000002</c:v>
                </c:pt>
                <c:pt idx="11">
                  <c:v>2.2000000000000002</c:v>
                </c:pt>
                <c:pt idx="12">
                  <c:v>2.2000000000000002</c:v>
                </c:pt>
                <c:pt idx="13">
                  <c:v>2.2000000000000002</c:v>
                </c:pt>
                <c:pt idx="14">
                  <c:v>2.2000000000000002</c:v>
                </c:pt>
                <c:pt idx="15">
                  <c:v>2.2000000000000002</c:v>
                </c:pt>
                <c:pt idx="16">
                  <c:v>2.2000000000000002</c:v>
                </c:pt>
                <c:pt idx="17">
                  <c:v>2.2000000000000002</c:v>
                </c:pt>
                <c:pt idx="18">
                  <c:v>2.2000000000000002</c:v>
                </c:pt>
                <c:pt idx="19">
                  <c:v>2.2000000000000002</c:v>
                </c:pt>
                <c:pt idx="20">
                  <c:v>2.2000000000000002</c:v>
                </c:pt>
                <c:pt idx="21">
                  <c:v>2.2000000000000002</c:v>
                </c:pt>
                <c:pt idx="22">
                  <c:v>2.2000000000000002</c:v>
                </c:pt>
                <c:pt idx="23">
                  <c:v>2.2000000000000002</c:v>
                </c:pt>
                <c:pt idx="24">
                  <c:v>2.2000000000000002</c:v>
                </c:pt>
                <c:pt idx="25">
                  <c:v>2.2000000000000002</c:v>
                </c:pt>
                <c:pt idx="26">
                  <c:v>2.2000000000000002</c:v>
                </c:pt>
                <c:pt idx="27">
                  <c:v>2.2000000000000002</c:v>
                </c:pt>
                <c:pt idx="28">
                  <c:v>2.2000000000000002</c:v>
                </c:pt>
                <c:pt idx="29">
                  <c:v>2.2000000000000002</c:v>
                </c:pt>
                <c:pt idx="30">
                  <c:v>2.2000000000000002</c:v>
                </c:pt>
                <c:pt idx="31">
                  <c:v>2.2000000000000002</c:v>
                </c:pt>
                <c:pt idx="32">
                  <c:v>2.2000000000000002</c:v>
                </c:pt>
                <c:pt idx="33">
                  <c:v>2.2000000000000002</c:v>
                </c:pt>
                <c:pt idx="34">
                  <c:v>2.2000000000000002</c:v>
                </c:pt>
                <c:pt idx="35">
                  <c:v>2.2000000000000002</c:v>
                </c:pt>
                <c:pt idx="36">
                  <c:v>2.2000000000000002</c:v>
                </c:pt>
                <c:pt idx="37">
                  <c:v>2.2000000000000002</c:v>
                </c:pt>
                <c:pt idx="38">
                  <c:v>2.2000000000000002</c:v>
                </c:pt>
                <c:pt idx="39">
                  <c:v>2.2000000000000002</c:v>
                </c:pt>
                <c:pt idx="40">
                  <c:v>2.2000000000000002</c:v>
                </c:pt>
                <c:pt idx="41">
                  <c:v>2.2000000000000002</c:v>
                </c:pt>
                <c:pt idx="42">
                  <c:v>2.2000000000000002</c:v>
                </c:pt>
                <c:pt idx="43">
                  <c:v>2.2000000000000002</c:v>
                </c:pt>
                <c:pt idx="44">
                  <c:v>2.2000000000000002</c:v>
                </c:pt>
                <c:pt idx="45">
                  <c:v>2.2000000000000002</c:v>
                </c:pt>
                <c:pt idx="46">
                  <c:v>2.2000000000000002</c:v>
                </c:pt>
                <c:pt idx="47">
                  <c:v>2.2000000000000002</c:v>
                </c:pt>
                <c:pt idx="48">
                  <c:v>2.2000000000000002</c:v>
                </c:pt>
                <c:pt idx="49">
                  <c:v>2.2000000000000002</c:v>
                </c:pt>
                <c:pt idx="50">
                  <c:v>2.2000000000000002</c:v>
                </c:pt>
                <c:pt idx="51">
                  <c:v>2.2000000000000002</c:v>
                </c:pt>
                <c:pt idx="52">
                  <c:v>2.2000000000000002</c:v>
                </c:pt>
                <c:pt idx="53">
                  <c:v>2.2000000000000002</c:v>
                </c:pt>
                <c:pt idx="54">
                  <c:v>2.2000000000000002</c:v>
                </c:pt>
                <c:pt idx="55">
                  <c:v>2.2000000000000002</c:v>
                </c:pt>
                <c:pt idx="56">
                  <c:v>2.2000000000000002</c:v>
                </c:pt>
                <c:pt idx="57">
                  <c:v>2.2000000000000002</c:v>
                </c:pt>
                <c:pt idx="58">
                  <c:v>2.2000000000000002</c:v>
                </c:pt>
                <c:pt idx="59">
                  <c:v>2.2000000000000002</c:v>
                </c:pt>
                <c:pt idx="60">
                  <c:v>2.2000000000000002</c:v>
                </c:pt>
                <c:pt idx="61">
                  <c:v>2.2000000000000002</c:v>
                </c:pt>
                <c:pt idx="62">
                  <c:v>2.2000000000000002</c:v>
                </c:pt>
                <c:pt idx="63">
                  <c:v>2.2000000000000002</c:v>
                </c:pt>
                <c:pt idx="64">
                  <c:v>2.2000000000000002</c:v>
                </c:pt>
                <c:pt idx="65">
                  <c:v>2.2000000000000002</c:v>
                </c:pt>
                <c:pt idx="66">
                  <c:v>2.2000000000000002</c:v>
                </c:pt>
                <c:pt idx="67">
                  <c:v>2.2000000000000002</c:v>
                </c:pt>
                <c:pt idx="68">
                  <c:v>2.2000000000000002</c:v>
                </c:pt>
                <c:pt idx="69">
                  <c:v>2.2000000000000002</c:v>
                </c:pt>
                <c:pt idx="70">
                  <c:v>2.2000000000000002</c:v>
                </c:pt>
                <c:pt idx="71">
                  <c:v>2.2000000000000002</c:v>
                </c:pt>
                <c:pt idx="72">
                  <c:v>2.2000000000000002</c:v>
                </c:pt>
                <c:pt idx="73">
                  <c:v>2.2000000000000002</c:v>
                </c:pt>
                <c:pt idx="74">
                  <c:v>2.2000000000000002</c:v>
                </c:pt>
                <c:pt idx="75">
                  <c:v>2.2000000000000002</c:v>
                </c:pt>
                <c:pt idx="76">
                  <c:v>2.2000000000000002</c:v>
                </c:pt>
                <c:pt idx="77">
                  <c:v>2.2000000000000002</c:v>
                </c:pt>
                <c:pt idx="78">
                  <c:v>2.2000000000000002</c:v>
                </c:pt>
                <c:pt idx="79">
                  <c:v>2.2000000000000002</c:v>
                </c:pt>
                <c:pt idx="80">
                  <c:v>2.2000000000000002</c:v>
                </c:pt>
                <c:pt idx="81">
                  <c:v>2.2000000000000002</c:v>
                </c:pt>
                <c:pt idx="82">
                  <c:v>2.2000000000000002</c:v>
                </c:pt>
                <c:pt idx="83">
                  <c:v>2.2000000000000002</c:v>
                </c:pt>
                <c:pt idx="84">
                  <c:v>2.2000000000000002</c:v>
                </c:pt>
                <c:pt idx="85">
                  <c:v>2.2000000000000002</c:v>
                </c:pt>
                <c:pt idx="86">
                  <c:v>2.2000000000000002</c:v>
                </c:pt>
                <c:pt idx="87">
                  <c:v>2.2000000000000002</c:v>
                </c:pt>
                <c:pt idx="88">
                  <c:v>2.2000000000000002</c:v>
                </c:pt>
                <c:pt idx="89">
                  <c:v>2.2000000000000002</c:v>
                </c:pt>
                <c:pt idx="90">
                  <c:v>2.2000000000000002</c:v>
                </c:pt>
                <c:pt idx="91">
                  <c:v>2.2000000000000002</c:v>
                </c:pt>
                <c:pt idx="92">
                  <c:v>2.2000000000000002</c:v>
                </c:pt>
                <c:pt idx="93">
                  <c:v>2.2000000000000002</c:v>
                </c:pt>
                <c:pt idx="94">
                  <c:v>2.2000000000000002</c:v>
                </c:pt>
                <c:pt idx="95">
                  <c:v>2.2000000000000002</c:v>
                </c:pt>
                <c:pt idx="96">
                  <c:v>2.2000000000000002</c:v>
                </c:pt>
                <c:pt idx="97">
                  <c:v>2.2000000000000002</c:v>
                </c:pt>
                <c:pt idx="98">
                  <c:v>2.2000000000000002</c:v>
                </c:pt>
                <c:pt idx="99">
                  <c:v>2.2000000000000002</c:v>
                </c:pt>
                <c:pt idx="100">
                  <c:v>2.2000000000000002</c:v>
                </c:pt>
                <c:pt idx="101">
                  <c:v>2.2000000000000002</c:v>
                </c:pt>
                <c:pt idx="102">
                  <c:v>2.2000000000000002</c:v>
                </c:pt>
                <c:pt idx="103">
                  <c:v>2.2000000000000002</c:v>
                </c:pt>
                <c:pt idx="104">
                  <c:v>2.2000000000000002</c:v>
                </c:pt>
                <c:pt idx="105">
                  <c:v>2.2000000000000002</c:v>
                </c:pt>
                <c:pt idx="106">
                  <c:v>2.2000000000000002</c:v>
                </c:pt>
                <c:pt idx="107">
                  <c:v>2.2000000000000002</c:v>
                </c:pt>
                <c:pt idx="108">
                  <c:v>2.2000000000000002</c:v>
                </c:pt>
                <c:pt idx="109">
                  <c:v>2.2000000000000002</c:v>
                </c:pt>
                <c:pt idx="110">
                  <c:v>2.2000000000000002</c:v>
                </c:pt>
                <c:pt idx="111">
                  <c:v>2.2000000000000002</c:v>
                </c:pt>
                <c:pt idx="112">
                  <c:v>2.2000000000000002</c:v>
                </c:pt>
                <c:pt idx="113">
                  <c:v>2.2000000000000002</c:v>
                </c:pt>
                <c:pt idx="114">
                  <c:v>2.2000000000000002</c:v>
                </c:pt>
                <c:pt idx="115">
                  <c:v>2.2000000000000002</c:v>
                </c:pt>
                <c:pt idx="116">
                  <c:v>2.2000000000000002</c:v>
                </c:pt>
                <c:pt idx="117">
                  <c:v>2.2000000000000002</c:v>
                </c:pt>
                <c:pt idx="118">
                  <c:v>2.2000000000000002</c:v>
                </c:pt>
                <c:pt idx="119">
                  <c:v>2.2000000000000002</c:v>
                </c:pt>
                <c:pt idx="120">
                  <c:v>2.2000000000000002</c:v>
                </c:pt>
                <c:pt idx="121">
                  <c:v>2.2000000000000002</c:v>
                </c:pt>
                <c:pt idx="122">
                  <c:v>2.2000000000000002</c:v>
                </c:pt>
                <c:pt idx="123">
                  <c:v>2.2000000000000002</c:v>
                </c:pt>
                <c:pt idx="124">
                  <c:v>2.2000000000000002</c:v>
                </c:pt>
                <c:pt idx="125">
                  <c:v>2.2000000000000002</c:v>
                </c:pt>
                <c:pt idx="126">
                  <c:v>2.2000000000000002</c:v>
                </c:pt>
                <c:pt idx="127">
                  <c:v>2.2000000000000002</c:v>
                </c:pt>
                <c:pt idx="128">
                  <c:v>2.2000000000000002</c:v>
                </c:pt>
                <c:pt idx="129">
                  <c:v>2.2000000000000002</c:v>
                </c:pt>
                <c:pt idx="130">
                  <c:v>2.2000000000000002</c:v>
                </c:pt>
                <c:pt idx="131">
                  <c:v>2.2000000000000002</c:v>
                </c:pt>
                <c:pt idx="132">
                  <c:v>2.2000000000000002</c:v>
                </c:pt>
                <c:pt idx="133">
                  <c:v>2.2000000000000002</c:v>
                </c:pt>
                <c:pt idx="134">
                  <c:v>2.2000000000000002</c:v>
                </c:pt>
                <c:pt idx="135">
                  <c:v>2.2000000000000002</c:v>
                </c:pt>
                <c:pt idx="136">
                  <c:v>2.2000000000000002</c:v>
                </c:pt>
                <c:pt idx="137">
                  <c:v>2.2000000000000002</c:v>
                </c:pt>
                <c:pt idx="138">
                  <c:v>2.2000000000000002</c:v>
                </c:pt>
                <c:pt idx="139">
                  <c:v>2.2000000000000002</c:v>
                </c:pt>
                <c:pt idx="140">
                  <c:v>2.2000000000000002</c:v>
                </c:pt>
                <c:pt idx="141">
                  <c:v>2.2000000000000002</c:v>
                </c:pt>
                <c:pt idx="142">
                  <c:v>2.2000000000000002</c:v>
                </c:pt>
                <c:pt idx="143">
                  <c:v>2.2000000000000002</c:v>
                </c:pt>
                <c:pt idx="144">
                  <c:v>2.2000000000000002</c:v>
                </c:pt>
                <c:pt idx="145">
                  <c:v>2.2000000000000002</c:v>
                </c:pt>
                <c:pt idx="146">
                  <c:v>2.2000000000000002</c:v>
                </c:pt>
                <c:pt idx="147">
                  <c:v>2.2000000000000002</c:v>
                </c:pt>
                <c:pt idx="148">
                  <c:v>2.2000000000000002</c:v>
                </c:pt>
                <c:pt idx="149">
                  <c:v>2.2000000000000002</c:v>
                </c:pt>
                <c:pt idx="150">
                  <c:v>2.2000000000000002</c:v>
                </c:pt>
                <c:pt idx="151">
                  <c:v>2.2000000000000002</c:v>
                </c:pt>
                <c:pt idx="152">
                  <c:v>2.2000000000000002</c:v>
                </c:pt>
                <c:pt idx="153">
                  <c:v>2.2000000000000002</c:v>
                </c:pt>
                <c:pt idx="154">
                  <c:v>2.2000000000000002</c:v>
                </c:pt>
                <c:pt idx="155">
                  <c:v>2.2000000000000002</c:v>
                </c:pt>
                <c:pt idx="156">
                  <c:v>2.2000000000000002</c:v>
                </c:pt>
                <c:pt idx="157">
                  <c:v>2.2000000000000002</c:v>
                </c:pt>
                <c:pt idx="158">
                  <c:v>2.2000000000000002</c:v>
                </c:pt>
                <c:pt idx="159">
                  <c:v>2.2000000000000002</c:v>
                </c:pt>
                <c:pt idx="160">
                  <c:v>2.2000000000000002</c:v>
                </c:pt>
                <c:pt idx="161">
                  <c:v>2.2000000000000002</c:v>
                </c:pt>
                <c:pt idx="162">
                  <c:v>2.2000000000000002</c:v>
                </c:pt>
                <c:pt idx="163">
                  <c:v>2.2000000000000002</c:v>
                </c:pt>
                <c:pt idx="164">
                  <c:v>2.2000000000000002</c:v>
                </c:pt>
                <c:pt idx="165">
                  <c:v>2.2000000000000002</c:v>
                </c:pt>
                <c:pt idx="166">
                  <c:v>2.2000000000000002</c:v>
                </c:pt>
                <c:pt idx="167">
                  <c:v>2.2000000000000002</c:v>
                </c:pt>
                <c:pt idx="168">
                  <c:v>2.2000000000000002</c:v>
                </c:pt>
                <c:pt idx="169">
                  <c:v>2.2000000000000002</c:v>
                </c:pt>
                <c:pt idx="170">
                  <c:v>2.2000000000000002</c:v>
                </c:pt>
                <c:pt idx="171">
                  <c:v>2.2000000000000002</c:v>
                </c:pt>
                <c:pt idx="172">
                  <c:v>2.2000000000000002</c:v>
                </c:pt>
                <c:pt idx="173">
                  <c:v>2.2000000000000002</c:v>
                </c:pt>
                <c:pt idx="174">
                  <c:v>2.2000000000000002</c:v>
                </c:pt>
                <c:pt idx="175">
                  <c:v>2.2000000000000002</c:v>
                </c:pt>
                <c:pt idx="176">
                  <c:v>2.2000000000000002</c:v>
                </c:pt>
                <c:pt idx="177">
                  <c:v>2.2000000000000002</c:v>
                </c:pt>
                <c:pt idx="178">
                  <c:v>2.2000000000000002</c:v>
                </c:pt>
                <c:pt idx="179">
                  <c:v>2.2000000000000002</c:v>
                </c:pt>
                <c:pt idx="180">
                  <c:v>2.2000000000000002</c:v>
                </c:pt>
                <c:pt idx="181">
                  <c:v>2.2000000000000002</c:v>
                </c:pt>
                <c:pt idx="182">
                  <c:v>2.2000000000000002</c:v>
                </c:pt>
                <c:pt idx="183">
                  <c:v>2.2000000000000002</c:v>
                </c:pt>
                <c:pt idx="184">
                  <c:v>2.2000000000000002</c:v>
                </c:pt>
                <c:pt idx="185">
                  <c:v>2.2000000000000002</c:v>
                </c:pt>
                <c:pt idx="186">
                  <c:v>2.2000000000000002</c:v>
                </c:pt>
                <c:pt idx="187">
                  <c:v>2.2000000000000002</c:v>
                </c:pt>
                <c:pt idx="188">
                  <c:v>2.2000000000000002</c:v>
                </c:pt>
                <c:pt idx="189">
                  <c:v>2.2000000000000002</c:v>
                </c:pt>
                <c:pt idx="190">
                  <c:v>2.2000000000000002</c:v>
                </c:pt>
                <c:pt idx="191">
                  <c:v>2.2000000000000002</c:v>
                </c:pt>
                <c:pt idx="192">
                  <c:v>2.2000000000000002</c:v>
                </c:pt>
                <c:pt idx="193">
                  <c:v>2.2000000000000002</c:v>
                </c:pt>
                <c:pt idx="194">
                  <c:v>2.2000000000000002</c:v>
                </c:pt>
                <c:pt idx="195">
                  <c:v>2.2000000000000002</c:v>
                </c:pt>
                <c:pt idx="196">
                  <c:v>2.2000000000000002</c:v>
                </c:pt>
                <c:pt idx="197">
                  <c:v>2.2000000000000002</c:v>
                </c:pt>
                <c:pt idx="198">
                  <c:v>2.2000000000000002</c:v>
                </c:pt>
                <c:pt idx="199">
                  <c:v>2.2000000000000002</c:v>
                </c:pt>
                <c:pt idx="200">
                  <c:v>2.2000000000000002</c:v>
                </c:pt>
                <c:pt idx="201">
                  <c:v>2.2000000000000002</c:v>
                </c:pt>
                <c:pt idx="202">
                  <c:v>2.2000000000000002</c:v>
                </c:pt>
                <c:pt idx="203">
                  <c:v>2.2000000000000002</c:v>
                </c:pt>
                <c:pt idx="204">
                  <c:v>2.2000000000000002</c:v>
                </c:pt>
                <c:pt idx="205">
                  <c:v>2.2000000000000002</c:v>
                </c:pt>
                <c:pt idx="206">
                  <c:v>2.2000000000000002</c:v>
                </c:pt>
                <c:pt idx="207">
                  <c:v>2.2000000000000002</c:v>
                </c:pt>
                <c:pt idx="208">
                  <c:v>2.2000000000000002</c:v>
                </c:pt>
                <c:pt idx="209">
                  <c:v>2.2000000000000002</c:v>
                </c:pt>
                <c:pt idx="210">
                  <c:v>2.2000000000000002</c:v>
                </c:pt>
                <c:pt idx="211">
                  <c:v>2.2000000000000002</c:v>
                </c:pt>
                <c:pt idx="212">
                  <c:v>2.2000000000000002</c:v>
                </c:pt>
                <c:pt idx="213">
                  <c:v>2.2000000000000002</c:v>
                </c:pt>
                <c:pt idx="214">
                  <c:v>2.2000000000000002</c:v>
                </c:pt>
                <c:pt idx="215">
                  <c:v>2.2000000000000002</c:v>
                </c:pt>
                <c:pt idx="216">
                  <c:v>2.2000000000000002</c:v>
                </c:pt>
                <c:pt idx="217">
                  <c:v>2.2000000000000002</c:v>
                </c:pt>
                <c:pt idx="218">
                  <c:v>2.2000000000000002</c:v>
                </c:pt>
                <c:pt idx="219">
                  <c:v>2.2000000000000002</c:v>
                </c:pt>
                <c:pt idx="220">
                  <c:v>2.2000000000000002</c:v>
                </c:pt>
                <c:pt idx="221">
                  <c:v>2.2000000000000002</c:v>
                </c:pt>
                <c:pt idx="222">
                  <c:v>2.2000000000000002</c:v>
                </c:pt>
                <c:pt idx="223">
                  <c:v>2.2000000000000002</c:v>
                </c:pt>
                <c:pt idx="224">
                  <c:v>2.2000000000000002</c:v>
                </c:pt>
                <c:pt idx="225">
                  <c:v>2.2000000000000002</c:v>
                </c:pt>
                <c:pt idx="226">
                  <c:v>2.2000000000000002</c:v>
                </c:pt>
                <c:pt idx="227">
                  <c:v>2.2000000000000002</c:v>
                </c:pt>
                <c:pt idx="228">
                  <c:v>2.2000000000000002</c:v>
                </c:pt>
                <c:pt idx="229">
                  <c:v>2.2000000000000002</c:v>
                </c:pt>
                <c:pt idx="230">
                  <c:v>2.2000000000000002</c:v>
                </c:pt>
                <c:pt idx="231">
                  <c:v>2.2000000000000002</c:v>
                </c:pt>
                <c:pt idx="232">
                  <c:v>2.2000000000000002</c:v>
                </c:pt>
                <c:pt idx="233">
                  <c:v>2.2000000000000002</c:v>
                </c:pt>
                <c:pt idx="234">
                  <c:v>2.2000000000000002</c:v>
                </c:pt>
                <c:pt idx="235">
                  <c:v>2.2000000000000002</c:v>
                </c:pt>
                <c:pt idx="236">
                  <c:v>2.2000000000000002</c:v>
                </c:pt>
                <c:pt idx="237">
                  <c:v>2.2000000000000002</c:v>
                </c:pt>
                <c:pt idx="238">
                  <c:v>2.2000000000000002</c:v>
                </c:pt>
                <c:pt idx="239">
                  <c:v>2.2000000000000002</c:v>
                </c:pt>
                <c:pt idx="240">
                  <c:v>2.2000000000000002</c:v>
                </c:pt>
                <c:pt idx="241">
                  <c:v>2.2000000000000002</c:v>
                </c:pt>
                <c:pt idx="242">
                  <c:v>2.2000000000000002</c:v>
                </c:pt>
                <c:pt idx="243">
                  <c:v>2.2000000000000002</c:v>
                </c:pt>
                <c:pt idx="244">
                  <c:v>2.2000000000000002</c:v>
                </c:pt>
                <c:pt idx="245">
                  <c:v>2.2000000000000002</c:v>
                </c:pt>
                <c:pt idx="246">
                  <c:v>2.2000000000000002</c:v>
                </c:pt>
                <c:pt idx="247">
                  <c:v>2.2000000000000002</c:v>
                </c:pt>
                <c:pt idx="248">
                  <c:v>2.2000000000000002</c:v>
                </c:pt>
                <c:pt idx="249">
                  <c:v>2.2000000000000002</c:v>
                </c:pt>
                <c:pt idx="250">
                  <c:v>2.2000000000000002</c:v>
                </c:pt>
                <c:pt idx="251">
                  <c:v>2.2000000000000002</c:v>
                </c:pt>
                <c:pt idx="252">
                  <c:v>2.2000000000000002</c:v>
                </c:pt>
                <c:pt idx="253">
                  <c:v>2.2000000000000002</c:v>
                </c:pt>
                <c:pt idx="254">
                  <c:v>2.2000000000000002</c:v>
                </c:pt>
                <c:pt idx="255">
                  <c:v>2.2000000000000002</c:v>
                </c:pt>
                <c:pt idx="256">
                  <c:v>2.2000000000000002</c:v>
                </c:pt>
                <c:pt idx="257">
                  <c:v>2.2000000000000002</c:v>
                </c:pt>
                <c:pt idx="258">
                  <c:v>2.2000000000000002</c:v>
                </c:pt>
                <c:pt idx="259">
                  <c:v>2.2000000000000002</c:v>
                </c:pt>
                <c:pt idx="260">
                  <c:v>2.2000000000000002</c:v>
                </c:pt>
                <c:pt idx="261">
                  <c:v>2.2000000000000002</c:v>
                </c:pt>
                <c:pt idx="262">
                  <c:v>2.2000000000000002</c:v>
                </c:pt>
                <c:pt idx="263">
                  <c:v>2.2000000000000002</c:v>
                </c:pt>
                <c:pt idx="264">
                  <c:v>2.2000000000000002</c:v>
                </c:pt>
                <c:pt idx="265">
                  <c:v>2.2000000000000002</c:v>
                </c:pt>
                <c:pt idx="266">
                  <c:v>2.2000000000000002</c:v>
                </c:pt>
                <c:pt idx="267">
                  <c:v>2.2000000000000002</c:v>
                </c:pt>
                <c:pt idx="268">
                  <c:v>2.2000000000000002</c:v>
                </c:pt>
                <c:pt idx="269">
                  <c:v>2.2000000000000002</c:v>
                </c:pt>
                <c:pt idx="270">
                  <c:v>2.2000000000000002</c:v>
                </c:pt>
                <c:pt idx="271">
                  <c:v>2.2000000000000002</c:v>
                </c:pt>
                <c:pt idx="272">
                  <c:v>2.2000000000000002</c:v>
                </c:pt>
                <c:pt idx="273">
                  <c:v>2.2000000000000002</c:v>
                </c:pt>
                <c:pt idx="274">
                  <c:v>2.2000000000000002</c:v>
                </c:pt>
                <c:pt idx="275">
                  <c:v>2.2000000000000002</c:v>
                </c:pt>
                <c:pt idx="276">
                  <c:v>2.2000000000000002</c:v>
                </c:pt>
                <c:pt idx="277">
                  <c:v>2.2000000000000002</c:v>
                </c:pt>
                <c:pt idx="278">
                  <c:v>2.2000000000000002</c:v>
                </c:pt>
                <c:pt idx="279">
                  <c:v>2.2000000000000002</c:v>
                </c:pt>
                <c:pt idx="280">
                  <c:v>2.2000000000000002</c:v>
                </c:pt>
                <c:pt idx="281">
                  <c:v>2.2000000000000002</c:v>
                </c:pt>
                <c:pt idx="282">
                  <c:v>2.2000000000000002</c:v>
                </c:pt>
                <c:pt idx="283">
                  <c:v>2.2000000000000002</c:v>
                </c:pt>
                <c:pt idx="284">
                  <c:v>2.2000000000000002</c:v>
                </c:pt>
                <c:pt idx="285">
                  <c:v>2.2000000000000002</c:v>
                </c:pt>
                <c:pt idx="286">
                  <c:v>2.2000000000000002</c:v>
                </c:pt>
                <c:pt idx="287">
                  <c:v>2.2000000000000002</c:v>
                </c:pt>
                <c:pt idx="288">
                  <c:v>2.2000000000000002</c:v>
                </c:pt>
                <c:pt idx="289">
                  <c:v>2.2000000000000002</c:v>
                </c:pt>
                <c:pt idx="290">
                  <c:v>2.2000000000000002</c:v>
                </c:pt>
                <c:pt idx="291">
                  <c:v>2.2000000000000002</c:v>
                </c:pt>
                <c:pt idx="292">
                  <c:v>2.2000000000000002</c:v>
                </c:pt>
                <c:pt idx="293">
                  <c:v>2.2000000000000002</c:v>
                </c:pt>
                <c:pt idx="294">
                  <c:v>2.2000000000000002</c:v>
                </c:pt>
                <c:pt idx="295">
                  <c:v>2.2000000000000002</c:v>
                </c:pt>
                <c:pt idx="296">
                  <c:v>2.2000000000000002</c:v>
                </c:pt>
                <c:pt idx="297">
                  <c:v>2.2000000000000002</c:v>
                </c:pt>
                <c:pt idx="298">
                  <c:v>2.2000000000000002</c:v>
                </c:pt>
                <c:pt idx="299">
                  <c:v>2.2000000000000002</c:v>
                </c:pt>
                <c:pt idx="300">
                  <c:v>2.2000000000000002</c:v>
                </c:pt>
                <c:pt idx="301">
                  <c:v>2.2000000000000002</c:v>
                </c:pt>
                <c:pt idx="302">
                  <c:v>2.2000000000000002</c:v>
                </c:pt>
                <c:pt idx="303">
                  <c:v>2.2000000000000002</c:v>
                </c:pt>
                <c:pt idx="304">
                  <c:v>2.2000000000000002</c:v>
                </c:pt>
                <c:pt idx="305">
                  <c:v>2.2000000000000002</c:v>
                </c:pt>
                <c:pt idx="306">
                  <c:v>2.2000000000000002</c:v>
                </c:pt>
                <c:pt idx="307">
                  <c:v>2.2000000000000002</c:v>
                </c:pt>
                <c:pt idx="308">
                  <c:v>2.2000000000000002</c:v>
                </c:pt>
                <c:pt idx="309">
                  <c:v>2.2000000000000002</c:v>
                </c:pt>
                <c:pt idx="310">
                  <c:v>2.2000000000000002</c:v>
                </c:pt>
                <c:pt idx="311">
                  <c:v>2.2000000000000002</c:v>
                </c:pt>
                <c:pt idx="312">
                  <c:v>2.2000000000000002</c:v>
                </c:pt>
                <c:pt idx="313">
                  <c:v>2.2000000000000002</c:v>
                </c:pt>
                <c:pt idx="314">
                  <c:v>2.2000000000000002</c:v>
                </c:pt>
                <c:pt idx="315">
                  <c:v>2.2000000000000002</c:v>
                </c:pt>
                <c:pt idx="316">
                  <c:v>2.2000000000000002</c:v>
                </c:pt>
                <c:pt idx="317">
                  <c:v>2.2000000000000002</c:v>
                </c:pt>
                <c:pt idx="318">
                  <c:v>2.2000000000000002</c:v>
                </c:pt>
                <c:pt idx="319">
                  <c:v>2.2000000000000002</c:v>
                </c:pt>
                <c:pt idx="320">
                  <c:v>2.2000000000000002</c:v>
                </c:pt>
                <c:pt idx="321">
                  <c:v>2.2000000000000002</c:v>
                </c:pt>
                <c:pt idx="322">
                  <c:v>2.2000000000000002</c:v>
                </c:pt>
                <c:pt idx="323">
                  <c:v>2.2000000000000002</c:v>
                </c:pt>
                <c:pt idx="324">
                  <c:v>2.2000000000000002</c:v>
                </c:pt>
                <c:pt idx="325">
                  <c:v>2.2000000000000002</c:v>
                </c:pt>
                <c:pt idx="326">
                  <c:v>2.2000000000000002</c:v>
                </c:pt>
                <c:pt idx="327">
                  <c:v>2.2000000000000002</c:v>
                </c:pt>
                <c:pt idx="328">
                  <c:v>2.2000000000000002</c:v>
                </c:pt>
                <c:pt idx="329">
                  <c:v>2.2000000000000002</c:v>
                </c:pt>
                <c:pt idx="330">
                  <c:v>2.2000000000000002</c:v>
                </c:pt>
                <c:pt idx="331">
                  <c:v>2.2000000000000002</c:v>
                </c:pt>
                <c:pt idx="332">
                  <c:v>2.2000000000000002</c:v>
                </c:pt>
                <c:pt idx="333">
                  <c:v>2.2000000000000002</c:v>
                </c:pt>
                <c:pt idx="334">
                  <c:v>2.2000000000000002</c:v>
                </c:pt>
                <c:pt idx="335">
                  <c:v>2.2000000000000002</c:v>
                </c:pt>
                <c:pt idx="336">
                  <c:v>2.2000000000000002</c:v>
                </c:pt>
                <c:pt idx="337">
                  <c:v>2.2000000000000002</c:v>
                </c:pt>
                <c:pt idx="338">
                  <c:v>2.2000000000000002</c:v>
                </c:pt>
                <c:pt idx="339">
                  <c:v>2.2000000000000002</c:v>
                </c:pt>
                <c:pt idx="340">
                  <c:v>2.2000000000000002</c:v>
                </c:pt>
                <c:pt idx="341">
                  <c:v>2.2000000000000002</c:v>
                </c:pt>
                <c:pt idx="342">
                  <c:v>2.2000000000000002</c:v>
                </c:pt>
                <c:pt idx="343">
                  <c:v>2.2000000000000002</c:v>
                </c:pt>
                <c:pt idx="344">
                  <c:v>2.2000000000000002</c:v>
                </c:pt>
                <c:pt idx="345">
                  <c:v>2.2000000000000002</c:v>
                </c:pt>
                <c:pt idx="346">
                  <c:v>2.2000000000000002</c:v>
                </c:pt>
                <c:pt idx="347">
                  <c:v>2.2000000000000002</c:v>
                </c:pt>
                <c:pt idx="348">
                  <c:v>2.2000000000000002</c:v>
                </c:pt>
                <c:pt idx="349">
                  <c:v>2.2000000000000002</c:v>
                </c:pt>
                <c:pt idx="350">
                  <c:v>2.2000000000000002</c:v>
                </c:pt>
                <c:pt idx="351">
                  <c:v>2.2000000000000002</c:v>
                </c:pt>
                <c:pt idx="352">
                  <c:v>2.2000000000000002</c:v>
                </c:pt>
                <c:pt idx="353">
                  <c:v>2.2000000000000002</c:v>
                </c:pt>
                <c:pt idx="354">
                  <c:v>2.2000000000000002</c:v>
                </c:pt>
                <c:pt idx="355">
                  <c:v>2.2000000000000002</c:v>
                </c:pt>
                <c:pt idx="356">
                  <c:v>2.2000000000000002</c:v>
                </c:pt>
                <c:pt idx="357">
                  <c:v>2.2000000000000002</c:v>
                </c:pt>
                <c:pt idx="358">
                  <c:v>2.2000000000000002</c:v>
                </c:pt>
                <c:pt idx="359">
                  <c:v>2.2000000000000002</c:v>
                </c:pt>
                <c:pt idx="360">
                  <c:v>2.2000000000000002</c:v>
                </c:pt>
                <c:pt idx="361">
                  <c:v>2.2000000000000002</c:v>
                </c:pt>
                <c:pt idx="362">
                  <c:v>2.2000000000000002</c:v>
                </c:pt>
                <c:pt idx="363">
                  <c:v>2.2000000000000002</c:v>
                </c:pt>
                <c:pt idx="364">
                  <c:v>2.2000000000000002</c:v>
                </c:pt>
                <c:pt idx="365">
                  <c:v>2.2000000000000002</c:v>
                </c:pt>
                <c:pt idx="366">
                  <c:v>2.2000000000000002</c:v>
                </c:pt>
                <c:pt idx="367">
                  <c:v>2.2000000000000002</c:v>
                </c:pt>
                <c:pt idx="368">
                  <c:v>2.2000000000000002</c:v>
                </c:pt>
                <c:pt idx="369">
                  <c:v>2.2000000000000002</c:v>
                </c:pt>
                <c:pt idx="370">
                  <c:v>2.2000000000000002</c:v>
                </c:pt>
                <c:pt idx="371">
                  <c:v>2.2000000000000002</c:v>
                </c:pt>
                <c:pt idx="372">
                  <c:v>2.2000000000000002</c:v>
                </c:pt>
                <c:pt idx="373">
                  <c:v>2.2000000000000002</c:v>
                </c:pt>
                <c:pt idx="374">
                  <c:v>2.2000000000000002</c:v>
                </c:pt>
                <c:pt idx="375">
                  <c:v>2.2000000000000002</c:v>
                </c:pt>
                <c:pt idx="376">
                  <c:v>2.2000000000000002</c:v>
                </c:pt>
                <c:pt idx="377">
                  <c:v>2.2000000000000002</c:v>
                </c:pt>
                <c:pt idx="378">
                  <c:v>2.2000000000000002</c:v>
                </c:pt>
                <c:pt idx="379">
                  <c:v>2.2000000000000002</c:v>
                </c:pt>
                <c:pt idx="380">
                  <c:v>2.2000000000000002</c:v>
                </c:pt>
                <c:pt idx="381">
                  <c:v>2.2000000000000002</c:v>
                </c:pt>
                <c:pt idx="382">
                  <c:v>2.2000000000000002</c:v>
                </c:pt>
                <c:pt idx="383">
                  <c:v>2.2000000000000002</c:v>
                </c:pt>
                <c:pt idx="384">
                  <c:v>2.2000000000000002</c:v>
                </c:pt>
                <c:pt idx="385">
                  <c:v>2.2000000000000002</c:v>
                </c:pt>
                <c:pt idx="386">
                  <c:v>2.2000000000000002</c:v>
                </c:pt>
                <c:pt idx="387">
                  <c:v>2.2000000000000002</c:v>
                </c:pt>
                <c:pt idx="388">
                  <c:v>2.2000000000000002</c:v>
                </c:pt>
                <c:pt idx="389">
                  <c:v>2.2000000000000002</c:v>
                </c:pt>
                <c:pt idx="390">
                  <c:v>2.2000000000000002</c:v>
                </c:pt>
                <c:pt idx="391">
                  <c:v>2.2000000000000002</c:v>
                </c:pt>
                <c:pt idx="392">
                  <c:v>2.2000000000000002</c:v>
                </c:pt>
                <c:pt idx="393">
                  <c:v>2.2000000000000002</c:v>
                </c:pt>
                <c:pt idx="394">
                  <c:v>2.2000000000000002</c:v>
                </c:pt>
                <c:pt idx="395">
                  <c:v>2.2000000000000002</c:v>
                </c:pt>
                <c:pt idx="396">
                  <c:v>2.2000000000000002</c:v>
                </c:pt>
                <c:pt idx="397">
                  <c:v>2.2000000000000002</c:v>
                </c:pt>
                <c:pt idx="398">
                  <c:v>2.2000000000000002</c:v>
                </c:pt>
                <c:pt idx="399">
                  <c:v>2.2000000000000002</c:v>
                </c:pt>
                <c:pt idx="400">
                  <c:v>2.2000000000000002</c:v>
                </c:pt>
                <c:pt idx="401">
                  <c:v>2.2000000000000002</c:v>
                </c:pt>
                <c:pt idx="402">
                  <c:v>2.2000000000000002</c:v>
                </c:pt>
                <c:pt idx="403">
                  <c:v>2.2000000000000002</c:v>
                </c:pt>
                <c:pt idx="404">
                  <c:v>2.2000000000000002</c:v>
                </c:pt>
                <c:pt idx="405">
                  <c:v>2.2000000000000002</c:v>
                </c:pt>
                <c:pt idx="406">
                  <c:v>2.2000000000000002</c:v>
                </c:pt>
                <c:pt idx="407">
                  <c:v>2.2000000000000002</c:v>
                </c:pt>
                <c:pt idx="408">
                  <c:v>2.2000000000000002</c:v>
                </c:pt>
                <c:pt idx="409">
                  <c:v>2.2000000000000002</c:v>
                </c:pt>
                <c:pt idx="410">
                  <c:v>2.2000000000000002</c:v>
                </c:pt>
                <c:pt idx="411">
                  <c:v>2.2000000000000002</c:v>
                </c:pt>
                <c:pt idx="412">
                  <c:v>2.2000000000000002</c:v>
                </c:pt>
                <c:pt idx="413">
                  <c:v>2.2000000000000002</c:v>
                </c:pt>
                <c:pt idx="414">
                  <c:v>2.2000000000000002</c:v>
                </c:pt>
                <c:pt idx="415">
                  <c:v>2.2000000000000002</c:v>
                </c:pt>
                <c:pt idx="416">
                  <c:v>2.2000000000000002</c:v>
                </c:pt>
                <c:pt idx="417">
                  <c:v>2.2000000000000002</c:v>
                </c:pt>
                <c:pt idx="418">
                  <c:v>2.2000000000000002</c:v>
                </c:pt>
                <c:pt idx="419">
                  <c:v>2.2000000000000002</c:v>
                </c:pt>
                <c:pt idx="420">
                  <c:v>2.2000000000000002</c:v>
                </c:pt>
                <c:pt idx="421">
                  <c:v>2.2000000000000002</c:v>
                </c:pt>
                <c:pt idx="422">
                  <c:v>2.2000000000000002</c:v>
                </c:pt>
                <c:pt idx="423">
                  <c:v>2.2000000000000002</c:v>
                </c:pt>
                <c:pt idx="424">
                  <c:v>2.2000000000000002</c:v>
                </c:pt>
                <c:pt idx="425">
                  <c:v>2.2000000000000002</c:v>
                </c:pt>
                <c:pt idx="426">
                  <c:v>2.2000000000000002</c:v>
                </c:pt>
                <c:pt idx="427">
                  <c:v>2.2000000000000002</c:v>
                </c:pt>
                <c:pt idx="428">
                  <c:v>2.2000000000000002</c:v>
                </c:pt>
                <c:pt idx="429">
                  <c:v>2.2000000000000002</c:v>
                </c:pt>
                <c:pt idx="430">
                  <c:v>2.2000000000000002</c:v>
                </c:pt>
                <c:pt idx="431">
                  <c:v>2.2000000000000002</c:v>
                </c:pt>
                <c:pt idx="432">
                  <c:v>2.2000000000000002</c:v>
                </c:pt>
                <c:pt idx="433">
                  <c:v>2.2000000000000002</c:v>
                </c:pt>
                <c:pt idx="434">
                  <c:v>2.2000000000000002</c:v>
                </c:pt>
                <c:pt idx="435">
                  <c:v>2.2000000000000002</c:v>
                </c:pt>
                <c:pt idx="436">
                  <c:v>2.2000000000000002</c:v>
                </c:pt>
                <c:pt idx="437">
                  <c:v>2.2000000000000002</c:v>
                </c:pt>
                <c:pt idx="438">
                  <c:v>2.2000000000000002</c:v>
                </c:pt>
                <c:pt idx="439">
                  <c:v>2.2000000000000002</c:v>
                </c:pt>
                <c:pt idx="440">
                  <c:v>2.2000000000000002</c:v>
                </c:pt>
                <c:pt idx="441">
                  <c:v>2.2000000000000002</c:v>
                </c:pt>
                <c:pt idx="442">
                  <c:v>2.2000000000000002</c:v>
                </c:pt>
                <c:pt idx="443">
                  <c:v>2.2000000000000002</c:v>
                </c:pt>
                <c:pt idx="444">
                  <c:v>2.2000000000000002</c:v>
                </c:pt>
                <c:pt idx="445">
                  <c:v>2.2000000000000002</c:v>
                </c:pt>
                <c:pt idx="446">
                  <c:v>2.2000000000000002</c:v>
                </c:pt>
                <c:pt idx="447">
                  <c:v>2.2000000000000002</c:v>
                </c:pt>
                <c:pt idx="448">
                  <c:v>2.2000000000000002</c:v>
                </c:pt>
                <c:pt idx="449">
                  <c:v>2.2000000000000002</c:v>
                </c:pt>
                <c:pt idx="450">
                  <c:v>2.2000000000000002</c:v>
                </c:pt>
                <c:pt idx="451">
                  <c:v>2.2000000000000002</c:v>
                </c:pt>
                <c:pt idx="452">
                  <c:v>2.2000000000000002</c:v>
                </c:pt>
                <c:pt idx="453">
                  <c:v>2.2000000000000002</c:v>
                </c:pt>
                <c:pt idx="454">
                  <c:v>2.2000000000000002</c:v>
                </c:pt>
                <c:pt idx="455">
                  <c:v>2.2000000000000002</c:v>
                </c:pt>
                <c:pt idx="456">
                  <c:v>2.2000000000000002</c:v>
                </c:pt>
                <c:pt idx="457">
                  <c:v>2.2000000000000002</c:v>
                </c:pt>
                <c:pt idx="458">
                  <c:v>2.2000000000000002</c:v>
                </c:pt>
                <c:pt idx="459">
                  <c:v>2.2000000000000002</c:v>
                </c:pt>
              </c:numCache>
            </c:numRef>
          </c:val>
          <c:smooth val="0"/>
          <c:extLst xmlns:c16r2="http://schemas.microsoft.com/office/drawing/2015/06/chart">
            <c:ext xmlns:c16="http://schemas.microsoft.com/office/drawing/2014/chart" uri="{C3380CC4-5D6E-409C-BE32-E72D297353CC}">
              <c16:uniqueId val="{00000001-2F68-4CB9-A1AD-4DF67B6E8B29}"/>
            </c:ext>
          </c:extLst>
        </c:ser>
        <c:ser>
          <c:idx val="2"/>
          <c:order val="2"/>
          <c:tx>
            <c:strRef>
              <c:f>'[Warrego_WQstation_2017_03-2018_06_daily_final.xlsx]upstream figs'!$L$2</c:f>
              <c:strCache>
                <c:ptCount val="1"/>
                <c:pt idx="0">
                  <c:v>EC ms/cm</c:v>
                </c:pt>
              </c:strCache>
            </c:strRef>
          </c:tx>
          <c:spPr>
            <a:ln w="19050" cap="rnd">
              <a:solidFill>
                <a:srgbClr val="F79646"/>
              </a:solidFill>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figs'!$L$3:$L$424</c:f>
              <c:numCache>
                <c:formatCode>General</c:formatCode>
                <c:ptCount val="422"/>
                <c:pt idx="4">
                  <c:v>1.0984</c:v>
                </c:pt>
                <c:pt idx="5">
                  <c:v>1.1233</c:v>
                </c:pt>
                <c:pt idx="6">
                  <c:v>1.1292</c:v>
                </c:pt>
                <c:pt idx="7">
                  <c:v>1.1194000000000002</c:v>
                </c:pt>
                <c:pt idx="8">
                  <c:v>1.0932999999999999</c:v>
                </c:pt>
                <c:pt idx="9">
                  <c:v>1.0760000000000001</c:v>
                </c:pt>
                <c:pt idx="10">
                  <c:v>1.0585</c:v>
                </c:pt>
                <c:pt idx="11">
                  <c:v>1.0389000000000002</c:v>
                </c:pt>
                <c:pt idx="12">
                  <c:v>0.98839999999999995</c:v>
                </c:pt>
                <c:pt idx="13">
                  <c:v>0.94299999999999995</c:v>
                </c:pt>
                <c:pt idx="14">
                  <c:v>0.90739999999999998</c:v>
                </c:pt>
                <c:pt idx="15">
                  <c:v>0.84810000000000008</c:v>
                </c:pt>
                <c:pt idx="16">
                  <c:v>0.6987000000000001</c:v>
                </c:pt>
                <c:pt idx="17">
                  <c:v>0.53029999999999999</c:v>
                </c:pt>
                <c:pt idx="18">
                  <c:v>0.4405</c:v>
                </c:pt>
                <c:pt idx="19">
                  <c:v>0.41110000000000002</c:v>
                </c:pt>
                <c:pt idx="20">
                  <c:v>0.40749999999999997</c:v>
                </c:pt>
                <c:pt idx="21">
                  <c:v>0.4219</c:v>
                </c:pt>
                <c:pt idx="22">
                  <c:v>0.44419999999999998</c:v>
                </c:pt>
                <c:pt idx="23">
                  <c:v>0.4894</c:v>
                </c:pt>
                <c:pt idx="24">
                  <c:v>0.60880000000000001</c:v>
                </c:pt>
                <c:pt idx="25">
                  <c:v>0.77700000000000002</c:v>
                </c:pt>
                <c:pt idx="212">
                  <c:v>0.58069999999999999</c:v>
                </c:pt>
                <c:pt idx="213">
                  <c:v>0.5552999999999999</c:v>
                </c:pt>
                <c:pt idx="214">
                  <c:v>0.59210000000000007</c:v>
                </c:pt>
                <c:pt idx="215">
                  <c:v>0.6362000000000001</c:v>
                </c:pt>
                <c:pt idx="216">
                  <c:v>0.70029999999999992</c:v>
                </c:pt>
                <c:pt idx="217">
                  <c:v>0.62350000000000005</c:v>
                </c:pt>
                <c:pt idx="218">
                  <c:v>0.62160000000000004</c:v>
                </c:pt>
                <c:pt idx="219">
                  <c:v>0.6129</c:v>
                </c:pt>
                <c:pt idx="220">
                  <c:v>0.60780000000000001</c:v>
                </c:pt>
                <c:pt idx="221">
                  <c:v>0.63379999999999992</c:v>
                </c:pt>
                <c:pt idx="222">
                  <c:v>0.64400000000000002</c:v>
                </c:pt>
                <c:pt idx="223">
                  <c:v>0.74490000000000001</c:v>
                </c:pt>
                <c:pt idx="224">
                  <c:v>0.65039999999999998</c:v>
                </c:pt>
                <c:pt idx="225">
                  <c:v>0.66389999999999993</c:v>
                </c:pt>
                <c:pt idx="226">
                  <c:v>0.68540000000000001</c:v>
                </c:pt>
                <c:pt idx="227">
                  <c:v>0.70410000000000006</c:v>
                </c:pt>
                <c:pt idx="228">
                  <c:v>0.71339999999999992</c:v>
                </c:pt>
                <c:pt idx="229">
                  <c:v>0.72270000000000001</c:v>
                </c:pt>
                <c:pt idx="230">
                  <c:v>0.72909999999999997</c:v>
                </c:pt>
                <c:pt idx="338">
                  <c:v>9.4701000000000004</c:v>
                </c:pt>
                <c:pt idx="339">
                  <c:v>9.4976000000000003</c:v>
                </c:pt>
                <c:pt idx="340">
                  <c:v>9.5000999999999998</c:v>
                </c:pt>
                <c:pt idx="341">
                  <c:v>9.6289999999999996</c:v>
                </c:pt>
                <c:pt idx="342">
                  <c:v>9.5648999999999997</c:v>
                </c:pt>
                <c:pt idx="343">
                  <c:v>9.6227999999999998</c:v>
                </c:pt>
                <c:pt idx="344">
                  <c:v>9.7041000000000004</c:v>
                </c:pt>
                <c:pt idx="345">
                  <c:v>9.726799999999999</c:v>
                </c:pt>
                <c:pt idx="346">
                  <c:v>9.8867999999999991</c:v>
                </c:pt>
                <c:pt idx="347">
                  <c:v>10.040299999999998</c:v>
                </c:pt>
                <c:pt idx="348">
                  <c:v>10.257400000000001</c:v>
                </c:pt>
                <c:pt idx="349">
                  <c:v>10.0474</c:v>
                </c:pt>
                <c:pt idx="350">
                  <c:v>10.1</c:v>
                </c:pt>
                <c:pt idx="351">
                  <c:v>10.307700000000001</c:v>
                </c:pt>
                <c:pt idx="352">
                  <c:v>10.4884</c:v>
                </c:pt>
                <c:pt idx="353">
                  <c:v>10.9216</c:v>
                </c:pt>
                <c:pt idx="354">
                  <c:v>11.097700000000001</c:v>
                </c:pt>
                <c:pt idx="355">
                  <c:v>11.4261</c:v>
                </c:pt>
                <c:pt idx="356">
                  <c:v>11.452999999999999</c:v>
                </c:pt>
                <c:pt idx="357">
                  <c:v>11.421899999999999</c:v>
                </c:pt>
                <c:pt idx="358">
                  <c:v>11.351899999999999</c:v>
                </c:pt>
                <c:pt idx="359">
                  <c:v>11.3736</c:v>
                </c:pt>
                <c:pt idx="360">
                  <c:v>11.5505</c:v>
                </c:pt>
                <c:pt idx="361">
                  <c:v>11.657399999999999</c:v>
                </c:pt>
                <c:pt idx="362">
                  <c:v>11.773999999999999</c:v>
                </c:pt>
                <c:pt idx="388">
                  <c:v>0.45230000000000004</c:v>
                </c:pt>
                <c:pt idx="389">
                  <c:v>0.49160000000000004</c:v>
                </c:pt>
                <c:pt idx="390">
                  <c:v>0.52</c:v>
                </c:pt>
                <c:pt idx="391">
                  <c:v>0.54179999999999995</c:v>
                </c:pt>
                <c:pt idx="392">
                  <c:v>0.5635</c:v>
                </c:pt>
                <c:pt idx="393">
                  <c:v>0.63579999999999992</c:v>
                </c:pt>
                <c:pt idx="394">
                  <c:v>0.67600000000000005</c:v>
                </c:pt>
                <c:pt idx="395">
                  <c:v>0.67330000000000001</c:v>
                </c:pt>
                <c:pt idx="396">
                  <c:v>0.66260000000000008</c:v>
                </c:pt>
                <c:pt idx="397">
                  <c:v>0.65079999999999993</c:v>
                </c:pt>
                <c:pt idx="398">
                  <c:v>0.64300000000000002</c:v>
                </c:pt>
                <c:pt idx="399">
                  <c:v>0.64170000000000005</c:v>
                </c:pt>
                <c:pt idx="400">
                  <c:v>0.62439999999999996</c:v>
                </c:pt>
                <c:pt idx="401">
                  <c:v>0.6744</c:v>
                </c:pt>
                <c:pt idx="402">
                  <c:v>0.83520000000000005</c:v>
                </c:pt>
                <c:pt idx="403">
                  <c:v>0.81010000000000004</c:v>
                </c:pt>
                <c:pt idx="404">
                  <c:v>0.82210000000000005</c:v>
                </c:pt>
                <c:pt idx="405">
                  <c:v>0.82099999999999995</c:v>
                </c:pt>
                <c:pt idx="406">
                  <c:v>0.84520000000000006</c:v>
                </c:pt>
                <c:pt idx="407">
                  <c:v>0.87549999999999994</c:v>
                </c:pt>
                <c:pt idx="408">
                  <c:v>1.01</c:v>
                </c:pt>
                <c:pt idx="409">
                  <c:v>1.1180000000000001</c:v>
                </c:pt>
                <c:pt idx="410">
                  <c:v>1.1692</c:v>
                </c:pt>
                <c:pt idx="411">
                  <c:v>1.2165999999999999</c:v>
                </c:pt>
                <c:pt idx="412">
                  <c:v>1.2417</c:v>
                </c:pt>
                <c:pt idx="413">
                  <c:v>1.2450999999999999</c:v>
                </c:pt>
                <c:pt idx="414">
                  <c:v>1.2609999999999999</c:v>
                </c:pt>
                <c:pt idx="415">
                  <c:v>1.2864</c:v>
                </c:pt>
                <c:pt idx="416">
                  <c:v>1.3227</c:v>
                </c:pt>
                <c:pt idx="417">
                  <c:v>1.3727</c:v>
                </c:pt>
                <c:pt idx="418">
                  <c:v>1.4314</c:v>
                </c:pt>
                <c:pt idx="419">
                  <c:v>1.5152000000000001</c:v>
                </c:pt>
                <c:pt idx="420">
                  <c:v>1.6049</c:v>
                </c:pt>
                <c:pt idx="421">
                  <c:v>1.6842000000000001</c:v>
                </c:pt>
              </c:numCache>
            </c:numRef>
          </c:val>
          <c:smooth val="0"/>
          <c:extLst xmlns:c16r2="http://schemas.microsoft.com/office/drawing/2015/06/chart">
            <c:ext xmlns:c16="http://schemas.microsoft.com/office/drawing/2014/chart" uri="{C3380CC4-5D6E-409C-BE32-E72D297353CC}">
              <c16:uniqueId val="{00000002-2F68-4CB9-A1AD-4DF67B6E8B29}"/>
            </c:ext>
          </c:extLst>
        </c:ser>
        <c:ser>
          <c:idx val="3"/>
          <c:order val="3"/>
          <c:tx>
            <c:strRef>
              <c:f>'[Warrego_WQstation_2017_03-2018_06_daily_final.xlsx]upstream figs'!$K$2</c:f>
              <c:strCache>
                <c:ptCount val="1"/>
                <c:pt idx="0">
                  <c:v>EC ms/cm</c:v>
                </c:pt>
              </c:strCache>
            </c:strRef>
          </c:tx>
          <c:spPr>
            <a:ln w="19050" cap="rnd">
              <a:solidFill>
                <a:srgbClr val="4F81BD"/>
              </a:solidFill>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figs'!$K$3:$K$458</c:f>
              <c:numCache>
                <c:formatCode>General</c:formatCode>
                <c:ptCount val="456"/>
                <c:pt idx="25">
                  <c:v>0.77700000000000002</c:v>
                </c:pt>
                <c:pt idx="26">
                  <c:v>0.86729999999999996</c:v>
                </c:pt>
                <c:pt idx="27">
                  <c:v>0.90010000000000001</c:v>
                </c:pt>
                <c:pt idx="28">
                  <c:v>0.90760000000000007</c:v>
                </c:pt>
                <c:pt idx="29">
                  <c:v>0.78270000000000006</c:v>
                </c:pt>
                <c:pt idx="30">
                  <c:v>0.49049999999999999</c:v>
                </c:pt>
                <c:pt idx="31">
                  <c:v>0.3412</c:v>
                </c:pt>
                <c:pt idx="32">
                  <c:v>0.27650000000000002</c:v>
                </c:pt>
                <c:pt idx="33">
                  <c:v>0.27679999999999999</c:v>
                </c:pt>
                <c:pt idx="34">
                  <c:v>0.23430000000000001</c:v>
                </c:pt>
                <c:pt idx="35">
                  <c:v>0.193</c:v>
                </c:pt>
                <c:pt idx="36">
                  <c:v>0.18469999999999998</c:v>
                </c:pt>
                <c:pt idx="37">
                  <c:v>0.15590000000000001</c:v>
                </c:pt>
                <c:pt idx="38">
                  <c:v>0.15740000000000001</c:v>
                </c:pt>
                <c:pt idx="39">
                  <c:v>0.16290000000000002</c:v>
                </c:pt>
                <c:pt idx="40">
                  <c:v>0.15680000000000002</c:v>
                </c:pt>
                <c:pt idx="41">
                  <c:v>0.14030000000000001</c:v>
                </c:pt>
                <c:pt idx="42">
                  <c:v>0.1381</c:v>
                </c:pt>
                <c:pt idx="43">
                  <c:v>0.1419</c:v>
                </c:pt>
                <c:pt idx="44">
                  <c:v>0.14449999999999999</c:v>
                </c:pt>
                <c:pt idx="45">
                  <c:v>0.1477</c:v>
                </c:pt>
                <c:pt idx="46">
                  <c:v>0.1497</c:v>
                </c:pt>
                <c:pt idx="47">
                  <c:v>0.13739999999999999</c:v>
                </c:pt>
                <c:pt idx="230">
                  <c:v>0.72909999999999997</c:v>
                </c:pt>
                <c:pt idx="231">
                  <c:v>0.74020000000000008</c:v>
                </c:pt>
                <c:pt idx="232">
                  <c:v>0.74570000000000003</c:v>
                </c:pt>
                <c:pt idx="233">
                  <c:v>0.72150000000000003</c:v>
                </c:pt>
                <c:pt idx="234">
                  <c:v>0.7016</c:v>
                </c:pt>
                <c:pt idx="235">
                  <c:v>0.6967000000000001</c:v>
                </c:pt>
                <c:pt idx="236">
                  <c:v>0.69120000000000004</c:v>
                </c:pt>
                <c:pt idx="237">
                  <c:v>0.68899999999999995</c:v>
                </c:pt>
                <c:pt idx="238">
                  <c:v>0.67820000000000003</c:v>
                </c:pt>
                <c:pt idx="239">
                  <c:v>0.67159999999999997</c:v>
                </c:pt>
                <c:pt idx="240">
                  <c:v>0.67289999999999994</c:v>
                </c:pt>
                <c:pt idx="241">
                  <c:v>0.67700000000000005</c:v>
                </c:pt>
                <c:pt idx="242">
                  <c:v>0.69059999999999999</c:v>
                </c:pt>
                <c:pt idx="243">
                  <c:v>0.71910000000000007</c:v>
                </c:pt>
                <c:pt idx="244">
                  <c:v>0.73180000000000001</c:v>
                </c:pt>
                <c:pt idx="245">
                  <c:v>0.70340000000000003</c:v>
                </c:pt>
                <c:pt idx="246">
                  <c:v>0.71360000000000001</c:v>
                </c:pt>
                <c:pt idx="247">
                  <c:v>0.73020000000000007</c:v>
                </c:pt>
                <c:pt idx="248">
                  <c:v>0.76129999999999998</c:v>
                </c:pt>
                <c:pt idx="249">
                  <c:v>0.70910000000000006</c:v>
                </c:pt>
                <c:pt idx="362">
                  <c:v>11.773999999999999</c:v>
                </c:pt>
                <c:pt idx="363">
                  <c:v>9.3887999999999998</c:v>
                </c:pt>
                <c:pt idx="364">
                  <c:v>3.4323999999999999</c:v>
                </c:pt>
                <c:pt idx="365">
                  <c:v>2.1523000000000003</c:v>
                </c:pt>
                <c:pt idx="366">
                  <c:v>1.7384000000000002</c:v>
                </c:pt>
                <c:pt idx="367">
                  <c:v>1.4762999999999999</c:v>
                </c:pt>
                <c:pt idx="368">
                  <c:v>1.3431999999999999</c:v>
                </c:pt>
                <c:pt idx="369">
                  <c:v>1.4478</c:v>
                </c:pt>
                <c:pt idx="370">
                  <c:v>1.647</c:v>
                </c:pt>
                <c:pt idx="371">
                  <c:v>1.2209000000000001</c:v>
                </c:pt>
                <c:pt idx="372">
                  <c:v>0.82010000000000005</c:v>
                </c:pt>
                <c:pt idx="373">
                  <c:v>0.66420000000000001</c:v>
                </c:pt>
                <c:pt idx="374">
                  <c:v>0.5766</c:v>
                </c:pt>
                <c:pt idx="375">
                  <c:v>0.51570000000000005</c:v>
                </c:pt>
                <c:pt idx="376">
                  <c:v>0.45729999999999998</c:v>
                </c:pt>
                <c:pt idx="377">
                  <c:v>0.40920000000000001</c:v>
                </c:pt>
                <c:pt idx="378">
                  <c:v>0.35810000000000003</c:v>
                </c:pt>
                <c:pt idx="379">
                  <c:v>0.34050000000000002</c:v>
                </c:pt>
                <c:pt idx="380">
                  <c:v>0.29919999999999997</c:v>
                </c:pt>
                <c:pt idx="381">
                  <c:v>0.32130000000000003</c:v>
                </c:pt>
                <c:pt idx="382">
                  <c:v>0.33510000000000001</c:v>
                </c:pt>
                <c:pt idx="383">
                  <c:v>0.3503</c:v>
                </c:pt>
                <c:pt idx="384">
                  <c:v>0.35449999999999998</c:v>
                </c:pt>
                <c:pt idx="385">
                  <c:v>0.37860000000000005</c:v>
                </c:pt>
                <c:pt idx="386">
                  <c:v>0.39500000000000002</c:v>
                </c:pt>
                <c:pt idx="387">
                  <c:v>0.43099999999999999</c:v>
                </c:pt>
                <c:pt idx="388">
                  <c:v>0.45230000000000004</c:v>
                </c:pt>
                <c:pt idx="421">
                  <c:v>1.6842000000000001</c:v>
                </c:pt>
                <c:pt idx="422">
                  <c:v>1.4670999999999998</c:v>
                </c:pt>
                <c:pt idx="423">
                  <c:v>1.1217000000000001</c:v>
                </c:pt>
                <c:pt idx="424">
                  <c:v>1.0582</c:v>
                </c:pt>
                <c:pt idx="425">
                  <c:v>0.97460000000000002</c:v>
                </c:pt>
                <c:pt idx="426">
                  <c:v>0.91079999999999994</c:v>
                </c:pt>
                <c:pt idx="427">
                  <c:v>0.90070000000000006</c:v>
                </c:pt>
                <c:pt idx="428">
                  <c:v>0.8861</c:v>
                </c:pt>
                <c:pt idx="429">
                  <c:v>0.89300000000000002</c:v>
                </c:pt>
                <c:pt idx="430">
                  <c:v>0.91930000000000001</c:v>
                </c:pt>
                <c:pt idx="431">
                  <c:v>1.0016</c:v>
                </c:pt>
                <c:pt idx="432">
                  <c:v>1.1708000000000001</c:v>
                </c:pt>
                <c:pt idx="433">
                  <c:v>1.2625</c:v>
                </c:pt>
                <c:pt idx="434">
                  <c:v>1.2475000000000001</c:v>
                </c:pt>
                <c:pt idx="435">
                  <c:v>1.2557</c:v>
                </c:pt>
                <c:pt idx="436">
                  <c:v>1.198</c:v>
                </c:pt>
                <c:pt idx="437">
                  <c:v>1.1484000000000001</c:v>
                </c:pt>
                <c:pt idx="438">
                  <c:v>1.0802</c:v>
                </c:pt>
                <c:pt idx="439">
                  <c:v>1.0007999999999999</c:v>
                </c:pt>
                <c:pt idx="440">
                  <c:v>0.96520000000000006</c:v>
                </c:pt>
                <c:pt idx="441">
                  <c:v>0.93620000000000003</c:v>
                </c:pt>
                <c:pt idx="442">
                  <c:v>0.9254</c:v>
                </c:pt>
                <c:pt idx="443">
                  <c:v>0.9292999999999999</c:v>
                </c:pt>
                <c:pt idx="444">
                  <c:v>0.95410000000000006</c:v>
                </c:pt>
                <c:pt idx="445">
                  <c:v>0.97</c:v>
                </c:pt>
                <c:pt idx="446">
                  <c:v>0.98929999999999996</c:v>
                </c:pt>
                <c:pt idx="447">
                  <c:v>1.0175000000000001</c:v>
                </c:pt>
                <c:pt idx="448">
                  <c:v>1.0347999999999999</c:v>
                </c:pt>
                <c:pt idx="449">
                  <c:v>1.0485</c:v>
                </c:pt>
                <c:pt idx="450">
                  <c:v>1.0506</c:v>
                </c:pt>
                <c:pt idx="451">
                  <c:v>1.052</c:v>
                </c:pt>
                <c:pt idx="452">
                  <c:v>1.0514000000000001</c:v>
                </c:pt>
                <c:pt idx="453">
                  <c:v>1.0435999999999999</c:v>
                </c:pt>
                <c:pt idx="454">
                  <c:v>1.0465</c:v>
                </c:pt>
                <c:pt idx="455">
                  <c:v>1.0098</c:v>
                </c:pt>
              </c:numCache>
            </c:numRef>
          </c:val>
          <c:smooth val="0"/>
          <c:extLst xmlns:c16r2="http://schemas.microsoft.com/office/drawing/2015/06/chart">
            <c:ext xmlns:c16="http://schemas.microsoft.com/office/drawing/2014/chart" uri="{C3380CC4-5D6E-409C-BE32-E72D297353CC}">
              <c16:uniqueId val="{00000003-2F68-4CB9-A1AD-4DF67B6E8B29}"/>
            </c:ext>
          </c:extLst>
        </c:ser>
        <c:dLbls>
          <c:showLegendKey val="0"/>
          <c:showVal val="0"/>
          <c:showCatName val="0"/>
          <c:showSerName val="0"/>
          <c:showPercent val="0"/>
          <c:showBubbleSize val="0"/>
        </c:dLbls>
        <c:smooth val="0"/>
        <c:axId val="665416960"/>
        <c:axId val="665417352"/>
      </c:lineChart>
      <c:dateAx>
        <c:axId val="665416960"/>
        <c:scaling>
          <c:orientation val="minMax"/>
          <c:max val="43282"/>
          <c:min val="42826"/>
        </c:scaling>
        <c:delete val="0"/>
        <c:axPos val="b"/>
        <c:numFmt formatCode="m/d/yyyy"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17352"/>
        <c:crosses val="autoZero"/>
        <c:auto val="1"/>
        <c:lblOffset val="100"/>
        <c:baseTimeUnit val="days"/>
      </c:dateAx>
      <c:valAx>
        <c:axId val="66541735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Conductivity (mS/cm)</a:t>
                </a:r>
              </a:p>
            </c:rich>
          </c:tx>
          <c:layout>
            <c:manualLayout>
              <c:xMode val="edge"/>
              <c:yMode val="edge"/>
              <c:x val="1.6392538789952383E-2"/>
              <c:y val="0.1602170690416389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169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(d)</a:t>
            </a:r>
          </a:p>
        </c:rich>
      </c:tx>
      <c:layout>
        <c:manualLayout>
          <c:xMode val="edge"/>
          <c:yMode val="edge"/>
          <c:x val="1.8843201878736982E-3"/>
          <c:y val="3.7118192595867738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77569436326555"/>
          <c:y val="5.2120082268961393E-2"/>
          <c:w val="0.86112054240505553"/>
          <c:h val="0.69917098825532742"/>
        </c:manualLayout>
      </c:layout>
      <c:lineChart>
        <c:grouping val="standard"/>
        <c:varyColors val="0"/>
        <c:ser>
          <c:idx val="0"/>
          <c:order val="0"/>
          <c:tx>
            <c:strRef>
              <c:f>'[Warrego_WQstation_2017_03-2018_06_daily_final.xlsx]upstream figs'!$R$2</c:f>
              <c:strCache>
                <c:ptCount val="1"/>
                <c:pt idx="0">
                  <c:v>do_up</c:v>
                </c:pt>
              </c:strCache>
            </c:strRef>
          </c:tx>
          <c:spPr>
            <a:ln w="19050" cap="rnd">
              <a:solidFill>
                <a:sysClr val="windowText" lastClr="000000"/>
              </a:solidFill>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figs'!$R$3:$R$8830</c:f>
              <c:numCache>
                <c:formatCode>0.0</c:formatCode>
                <c:ptCount val="8828"/>
                <c:pt idx="1">
                  <c:v>80.758169111111101</c:v>
                </c:pt>
                <c:pt idx="2">
                  <c:v>77.621997888888913</c:v>
                </c:pt>
                <c:pt idx="3">
                  <c:v>78.59563045833336</c:v>
                </c:pt>
                <c:pt idx="48">
                  <c:v>65.713390722222243</c:v>
                </c:pt>
                <c:pt idx="49">
                  <c:v>64.869322770833321</c:v>
                </c:pt>
                <c:pt idx="50">
                  <c:v>64.238619451388871</c:v>
                </c:pt>
                <c:pt idx="51">
                  <c:v>64.910338833333356</c:v>
                </c:pt>
                <c:pt idx="52">
                  <c:v>64.851128048611088</c:v>
                </c:pt>
                <c:pt idx="53">
                  <c:v>65.607974562500019</c:v>
                </c:pt>
                <c:pt idx="54">
                  <c:v>65.227678826388882</c:v>
                </c:pt>
                <c:pt idx="55">
                  <c:v>66.882155583333358</c:v>
                </c:pt>
                <c:pt idx="56">
                  <c:v>66.102410590277728</c:v>
                </c:pt>
                <c:pt idx="57">
                  <c:v>66.007633652777756</c:v>
                </c:pt>
                <c:pt idx="58">
                  <c:v>66.369658749999999</c:v>
                </c:pt>
                <c:pt idx="59">
                  <c:v>66.089481062500028</c:v>
                </c:pt>
                <c:pt idx="60">
                  <c:v>67.672614500000037</c:v>
                </c:pt>
                <c:pt idx="61">
                  <c:v>69.924525312500023</c:v>
                </c:pt>
                <c:pt idx="62">
                  <c:v>71.553795194444461</c:v>
                </c:pt>
                <c:pt idx="63">
                  <c:v>73.358760249999989</c:v>
                </c:pt>
                <c:pt idx="64">
                  <c:v>75.013599069444439</c:v>
                </c:pt>
                <c:pt idx="65">
                  <c:v>75.460770256944443</c:v>
                </c:pt>
                <c:pt idx="66">
                  <c:v>75.626372270833329</c:v>
                </c:pt>
                <c:pt idx="67">
                  <c:v>75.753522125000032</c:v>
                </c:pt>
                <c:pt idx="68">
                  <c:v>76.102868986111062</c:v>
                </c:pt>
                <c:pt idx="69">
                  <c:v>76.672931090277785</c:v>
                </c:pt>
                <c:pt idx="70">
                  <c:v>77.166141097222237</c:v>
                </c:pt>
                <c:pt idx="71">
                  <c:v>78.001736215277788</c:v>
                </c:pt>
                <c:pt idx="72">
                  <c:v>79.093796472222166</c:v>
                </c:pt>
                <c:pt idx="73">
                  <c:v>79.081042847222179</c:v>
                </c:pt>
                <c:pt idx="74">
                  <c:v>79.919397368055527</c:v>
                </c:pt>
                <c:pt idx="75">
                  <c:v>81.055894472222178</c:v>
                </c:pt>
                <c:pt idx="76">
                  <c:v>81.300542868055572</c:v>
                </c:pt>
                <c:pt idx="77">
                  <c:v>81.149683736111086</c:v>
                </c:pt>
                <c:pt idx="78">
                  <c:v>80.854660027777754</c:v>
                </c:pt>
                <c:pt idx="79">
                  <c:v>80.068186958333285</c:v>
                </c:pt>
                <c:pt idx="80">
                  <c:v>80.334446340277751</c:v>
                </c:pt>
                <c:pt idx="81">
                  <c:v>80.604749576388812</c:v>
                </c:pt>
                <c:pt idx="82">
                  <c:v>80.982048194444403</c:v>
                </c:pt>
                <c:pt idx="83">
                  <c:v>81.379266548611142</c:v>
                </c:pt>
                <c:pt idx="84">
                  <c:v>81.882219937500011</c:v>
                </c:pt>
                <c:pt idx="85">
                  <c:v>81.503855416666624</c:v>
                </c:pt>
                <c:pt idx="86">
                  <c:v>81.416284444444486</c:v>
                </c:pt>
                <c:pt idx="87">
                  <c:v>82.117895784722236</c:v>
                </c:pt>
                <c:pt idx="88">
                  <c:v>83.417574743055582</c:v>
                </c:pt>
                <c:pt idx="89">
                  <c:v>83.741400277777814</c:v>
                </c:pt>
                <c:pt idx="90">
                  <c:v>82.426910354166708</c:v>
                </c:pt>
                <c:pt idx="91">
                  <c:v>81.49689812499993</c:v>
                </c:pt>
                <c:pt idx="92">
                  <c:v>80.676032868055543</c:v>
                </c:pt>
                <c:pt idx="93">
                  <c:v>80.478972152777786</c:v>
                </c:pt>
                <c:pt idx="94">
                  <c:v>80.038612881944459</c:v>
                </c:pt>
                <c:pt idx="95">
                  <c:v>79.345027576388858</c:v>
                </c:pt>
                <c:pt idx="96">
                  <c:v>80.855133104166654</c:v>
                </c:pt>
                <c:pt idx="97">
                  <c:v>81.62796536111108</c:v>
                </c:pt>
                <c:pt idx="98">
                  <c:v>81.884470194444489</c:v>
                </c:pt>
                <c:pt idx="99">
                  <c:v>82.59993394444443</c:v>
                </c:pt>
                <c:pt idx="100">
                  <c:v>81.968190499999992</c:v>
                </c:pt>
                <c:pt idx="101">
                  <c:v>82.423621347222195</c:v>
                </c:pt>
                <c:pt idx="102">
                  <c:v>83.336394256944473</c:v>
                </c:pt>
                <c:pt idx="103">
                  <c:v>81.879712118055551</c:v>
                </c:pt>
                <c:pt idx="104">
                  <c:v>80.783037541666658</c:v>
                </c:pt>
                <c:pt idx="105">
                  <c:v>80.918621250000015</c:v>
                </c:pt>
                <c:pt idx="106">
                  <c:v>80.733547944444453</c:v>
                </c:pt>
                <c:pt idx="107">
                  <c:v>80.39035886111111</c:v>
                </c:pt>
                <c:pt idx="108">
                  <c:v>81.532928500000025</c:v>
                </c:pt>
                <c:pt idx="109">
                  <c:v>82.40643947916665</c:v>
                </c:pt>
                <c:pt idx="110">
                  <c:v>83.246250048611103</c:v>
                </c:pt>
                <c:pt idx="111">
                  <c:v>83.594795763888854</c:v>
                </c:pt>
                <c:pt idx="112">
                  <c:v>83.687417506944428</c:v>
                </c:pt>
                <c:pt idx="113">
                  <c:v>81.279579249999983</c:v>
                </c:pt>
                <c:pt idx="114">
                  <c:v>79.578485041666625</c:v>
                </c:pt>
                <c:pt idx="115">
                  <c:v>78.415665124999947</c:v>
                </c:pt>
                <c:pt idx="116">
                  <c:v>78.05921356250002</c:v>
                </c:pt>
                <c:pt idx="117">
                  <c:v>79.825728923611138</c:v>
                </c:pt>
                <c:pt idx="118">
                  <c:v>81.533219076388875</c:v>
                </c:pt>
                <c:pt idx="119">
                  <c:v>82.999688180555552</c:v>
                </c:pt>
                <c:pt idx="120">
                  <c:v>82.429020951388907</c:v>
                </c:pt>
                <c:pt idx="121">
                  <c:v>82.440737784722216</c:v>
                </c:pt>
                <c:pt idx="122">
                  <c:v>83.086737020833326</c:v>
                </c:pt>
                <c:pt idx="123">
                  <c:v>84.630200666666653</c:v>
                </c:pt>
                <c:pt idx="124">
                  <c:v>84.03765859722219</c:v>
                </c:pt>
                <c:pt idx="125">
                  <c:v>84.089806291666704</c:v>
                </c:pt>
                <c:pt idx="126">
                  <c:v>83.595443326388818</c:v>
                </c:pt>
                <c:pt idx="127">
                  <c:v>82.691791229166668</c:v>
                </c:pt>
                <c:pt idx="128">
                  <c:v>84.376567652777766</c:v>
                </c:pt>
                <c:pt idx="129">
                  <c:v>86.276659347222179</c:v>
                </c:pt>
                <c:pt idx="130">
                  <c:v>84.990834659722168</c:v>
                </c:pt>
                <c:pt idx="131">
                  <c:v>85.889292173611125</c:v>
                </c:pt>
                <c:pt idx="132">
                  <c:v>88.063546152777803</c:v>
                </c:pt>
                <c:pt idx="133">
                  <c:v>85.473647430555516</c:v>
                </c:pt>
                <c:pt idx="134">
                  <c:v>85.477266923611069</c:v>
                </c:pt>
                <c:pt idx="135">
                  <c:v>86.543845319444458</c:v>
                </c:pt>
                <c:pt idx="136">
                  <c:v>84.957346277777816</c:v>
                </c:pt>
                <c:pt idx="137">
                  <c:v>86.605459590277817</c:v>
                </c:pt>
                <c:pt idx="138">
                  <c:v>87.919126326388849</c:v>
                </c:pt>
                <c:pt idx="139">
                  <c:v>85.831756277777799</c:v>
                </c:pt>
                <c:pt idx="140">
                  <c:v>86.747701833333338</c:v>
                </c:pt>
                <c:pt idx="141">
                  <c:v>88.010056729166706</c:v>
                </c:pt>
                <c:pt idx="142">
                  <c:v>93.130668680555587</c:v>
                </c:pt>
                <c:pt idx="143">
                  <c:v>90.234458784722207</c:v>
                </c:pt>
                <c:pt idx="144">
                  <c:v>86.121960611111064</c:v>
                </c:pt>
                <c:pt idx="145">
                  <c:v>82.619247847222212</c:v>
                </c:pt>
                <c:pt idx="146">
                  <c:v>82.852910513888915</c:v>
                </c:pt>
                <c:pt idx="147">
                  <c:v>83.922811965277788</c:v>
                </c:pt>
                <c:pt idx="148">
                  <c:v>82.430455416666689</c:v>
                </c:pt>
                <c:pt idx="149">
                  <c:v>81.296916333333343</c:v>
                </c:pt>
                <c:pt idx="150">
                  <c:v>83.126580763888882</c:v>
                </c:pt>
                <c:pt idx="151">
                  <c:v>82.790348256944455</c:v>
                </c:pt>
                <c:pt idx="152">
                  <c:v>81.014844152777755</c:v>
                </c:pt>
                <c:pt idx="153">
                  <c:v>83.312185090277751</c:v>
                </c:pt>
                <c:pt idx="154">
                  <c:v>81.981356812499996</c:v>
                </c:pt>
                <c:pt idx="155">
                  <c:v>81.823031986111133</c:v>
                </c:pt>
                <c:pt idx="156">
                  <c:v>81.074638937499984</c:v>
                </c:pt>
                <c:pt idx="157">
                  <c:v>80.509656083333326</c:v>
                </c:pt>
                <c:pt idx="158">
                  <c:v>82.68999652083329</c:v>
                </c:pt>
                <c:pt idx="159">
                  <c:v>79.818865437500051</c:v>
                </c:pt>
                <c:pt idx="160">
                  <c:v>80.920745826388924</c:v>
                </c:pt>
                <c:pt idx="161">
                  <c:v>80.431001416666717</c:v>
                </c:pt>
                <c:pt idx="162">
                  <c:v>80.605617500000051</c:v>
                </c:pt>
                <c:pt idx="163">
                  <c:v>81.02004095833334</c:v>
                </c:pt>
                <c:pt idx="164">
                  <c:v>76.124047319444415</c:v>
                </c:pt>
                <c:pt idx="165">
                  <c:v>76.975927263888877</c:v>
                </c:pt>
                <c:pt idx="166">
                  <c:v>77.11021813194445</c:v>
                </c:pt>
                <c:pt idx="167">
                  <c:v>80.673063881944501</c:v>
                </c:pt>
                <c:pt idx="168">
                  <c:v>82.465720965277782</c:v>
                </c:pt>
                <c:pt idx="169">
                  <c:v>81.538086506944467</c:v>
                </c:pt>
                <c:pt idx="170">
                  <c:v>77.88235299305552</c:v>
                </c:pt>
                <c:pt idx="171">
                  <c:v>78.789786534722211</c:v>
                </c:pt>
                <c:pt idx="172">
                  <c:v>76.836008694444416</c:v>
                </c:pt>
                <c:pt idx="173">
                  <c:v>80.270555868055581</c:v>
                </c:pt>
                <c:pt idx="174">
                  <c:v>81.538332340277748</c:v>
                </c:pt>
                <c:pt idx="175">
                  <c:v>79.605782736111067</c:v>
                </c:pt>
                <c:pt idx="176">
                  <c:v>81.719364458333303</c:v>
                </c:pt>
                <c:pt idx="177">
                  <c:v>79.57493440972226</c:v>
                </c:pt>
                <c:pt idx="178">
                  <c:v>78.160080715277729</c:v>
                </c:pt>
                <c:pt idx="179">
                  <c:v>80.667438138888912</c:v>
                </c:pt>
                <c:pt idx="180">
                  <c:v>82.795179048611089</c:v>
                </c:pt>
                <c:pt idx="181">
                  <c:v>85.672816361111117</c:v>
                </c:pt>
                <c:pt idx="182">
                  <c:v>84.070444479166724</c:v>
                </c:pt>
                <c:pt idx="183">
                  <c:v>74.090348874999989</c:v>
                </c:pt>
                <c:pt idx="184">
                  <c:v>74.430876152777785</c:v>
                </c:pt>
                <c:pt idx="185">
                  <c:v>73.281571187500006</c:v>
                </c:pt>
                <c:pt idx="186">
                  <c:v>73.705862246376824</c:v>
                </c:pt>
                <c:pt idx="187">
                  <c:v>77.081524124999987</c:v>
                </c:pt>
                <c:pt idx="188">
                  <c:v>83.346131958333316</c:v>
                </c:pt>
                <c:pt idx="189">
                  <c:v>85.590299104166661</c:v>
                </c:pt>
                <c:pt idx="190">
                  <c:v>87.994195208333281</c:v>
                </c:pt>
                <c:pt idx="191">
                  <c:v>85.96307809027779</c:v>
                </c:pt>
                <c:pt idx="192">
                  <c:v>83.155931277777739</c:v>
                </c:pt>
                <c:pt idx="193">
                  <c:v>80.872970604166639</c:v>
                </c:pt>
                <c:pt idx="194">
                  <c:v>83.966687840277757</c:v>
                </c:pt>
                <c:pt idx="195">
                  <c:v>84.045870548611106</c:v>
                </c:pt>
                <c:pt idx="196">
                  <c:v>76.671624701388907</c:v>
                </c:pt>
                <c:pt idx="197">
                  <c:v>81.214991756944471</c:v>
                </c:pt>
                <c:pt idx="198">
                  <c:v>90.775379027777774</c:v>
                </c:pt>
                <c:pt idx="199">
                  <c:v>85.952581736111085</c:v>
                </c:pt>
                <c:pt idx="200">
                  <c:v>92.677472826388893</c:v>
                </c:pt>
                <c:pt idx="201">
                  <c:v>78.954043444444437</c:v>
                </c:pt>
                <c:pt idx="202">
                  <c:v>79.903994138888876</c:v>
                </c:pt>
                <c:pt idx="203">
                  <c:v>77.336291506944448</c:v>
                </c:pt>
                <c:pt idx="204">
                  <c:v>62.464089083333306</c:v>
                </c:pt>
                <c:pt idx="205">
                  <c:v>73.538918270833307</c:v>
                </c:pt>
                <c:pt idx="206">
                  <c:v>79.7083373263889</c:v>
                </c:pt>
                <c:pt idx="207">
                  <c:v>88.784634027777741</c:v>
                </c:pt>
                <c:pt idx="208">
                  <c:v>91.351711888888886</c:v>
                </c:pt>
                <c:pt idx="209">
                  <c:v>58.55580087142858</c:v>
                </c:pt>
                <c:pt idx="210">
                  <c:v>81.816396819444407</c:v>
                </c:pt>
                <c:pt idx="211">
                  <c:v>87.828255576388912</c:v>
                </c:pt>
                <c:pt idx="250">
                  <c:v>96.410408784722179</c:v>
                </c:pt>
                <c:pt idx="251">
                  <c:v>114.01579277777779</c:v>
                </c:pt>
                <c:pt idx="252">
                  <c:v>110.76078010416664</c:v>
                </c:pt>
                <c:pt idx="253">
                  <c:v>111.91801118055554</c:v>
                </c:pt>
                <c:pt idx="254">
                  <c:v>118.72051492361112</c:v>
                </c:pt>
                <c:pt idx="255">
                  <c:v>101.2692184027778</c:v>
                </c:pt>
                <c:pt idx="256">
                  <c:v>111.23051636111114</c:v>
                </c:pt>
                <c:pt idx="257">
                  <c:v>124.19673638888887</c:v>
                </c:pt>
                <c:pt idx="258">
                  <c:v>125.5321739861111</c:v>
                </c:pt>
                <c:pt idx="259">
                  <c:v>127.34555534027774</c:v>
                </c:pt>
                <c:pt idx="260">
                  <c:v>116.0385956249999</c:v>
                </c:pt>
                <c:pt idx="261">
                  <c:v>94.292245555555525</c:v>
                </c:pt>
                <c:pt idx="262">
                  <c:v>106.97252004166666</c:v>
                </c:pt>
                <c:pt idx="263">
                  <c:v>112.00390350694443</c:v>
                </c:pt>
                <c:pt idx="264">
                  <c:v>105.15466538888884</c:v>
                </c:pt>
                <c:pt idx="265">
                  <c:v>107.86732622916665</c:v>
                </c:pt>
                <c:pt idx="266">
                  <c:v>100.42127047916667</c:v>
                </c:pt>
                <c:pt idx="267">
                  <c:v>101.62645581250001</c:v>
                </c:pt>
                <c:pt idx="268">
                  <c:v>113.09988951388888</c:v>
                </c:pt>
                <c:pt idx="269">
                  <c:v>111.59271864583332</c:v>
                </c:pt>
                <c:pt idx="270">
                  <c:v>104.55324886805559</c:v>
                </c:pt>
                <c:pt idx="271">
                  <c:v>82.243760826388893</c:v>
                </c:pt>
                <c:pt idx="272">
                  <c:v>98.840902548611126</c:v>
                </c:pt>
                <c:pt idx="273">
                  <c:v>105.44288933333334</c:v>
                </c:pt>
                <c:pt idx="274">
                  <c:v>103.58712333333331</c:v>
                </c:pt>
                <c:pt idx="275">
                  <c:v>104.22062784027777</c:v>
                </c:pt>
                <c:pt idx="276">
                  <c:v>110.66760261805558</c:v>
                </c:pt>
                <c:pt idx="277">
                  <c:v>101.71814619444446</c:v>
                </c:pt>
                <c:pt idx="278">
                  <c:v>106.21795922222222</c:v>
                </c:pt>
                <c:pt idx="279">
                  <c:v>106.51192274305556</c:v>
                </c:pt>
                <c:pt idx="280">
                  <c:v>96.106203597222205</c:v>
                </c:pt>
                <c:pt idx="281">
                  <c:v>79.236073527777791</c:v>
                </c:pt>
                <c:pt idx="282">
                  <c:v>106.86619634722224</c:v>
                </c:pt>
                <c:pt idx="283">
                  <c:v>111.34817676388884</c:v>
                </c:pt>
                <c:pt idx="284">
                  <c:v>114.10327098611106</c:v>
                </c:pt>
                <c:pt idx="285">
                  <c:v>124.36486003472221</c:v>
                </c:pt>
                <c:pt idx="286">
                  <c:v>116.17481108333332</c:v>
                </c:pt>
                <c:pt idx="287">
                  <c:v>112.34218250694438</c:v>
                </c:pt>
                <c:pt idx="288">
                  <c:v>100.91220711805556</c:v>
                </c:pt>
                <c:pt idx="289">
                  <c:v>116.52850444444445</c:v>
                </c:pt>
                <c:pt idx="290">
                  <c:v>106.26216338194442</c:v>
                </c:pt>
                <c:pt idx="291">
                  <c:v>85.074730520833313</c:v>
                </c:pt>
                <c:pt idx="292">
                  <c:v>86.090505520833347</c:v>
                </c:pt>
                <c:pt idx="293">
                  <c:v>84.948123520833349</c:v>
                </c:pt>
                <c:pt idx="294">
                  <c:v>95.221518722222228</c:v>
                </c:pt>
                <c:pt idx="295">
                  <c:v>109.83617707638888</c:v>
                </c:pt>
                <c:pt idx="296">
                  <c:v>102.68240331250001</c:v>
                </c:pt>
                <c:pt idx="297">
                  <c:v>108.36540874305561</c:v>
                </c:pt>
                <c:pt idx="298">
                  <c:v>73.846268486111114</c:v>
                </c:pt>
                <c:pt idx="299">
                  <c:v>120.01223878472219</c:v>
                </c:pt>
                <c:pt idx="300">
                  <c:v>125.56363563888891</c:v>
                </c:pt>
                <c:pt idx="301">
                  <c:v>114.48939343750001</c:v>
                </c:pt>
                <c:pt idx="302">
                  <c:v>102.4071596319444</c:v>
                </c:pt>
                <c:pt idx="303">
                  <c:v>71.517275770833351</c:v>
                </c:pt>
                <c:pt idx="304">
                  <c:v>74.81114682638885</c:v>
                </c:pt>
                <c:pt idx="305">
                  <c:v>100.0937124097223</c:v>
                </c:pt>
                <c:pt idx="306">
                  <c:v>100.09918965972224</c:v>
                </c:pt>
                <c:pt idx="307">
                  <c:v>94.296037131944416</c:v>
                </c:pt>
                <c:pt idx="308">
                  <c:v>89.61382263194443</c:v>
                </c:pt>
                <c:pt idx="309">
                  <c:v>69.271381069444431</c:v>
                </c:pt>
                <c:pt idx="310">
                  <c:v>73.509224506944392</c:v>
                </c:pt>
                <c:pt idx="311">
                  <c:v>74.98626044444444</c:v>
                </c:pt>
                <c:pt idx="312">
                  <c:v>92.333671451388852</c:v>
                </c:pt>
                <c:pt idx="313">
                  <c:v>97.955755694444449</c:v>
                </c:pt>
                <c:pt idx="314">
                  <c:v>114.47023898611113</c:v>
                </c:pt>
                <c:pt idx="315">
                  <c:v>115.25899194444443</c:v>
                </c:pt>
                <c:pt idx="316">
                  <c:v>117.14928885416664</c:v>
                </c:pt>
                <c:pt idx="317">
                  <c:v>125.83304445833333</c:v>
                </c:pt>
                <c:pt idx="318">
                  <c:v>108.65124315972221</c:v>
                </c:pt>
                <c:pt idx="319">
                  <c:v>93.51110975694445</c:v>
                </c:pt>
                <c:pt idx="320">
                  <c:v>87.855307326388925</c:v>
                </c:pt>
                <c:pt idx="321">
                  <c:v>99.070097958333307</c:v>
                </c:pt>
                <c:pt idx="322">
                  <c:v>86.050886750000018</c:v>
                </c:pt>
                <c:pt idx="323">
                  <c:v>102.42481988194447</c:v>
                </c:pt>
                <c:pt idx="324">
                  <c:v>104.74984954166666</c:v>
                </c:pt>
                <c:pt idx="325">
                  <c:v>104.47342462499998</c:v>
                </c:pt>
                <c:pt idx="326">
                  <c:v>98.635285333333243</c:v>
                </c:pt>
                <c:pt idx="327">
                  <c:v>83.813174993055497</c:v>
                </c:pt>
                <c:pt idx="328">
                  <c:v>86.998400430555563</c:v>
                </c:pt>
                <c:pt idx="329">
                  <c:v>83.958066111111094</c:v>
                </c:pt>
                <c:pt idx="330">
                  <c:v>79.922089736111104</c:v>
                </c:pt>
                <c:pt idx="331">
                  <c:v>99.546671131944493</c:v>
                </c:pt>
                <c:pt idx="332">
                  <c:v>82.922983013888896</c:v>
                </c:pt>
                <c:pt idx="333">
                  <c:v>102.60160119444447</c:v>
                </c:pt>
                <c:pt idx="334">
                  <c:v>82.645831444444354</c:v>
                </c:pt>
                <c:pt idx="335">
                  <c:v>79.825147715277808</c:v>
                </c:pt>
                <c:pt idx="336">
                  <c:v>91.346119208333306</c:v>
                </c:pt>
                <c:pt idx="337">
                  <c:v>97.638626243055526</c:v>
                </c:pt>
                <c:pt idx="456">
                  <c:v>90.761006805555553</c:v>
                </c:pt>
                <c:pt idx="457">
                  <c:v>88.173429428571453</c:v>
                </c:pt>
              </c:numCache>
            </c:numRef>
          </c:val>
          <c:smooth val="0"/>
          <c:extLst xmlns:c16r2="http://schemas.microsoft.com/office/drawing/2015/06/chart">
            <c:ext xmlns:c16="http://schemas.microsoft.com/office/drawing/2014/chart" uri="{C3380CC4-5D6E-409C-BE32-E72D297353CC}">
              <c16:uniqueId val="{00000000-DC74-4A62-BE16-BF05799C7E96}"/>
            </c:ext>
          </c:extLst>
        </c:ser>
        <c:ser>
          <c:idx val="1"/>
          <c:order val="1"/>
          <c:tx>
            <c:strRef>
              <c:f>'[Warrego_WQstation_2017_03-2018_06_daily_final.xlsx]upstream figs'!$V$1</c:f>
              <c:strCache>
                <c:ptCount val="1"/>
              </c:strCache>
            </c:strRef>
          </c:tx>
          <c:spPr>
            <a:ln w="9525" cap="rnd">
              <a:solidFill>
                <a:srgbClr val="FF0000"/>
              </a:solidFill>
              <a:prstDash val="sysDash"/>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figs'!$V$2:$V$8830</c:f>
              <c:numCache>
                <c:formatCode>General</c:formatCode>
                <c:ptCount val="8829"/>
                <c:pt idx="0">
                  <c:v>0</c:v>
                </c:pt>
                <c:pt idx="1">
                  <c:v>85</c:v>
                </c:pt>
                <c:pt idx="2">
                  <c:v>85</c:v>
                </c:pt>
                <c:pt idx="3">
                  <c:v>85</c:v>
                </c:pt>
                <c:pt idx="4">
                  <c:v>85</c:v>
                </c:pt>
                <c:pt idx="5">
                  <c:v>85</c:v>
                </c:pt>
                <c:pt idx="6">
                  <c:v>85</c:v>
                </c:pt>
                <c:pt idx="7">
                  <c:v>85</c:v>
                </c:pt>
                <c:pt idx="8">
                  <c:v>85</c:v>
                </c:pt>
                <c:pt idx="9">
                  <c:v>85</c:v>
                </c:pt>
                <c:pt idx="10">
                  <c:v>85</c:v>
                </c:pt>
                <c:pt idx="11">
                  <c:v>85</c:v>
                </c:pt>
                <c:pt idx="12">
                  <c:v>85</c:v>
                </c:pt>
                <c:pt idx="13">
                  <c:v>85</c:v>
                </c:pt>
                <c:pt idx="14">
                  <c:v>85</c:v>
                </c:pt>
                <c:pt idx="15">
                  <c:v>85</c:v>
                </c:pt>
                <c:pt idx="16">
                  <c:v>85</c:v>
                </c:pt>
                <c:pt idx="17">
                  <c:v>85</c:v>
                </c:pt>
                <c:pt idx="18">
                  <c:v>85</c:v>
                </c:pt>
                <c:pt idx="19">
                  <c:v>85</c:v>
                </c:pt>
                <c:pt idx="20">
                  <c:v>85</c:v>
                </c:pt>
                <c:pt idx="21">
                  <c:v>85</c:v>
                </c:pt>
                <c:pt idx="22">
                  <c:v>85</c:v>
                </c:pt>
                <c:pt idx="23">
                  <c:v>85</c:v>
                </c:pt>
                <c:pt idx="24">
                  <c:v>85</c:v>
                </c:pt>
                <c:pt idx="25">
                  <c:v>85</c:v>
                </c:pt>
                <c:pt idx="26">
                  <c:v>85</c:v>
                </c:pt>
                <c:pt idx="27">
                  <c:v>85</c:v>
                </c:pt>
                <c:pt idx="28">
                  <c:v>85</c:v>
                </c:pt>
                <c:pt idx="29">
                  <c:v>85</c:v>
                </c:pt>
                <c:pt idx="30">
                  <c:v>85</c:v>
                </c:pt>
                <c:pt idx="31">
                  <c:v>85</c:v>
                </c:pt>
                <c:pt idx="32">
                  <c:v>85</c:v>
                </c:pt>
                <c:pt idx="33">
                  <c:v>85</c:v>
                </c:pt>
                <c:pt idx="34">
                  <c:v>85</c:v>
                </c:pt>
                <c:pt idx="35">
                  <c:v>85</c:v>
                </c:pt>
                <c:pt idx="36">
                  <c:v>85</c:v>
                </c:pt>
                <c:pt idx="37">
                  <c:v>85</c:v>
                </c:pt>
                <c:pt idx="38">
                  <c:v>85</c:v>
                </c:pt>
                <c:pt idx="39">
                  <c:v>85</c:v>
                </c:pt>
                <c:pt idx="40">
                  <c:v>85</c:v>
                </c:pt>
                <c:pt idx="41">
                  <c:v>85</c:v>
                </c:pt>
                <c:pt idx="42">
                  <c:v>85</c:v>
                </c:pt>
                <c:pt idx="43">
                  <c:v>85</c:v>
                </c:pt>
                <c:pt idx="44">
                  <c:v>85</c:v>
                </c:pt>
                <c:pt idx="45">
                  <c:v>85</c:v>
                </c:pt>
                <c:pt idx="46">
                  <c:v>85</c:v>
                </c:pt>
                <c:pt idx="47">
                  <c:v>85</c:v>
                </c:pt>
                <c:pt idx="48">
                  <c:v>85</c:v>
                </c:pt>
                <c:pt idx="49">
                  <c:v>85</c:v>
                </c:pt>
                <c:pt idx="50">
                  <c:v>85</c:v>
                </c:pt>
                <c:pt idx="51">
                  <c:v>85</c:v>
                </c:pt>
                <c:pt idx="52">
                  <c:v>85</c:v>
                </c:pt>
                <c:pt idx="53">
                  <c:v>85</c:v>
                </c:pt>
                <c:pt idx="54">
                  <c:v>85</c:v>
                </c:pt>
                <c:pt idx="55">
                  <c:v>85</c:v>
                </c:pt>
                <c:pt idx="56">
                  <c:v>85</c:v>
                </c:pt>
                <c:pt idx="57">
                  <c:v>85</c:v>
                </c:pt>
                <c:pt idx="58">
                  <c:v>85</c:v>
                </c:pt>
                <c:pt idx="59">
                  <c:v>85</c:v>
                </c:pt>
                <c:pt idx="60">
                  <c:v>85</c:v>
                </c:pt>
                <c:pt idx="61">
                  <c:v>85</c:v>
                </c:pt>
                <c:pt idx="62">
                  <c:v>85</c:v>
                </c:pt>
                <c:pt idx="63">
                  <c:v>85</c:v>
                </c:pt>
                <c:pt idx="64">
                  <c:v>85</c:v>
                </c:pt>
                <c:pt idx="65">
                  <c:v>85</c:v>
                </c:pt>
                <c:pt idx="66">
                  <c:v>85</c:v>
                </c:pt>
                <c:pt idx="67">
                  <c:v>85</c:v>
                </c:pt>
                <c:pt idx="68">
                  <c:v>85</c:v>
                </c:pt>
                <c:pt idx="69">
                  <c:v>85</c:v>
                </c:pt>
                <c:pt idx="70">
                  <c:v>85</c:v>
                </c:pt>
                <c:pt idx="71">
                  <c:v>85</c:v>
                </c:pt>
                <c:pt idx="72">
                  <c:v>85</c:v>
                </c:pt>
                <c:pt idx="73">
                  <c:v>85</c:v>
                </c:pt>
                <c:pt idx="74">
                  <c:v>85</c:v>
                </c:pt>
                <c:pt idx="75">
                  <c:v>85</c:v>
                </c:pt>
                <c:pt idx="76">
                  <c:v>85</c:v>
                </c:pt>
                <c:pt idx="77">
                  <c:v>85</c:v>
                </c:pt>
                <c:pt idx="78">
                  <c:v>85</c:v>
                </c:pt>
                <c:pt idx="79">
                  <c:v>85</c:v>
                </c:pt>
                <c:pt idx="80">
                  <c:v>85</c:v>
                </c:pt>
                <c:pt idx="81">
                  <c:v>85</c:v>
                </c:pt>
                <c:pt idx="82">
                  <c:v>85</c:v>
                </c:pt>
                <c:pt idx="83">
                  <c:v>85</c:v>
                </c:pt>
                <c:pt idx="84">
                  <c:v>85</c:v>
                </c:pt>
                <c:pt idx="85">
                  <c:v>85</c:v>
                </c:pt>
                <c:pt idx="86">
                  <c:v>85</c:v>
                </c:pt>
                <c:pt idx="87">
                  <c:v>85</c:v>
                </c:pt>
                <c:pt idx="88">
                  <c:v>85</c:v>
                </c:pt>
                <c:pt idx="89">
                  <c:v>85</c:v>
                </c:pt>
                <c:pt idx="90">
                  <c:v>85</c:v>
                </c:pt>
                <c:pt idx="91">
                  <c:v>85</c:v>
                </c:pt>
                <c:pt idx="92">
                  <c:v>85</c:v>
                </c:pt>
                <c:pt idx="93">
                  <c:v>85</c:v>
                </c:pt>
                <c:pt idx="94">
                  <c:v>85</c:v>
                </c:pt>
                <c:pt idx="95">
                  <c:v>85</c:v>
                </c:pt>
                <c:pt idx="96">
                  <c:v>85</c:v>
                </c:pt>
                <c:pt idx="97">
                  <c:v>85</c:v>
                </c:pt>
                <c:pt idx="98">
                  <c:v>85</c:v>
                </c:pt>
                <c:pt idx="99">
                  <c:v>85</c:v>
                </c:pt>
                <c:pt idx="100">
                  <c:v>85</c:v>
                </c:pt>
                <c:pt idx="101">
                  <c:v>85</c:v>
                </c:pt>
                <c:pt idx="102">
                  <c:v>85</c:v>
                </c:pt>
                <c:pt idx="103">
                  <c:v>85</c:v>
                </c:pt>
                <c:pt idx="104">
                  <c:v>85</c:v>
                </c:pt>
                <c:pt idx="105">
                  <c:v>85</c:v>
                </c:pt>
                <c:pt idx="106">
                  <c:v>85</c:v>
                </c:pt>
                <c:pt idx="107">
                  <c:v>85</c:v>
                </c:pt>
                <c:pt idx="108">
                  <c:v>85</c:v>
                </c:pt>
                <c:pt idx="109">
                  <c:v>85</c:v>
                </c:pt>
                <c:pt idx="110">
                  <c:v>85</c:v>
                </c:pt>
                <c:pt idx="111">
                  <c:v>85</c:v>
                </c:pt>
                <c:pt idx="112">
                  <c:v>85</c:v>
                </c:pt>
                <c:pt idx="113">
                  <c:v>85</c:v>
                </c:pt>
                <c:pt idx="114">
                  <c:v>85</c:v>
                </c:pt>
                <c:pt idx="115">
                  <c:v>85</c:v>
                </c:pt>
                <c:pt idx="116">
                  <c:v>85</c:v>
                </c:pt>
                <c:pt idx="117">
                  <c:v>85</c:v>
                </c:pt>
                <c:pt idx="118">
                  <c:v>85</c:v>
                </c:pt>
                <c:pt idx="119">
                  <c:v>85</c:v>
                </c:pt>
                <c:pt idx="120">
                  <c:v>85</c:v>
                </c:pt>
                <c:pt idx="121">
                  <c:v>85</c:v>
                </c:pt>
                <c:pt idx="122">
                  <c:v>85</c:v>
                </c:pt>
                <c:pt idx="123">
                  <c:v>85</c:v>
                </c:pt>
                <c:pt idx="124">
                  <c:v>85</c:v>
                </c:pt>
                <c:pt idx="125">
                  <c:v>85</c:v>
                </c:pt>
                <c:pt idx="126">
                  <c:v>85</c:v>
                </c:pt>
                <c:pt idx="127">
                  <c:v>85</c:v>
                </c:pt>
                <c:pt idx="128">
                  <c:v>85</c:v>
                </c:pt>
                <c:pt idx="129">
                  <c:v>85</c:v>
                </c:pt>
                <c:pt idx="130">
                  <c:v>85</c:v>
                </c:pt>
                <c:pt idx="131">
                  <c:v>85</c:v>
                </c:pt>
                <c:pt idx="132">
                  <c:v>85</c:v>
                </c:pt>
                <c:pt idx="133">
                  <c:v>85</c:v>
                </c:pt>
                <c:pt idx="134">
                  <c:v>85</c:v>
                </c:pt>
                <c:pt idx="135">
                  <c:v>85</c:v>
                </c:pt>
                <c:pt idx="136">
                  <c:v>85</c:v>
                </c:pt>
                <c:pt idx="137">
                  <c:v>85</c:v>
                </c:pt>
                <c:pt idx="138">
                  <c:v>85</c:v>
                </c:pt>
                <c:pt idx="139">
                  <c:v>85</c:v>
                </c:pt>
                <c:pt idx="140">
                  <c:v>85</c:v>
                </c:pt>
                <c:pt idx="141">
                  <c:v>85</c:v>
                </c:pt>
                <c:pt idx="142">
                  <c:v>85</c:v>
                </c:pt>
                <c:pt idx="143">
                  <c:v>85</c:v>
                </c:pt>
                <c:pt idx="144">
                  <c:v>85</c:v>
                </c:pt>
                <c:pt idx="145">
                  <c:v>85</c:v>
                </c:pt>
                <c:pt idx="146">
                  <c:v>85</c:v>
                </c:pt>
                <c:pt idx="147">
                  <c:v>85</c:v>
                </c:pt>
                <c:pt idx="148">
                  <c:v>85</c:v>
                </c:pt>
                <c:pt idx="149">
                  <c:v>85</c:v>
                </c:pt>
                <c:pt idx="150">
                  <c:v>85</c:v>
                </c:pt>
                <c:pt idx="151">
                  <c:v>85</c:v>
                </c:pt>
                <c:pt idx="152">
                  <c:v>85</c:v>
                </c:pt>
                <c:pt idx="153">
                  <c:v>85</c:v>
                </c:pt>
                <c:pt idx="154">
                  <c:v>85</c:v>
                </c:pt>
                <c:pt idx="155">
                  <c:v>85</c:v>
                </c:pt>
                <c:pt idx="156">
                  <c:v>85</c:v>
                </c:pt>
                <c:pt idx="157">
                  <c:v>85</c:v>
                </c:pt>
                <c:pt idx="158">
                  <c:v>85</c:v>
                </c:pt>
                <c:pt idx="159">
                  <c:v>85</c:v>
                </c:pt>
                <c:pt idx="160">
                  <c:v>85</c:v>
                </c:pt>
                <c:pt idx="161">
                  <c:v>85</c:v>
                </c:pt>
                <c:pt idx="162">
                  <c:v>85</c:v>
                </c:pt>
                <c:pt idx="163">
                  <c:v>85</c:v>
                </c:pt>
                <c:pt idx="164">
                  <c:v>85</c:v>
                </c:pt>
                <c:pt idx="165">
                  <c:v>85</c:v>
                </c:pt>
                <c:pt idx="166">
                  <c:v>85</c:v>
                </c:pt>
                <c:pt idx="167">
                  <c:v>85</c:v>
                </c:pt>
                <c:pt idx="168">
                  <c:v>85</c:v>
                </c:pt>
                <c:pt idx="169">
                  <c:v>85</c:v>
                </c:pt>
                <c:pt idx="170">
                  <c:v>85</c:v>
                </c:pt>
                <c:pt idx="171">
                  <c:v>85</c:v>
                </c:pt>
                <c:pt idx="172">
                  <c:v>85</c:v>
                </c:pt>
                <c:pt idx="173">
                  <c:v>85</c:v>
                </c:pt>
                <c:pt idx="174">
                  <c:v>85</c:v>
                </c:pt>
                <c:pt idx="175">
                  <c:v>85</c:v>
                </c:pt>
                <c:pt idx="176">
                  <c:v>85</c:v>
                </c:pt>
                <c:pt idx="177">
                  <c:v>85</c:v>
                </c:pt>
                <c:pt idx="178">
                  <c:v>85</c:v>
                </c:pt>
                <c:pt idx="179">
                  <c:v>85</c:v>
                </c:pt>
                <c:pt idx="180">
                  <c:v>85</c:v>
                </c:pt>
                <c:pt idx="181">
                  <c:v>85</c:v>
                </c:pt>
                <c:pt idx="182">
                  <c:v>85</c:v>
                </c:pt>
                <c:pt idx="183">
                  <c:v>85</c:v>
                </c:pt>
                <c:pt idx="184">
                  <c:v>85</c:v>
                </c:pt>
                <c:pt idx="185">
                  <c:v>85</c:v>
                </c:pt>
                <c:pt idx="186">
                  <c:v>85</c:v>
                </c:pt>
                <c:pt idx="187">
                  <c:v>85</c:v>
                </c:pt>
                <c:pt idx="188">
                  <c:v>85</c:v>
                </c:pt>
                <c:pt idx="189">
                  <c:v>85</c:v>
                </c:pt>
                <c:pt idx="190">
                  <c:v>85</c:v>
                </c:pt>
                <c:pt idx="191">
                  <c:v>85</c:v>
                </c:pt>
                <c:pt idx="192">
                  <c:v>85</c:v>
                </c:pt>
                <c:pt idx="193">
                  <c:v>85</c:v>
                </c:pt>
                <c:pt idx="194">
                  <c:v>85</c:v>
                </c:pt>
                <c:pt idx="195">
                  <c:v>85</c:v>
                </c:pt>
                <c:pt idx="196">
                  <c:v>85</c:v>
                </c:pt>
                <c:pt idx="197">
                  <c:v>85</c:v>
                </c:pt>
                <c:pt idx="198">
                  <c:v>85</c:v>
                </c:pt>
                <c:pt idx="199">
                  <c:v>85</c:v>
                </c:pt>
                <c:pt idx="200">
                  <c:v>85</c:v>
                </c:pt>
                <c:pt idx="201">
                  <c:v>85</c:v>
                </c:pt>
                <c:pt idx="202">
                  <c:v>85</c:v>
                </c:pt>
                <c:pt idx="203">
                  <c:v>85</c:v>
                </c:pt>
                <c:pt idx="204">
                  <c:v>85</c:v>
                </c:pt>
                <c:pt idx="205">
                  <c:v>85</c:v>
                </c:pt>
                <c:pt idx="206">
                  <c:v>85</c:v>
                </c:pt>
                <c:pt idx="207">
                  <c:v>85</c:v>
                </c:pt>
                <c:pt idx="208">
                  <c:v>85</c:v>
                </c:pt>
                <c:pt idx="209">
                  <c:v>85</c:v>
                </c:pt>
                <c:pt idx="210">
                  <c:v>85</c:v>
                </c:pt>
                <c:pt idx="211">
                  <c:v>85</c:v>
                </c:pt>
                <c:pt idx="212">
                  <c:v>85</c:v>
                </c:pt>
                <c:pt idx="213">
                  <c:v>85</c:v>
                </c:pt>
                <c:pt idx="214">
                  <c:v>85</c:v>
                </c:pt>
                <c:pt idx="215">
                  <c:v>85</c:v>
                </c:pt>
                <c:pt idx="216">
                  <c:v>85</c:v>
                </c:pt>
                <c:pt idx="217">
                  <c:v>85</c:v>
                </c:pt>
                <c:pt idx="218">
                  <c:v>85</c:v>
                </c:pt>
                <c:pt idx="219">
                  <c:v>85</c:v>
                </c:pt>
                <c:pt idx="220">
                  <c:v>85</c:v>
                </c:pt>
                <c:pt idx="221">
                  <c:v>85</c:v>
                </c:pt>
                <c:pt idx="222">
                  <c:v>85</c:v>
                </c:pt>
                <c:pt idx="223">
                  <c:v>85</c:v>
                </c:pt>
                <c:pt idx="224">
                  <c:v>85</c:v>
                </c:pt>
                <c:pt idx="225">
                  <c:v>85</c:v>
                </c:pt>
                <c:pt idx="226">
                  <c:v>85</c:v>
                </c:pt>
                <c:pt idx="227">
                  <c:v>85</c:v>
                </c:pt>
                <c:pt idx="228">
                  <c:v>85</c:v>
                </c:pt>
                <c:pt idx="229">
                  <c:v>85</c:v>
                </c:pt>
                <c:pt idx="230">
                  <c:v>85</c:v>
                </c:pt>
                <c:pt idx="231">
                  <c:v>85</c:v>
                </c:pt>
                <c:pt idx="232">
                  <c:v>85</c:v>
                </c:pt>
                <c:pt idx="233">
                  <c:v>85</c:v>
                </c:pt>
                <c:pt idx="234">
                  <c:v>85</c:v>
                </c:pt>
                <c:pt idx="235">
                  <c:v>85</c:v>
                </c:pt>
                <c:pt idx="236">
                  <c:v>85</c:v>
                </c:pt>
                <c:pt idx="237">
                  <c:v>85</c:v>
                </c:pt>
                <c:pt idx="238">
                  <c:v>85</c:v>
                </c:pt>
                <c:pt idx="239">
                  <c:v>85</c:v>
                </c:pt>
                <c:pt idx="240">
                  <c:v>85</c:v>
                </c:pt>
                <c:pt idx="241">
                  <c:v>85</c:v>
                </c:pt>
                <c:pt idx="242">
                  <c:v>85</c:v>
                </c:pt>
                <c:pt idx="243">
                  <c:v>85</c:v>
                </c:pt>
                <c:pt idx="244">
                  <c:v>85</c:v>
                </c:pt>
                <c:pt idx="245">
                  <c:v>85</c:v>
                </c:pt>
                <c:pt idx="246">
                  <c:v>85</c:v>
                </c:pt>
                <c:pt idx="247">
                  <c:v>85</c:v>
                </c:pt>
                <c:pt idx="248">
                  <c:v>85</c:v>
                </c:pt>
                <c:pt idx="249">
                  <c:v>85</c:v>
                </c:pt>
                <c:pt idx="250">
                  <c:v>85</c:v>
                </c:pt>
                <c:pt idx="251">
                  <c:v>85</c:v>
                </c:pt>
                <c:pt idx="252">
                  <c:v>85</c:v>
                </c:pt>
                <c:pt idx="253">
                  <c:v>85</c:v>
                </c:pt>
                <c:pt idx="254">
                  <c:v>85</c:v>
                </c:pt>
                <c:pt idx="255">
                  <c:v>85</c:v>
                </c:pt>
                <c:pt idx="256">
                  <c:v>85</c:v>
                </c:pt>
                <c:pt idx="257">
                  <c:v>85</c:v>
                </c:pt>
                <c:pt idx="258">
                  <c:v>85</c:v>
                </c:pt>
                <c:pt idx="259">
                  <c:v>85</c:v>
                </c:pt>
                <c:pt idx="260">
                  <c:v>85</c:v>
                </c:pt>
                <c:pt idx="261">
                  <c:v>85</c:v>
                </c:pt>
                <c:pt idx="262">
                  <c:v>85</c:v>
                </c:pt>
                <c:pt idx="263">
                  <c:v>85</c:v>
                </c:pt>
                <c:pt idx="264">
                  <c:v>85</c:v>
                </c:pt>
                <c:pt idx="265">
                  <c:v>85</c:v>
                </c:pt>
                <c:pt idx="266">
                  <c:v>85</c:v>
                </c:pt>
                <c:pt idx="267">
                  <c:v>85</c:v>
                </c:pt>
                <c:pt idx="268">
                  <c:v>85</c:v>
                </c:pt>
                <c:pt idx="269">
                  <c:v>85</c:v>
                </c:pt>
                <c:pt idx="270">
                  <c:v>85</c:v>
                </c:pt>
                <c:pt idx="271">
                  <c:v>85</c:v>
                </c:pt>
                <c:pt idx="272">
                  <c:v>85</c:v>
                </c:pt>
                <c:pt idx="273">
                  <c:v>85</c:v>
                </c:pt>
                <c:pt idx="274">
                  <c:v>85</c:v>
                </c:pt>
                <c:pt idx="275">
                  <c:v>85</c:v>
                </c:pt>
                <c:pt idx="276">
                  <c:v>85</c:v>
                </c:pt>
                <c:pt idx="277">
                  <c:v>85</c:v>
                </c:pt>
                <c:pt idx="278">
                  <c:v>85</c:v>
                </c:pt>
                <c:pt idx="279">
                  <c:v>85</c:v>
                </c:pt>
                <c:pt idx="280">
                  <c:v>85</c:v>
                </c:pt>
                <c:pt idx="281">
                  <c:v>85</c:v>
                </c:pt>
                <c:pt idx="282">
                  <c:v>85</c:v>
                </c:pt>
                <c:pt idx="283">
                  <c:v>85</c:v>
                </c:pt>
                <c:pt idx="284">
                  <c:v>85</c:v>
                </c:pt>
                <c:pt idx="285">
                  <c:v>85</c:v>
                </c:pt>
                <c:pt idx="286">
                  <c:v>85</c:v>
                </c:pt>
                <c:pt idx="287">
                  <c:v>85</c:v>
                </c:pt>
                <c:pt idx="288">
                  <c:v>85</c:v>
                </c:pt>
                <c:pt idx="289">
                  <c:v>85</c:v>
                </c:pt>
                <c:pt idx="290">
                  <c:v>85</c:v>
                </c:pt>
                <c:pt idx="291">
                  <c:v>85</c:v>
                </c:pt>
                <c:pt idx="292">
                  <c:v>85</c:v>
                </c:pt>
                <c:pt idx="293">
                  <c:v>85</c:v>
                </c:pt>
                <c:pt idx="294">
                  <c:v>85</c:v>
                </c:pt>
                <c:pt idx="295">
                  <c:v>85</c:v>
                </c:pt>
                <c:pt idx="296">
                  <c:v>85</c:v>
                </c:pt>
                <c:pt idx="297">
                  <c:v>85</c:v>
                </c:pt>
                <c:pt idx="298">
                  <c:v>85</c:v>
                </c:pt>
                <c:pt idx="299">
                  <c:v>85</c:v>
                </c:pt>
                <c:pt idx="300">
                  <c:v>85</c:v>
                </c:pt>
                <c:pt idx="301">
                  <c:v>85</c:v>
                </c:pt>
                <c:pt idx="302">
                  <c:v>85</c:v>
                </c:pt>
                <c:pt idx="303">
                  <c:v>85</c:v>
                </c:pt>
                <c:pt idx="304">
                  <c:v>85</c:v>
                </c:pt>
                <c:pt idx="305">
                  <c:v>85</c:v>
                </c:pt>
                <c:pt idx="306">
                  <c:v>85</c:v>
                </c:pt>
                <c:pt idx="307">
                  <c:v>85</c:v>
                </c:pt>
                <c:pt idx="308">
                  <c:v>85</c:v>
                </c:pt>
                <c:pt idx="309">
                  <c:v>85</c:v>
                </c:pt>
                <c:pt idx="310">
                  <c:v>85</c:v>
                </c:pt>
                <c:pt idx="311">
                  <c:v>85</c:v>
                </c:pt>
                <c:pt idx="312">
                  <c:v>85</c:v>
                </c:pt>
                <c:pt idx="313">
                  <c:v>85</c:v>
                </c:pt>
                <c:pt idx="314">
                  <c:v>85</c:v>
                </c:pt>
                <c:pt idx="315">
                  <c:v>85</c:v>
                </c:pt>
                <c:pt idx="316">
                  <c:v>85</c:v>
                </c:pt>
                <c:pt idx="317">
                  <c:v>85</c:v>
                </c:pt>
                <c:pt idx="318">
                  <c:v>85</c:v>
                </c:pt>
                <c:pt idx="319">
                  <c:v>85</c:v>
                </c:pt>
                <c:pt idx="320">
                  <c:v>85</c:v>
                </c:pt>
                <c:pt idx="321">
                  <c:v>85</c:v>
                </c:pt>
                <c:pt idx="322">
                  <c:v>85</c:v>
                </c:pt>
                <c:pt idx="323">
                  <c:v>85</c:v>
                </c:pt>
                <c:pt idx="324">
                  <c:v>85</c:v>
                </c:pt>
                <c:pt idx="325">
                  <c:v>85</c:v>
                </c:pt>
                <c:pt idx="326">
                  <c:v>85</c:v>
                </c:pt>
                <c:pt idx="327">
                  <c:v>85</c:v>
                </c:pt>
                <c:pt idx="328">
                  <c:v>85</c:v>
                </c:pt>
                <c:pt idx="329">
                  <c:v>85</c:v>
                </c:pt>
                <c:pt idx="330">
                  <c:v>85</c:v>
                </c:pt>
                <c:pt idx="331">
                  <c:v>85</c:v>
                </c:pt>
                <c:pt idx="332">
                  <c:v>85</c:v>
                </c:pt>
                <c:pt idx="333">
                  <c:v>85</c:v>
                </c:pt>
                <c:pt idx="334">
                  <c:v>85</c:v>
                </c:pt>
                <c:pt idx="335">
                  <c:v>85</c:v>
                </c:pt>
                <c:pt idx="336">
                  <c:v>85</c:v>
                </c:pt>
                <c:pt idx="337">
                  <c:v>85</c:v>
                </c:pt>
                <c:pt idx="338">
                  <c:v>85</c:v>
                </c:pt>
                <c:pt idx="339">
                  <c:v>85</c:v>
                </c:pt>
                <c:pt idx="340">
                  <c:v>85</c:v>
                </c:pt>
                <c:pt idx="341">
                  <c:v>85</c:v>
                </c:pt>
                <c:pt idx="342">
                  <c:v>85</c:v>
                </c:pt>
                <c:pt idx="343">
                  <c:v>85</c:v>
                </c:pt>
                <c:pt idx="344">
                  <c:v>85</c:v>
                </c:pt>
                <c:pt idx="345">
                  <c:v>85</c:v>
                </c:pt>
                <c:pt idx="346">
                  <c:v>85</c:v>
                </c:pt>
                <c:pt idx="347">
                  <c:v>85</c:v>
                </c:pt>
                <c:pt idx="348">
                  <c:v>85</c:v>
                </c:pt>
                <c:pt idx="349">
                  <c:v>85</c:v>
                </c:pt>
                <c:pt idx="350">
                  <c:v>85</c:v>
                </c:pt>
                <c:pt idx="351">
                  <c:v>85</c:v>
                </c:pt>
                <c:pt idx="352">
                  <c:v>85</c:v>
                </c:pt>
                <c:pt idx="353">
                  <c:v>85</c:v>
                </c:pt>
                <c:pt idx="354">
                  <c:v>85</c:v>
                </c:pt>
                <c:pt idx="355">
                  <c:v>85</c:v>
                </c:pt>
                <c:pt idx="356">
                  <c:v>85</c:v>
                </c:pt>
                <c:pt idx="357">
                  <c:v>85</c:v>
                </c:pt>
                <c:pt idx="358">
                  <c:v>85</c:v>
                </c:pt>
                <c:pt idx="359">
                  <c:v>85</c:v>
                </c:pt>
                <c:pt idx="360">
                  <c:v>85</c:v>
                </c:pt>
                <c:pt idx="361">
                  <c:v>85</c:v>
                </c:pt>
                <c:pt idx="362">
                  <c:v>85</c:v>
                </c:pt>
                <c:pt idx="363">
                  <c:v>85</c:v>
                </c:pt>
                <c:pt idx="364">
                  <c:v>85</c:v>
                </c:pt>
                <c:pt idx="365">
                  <c:v>85</c:v>
                </c:pt>
                <c:pt idx="366">
                  <c:v>85</c:v>
                </c:pt>
                <c:pt idx="367">
                  <c:v>85</c:v>
                </c:pt>
                <c:pt idx="368">
                  <c:v>85</c:v>
                </c:pt>
                <c:pt idx="369">
                  <c:v>85</c:v>
                </c:pt>
                <c:pt idx="370">
                  <c:v>85</c:v>
                </c:pt>
                <c:pt idx="371">
                  <c:v>85</c:v>
                </c:pt>
                <c:pt idx="372">
                  <c:v>85</c:v>
                </c:pt>
                <c:pt idx="373">
                  <c:v>85</c:v>
                </c:pt>
                <c:pt idx="374">
                  <c:v>85</c:v>
                </c:pt>
                <c:pt idx="375">
                  <c:v>85</c:v>
                </c:pt>
                <c:pt idx="376">
                  <c:v>85</c:v>
                </c:pt>
                <c:pt idx="377">
                  <c:v>85</c:v>
                </c:pt>
                <c:pt idx="378">
                  <c:v>85</c:v>
                </c:pt>
                <c:pt idx="379">
                  <c:v>85</c:v>
                </c:pt>
                <c:pt idx="380">
                  <c:v>85</c:v>
                </c:pt>
                <c:pt idx="381">
                  <c:v>85</c:v>
                </c:pt>
                <c:pt idx="382">
                  <c:v>85</c:v>
                </c:pt>
                <c:pt idx="383">
                  <c:v>85</c:v>
                </c:pt>
                <c:pt idx="384">
                  <c:v>85</c:v>
                </c:pt>
                <c:pt idx="385">
                  <c:v>85</c:v>
                </c:pt>
                <c:pt idx="386">
                  <c:v>85</c:v>
                </c:pt>
                <c:pt idx="387">
                  <c:v>85</c:v>
                </c:pt>
                <c:pt idx="388">
                  <c:v>85</c:v>
                </c:pt>
                <c:pt idx="389">
                  <c:v>85</c:v>
                </c:pt>
                <c:pt idx="390">
                  <c:v>85</c:v>
                </c:pt>
                <c:pt idx="391">
                  <c:v>85</c:v>
                </c:pt>
                <c:pt idx="392">
                  <c:v>85</c:v>
                </c:pt>
                <c:pt idx="393">
                  <c:v>85</c:v>
                </c:pt>
                <c:pt idx="394">
                  <c:v>85</c:v>
                </c:pt>
                <c:pt idx="395">
                  <c:v>85</c:v>
                </c:pt>
                <c:pt idx="396">
                  <c:v>85</c:v>
                </c:pt>
                <c:pt idx="397">
                  <c:v>85</c:v>
                </c:pt>
                <c:pt idx="398">
                  <c:v>85</c:v>
                </c:pt>
                <c:pt idx="399">
                  <c:v>85</c:v>
                </c:pt>
                <c:pt idx="400">
                  <c:v>85</c:v>
                </c:pt>
                <c:pt idx="401">
                  <c:v>85</c:v>
                </c:pt>
                <c:pt idx="402">
                  <c:v>85</c:v>
                </c:pt>
                <c:pt idx="403">
                  <c:v>85</c:v>
                </c:pt>
                <c:pt idx="404">
                  <c:v>85</c:v>
                </c:pt>
                <c:pt idx="405">
                  <c:v>85</c:v>
                </c:pt>
                <c:pt idx="406">
                  <c:v>85</c:v>
                </c:pt>
                <c:pt idx="407">
                  <c:v>85</c:v>
                </c:pt>
                <c:pt idx="408">
                  <c:v>85</c:v>
                </c:pt>
                <c:pt idx="409">
                  <c:v>85</c:v>
                </c:pt>
                <c:pt idx="410">
                  <c:v>85</c:v>
                </c:pt>
                <c:pt idx="411">
                  <c:v>85</c:v>
                </c:pt>
                <c:pt idx="412">
                  <c:v>85</c:v>
                </c:pt>
                <c:pt idx="413">
                  <c:v>85</c:v>
                </c:pt>
                <c:pt idx="414">
                  <c:v>85</c:v>
                </c:pt>
                <c:pt idx="415">
                  <c:v>85</c:v>
                </c:pt>
                <c:pt idx="416">
                  <c:v>85</c:v>
                </c:pt>
                <c:pt idx="417">
                  <c:v>85</c:v>
                </c:pt>
                <c:pt idx="418">
                  <c:v>85</c:v>
                </c:pt>
                <c:pt idx="419">
                  <c:v>85</c:v>
                </c:pt>
                <c:pt idx="420">
                  <c:v>85</c:v>
                </c:pt>
                <c:pt idx="421">
                  <c:v>85</c:v>
                </c:pt>
                <c:pt idx="422">
                  <c:v>85</c:v>
                </c:pt>
                <c:pt idx="423">
                  <c:v>85</c:v>
                </c:pt>
                <c:pt idx="424">
                  <c:v>85</c:v>
                </c:pt>
                <c:pt idx="425">
                  <c:v>85</c:v>
                </c:pt>
                <c:pt idx="426">
                  <c:v>85</c:v>
                </c:pt>
                <c:pt idx="427">
                  <c:v>85</c:v>
                </c:pt>
                <c:pt idx="428">
                  <c:v>85</c:v>
                </c:pt>
                <c:pt idx="429">
                  <c:v>85</c:v>
                </c:pt>
                <c:pt idx="430">
                  <c:v>85</c:v>
                </c:pt>
                <c:pt idx="431">
                  <c:v>85</c:v>
                </c:pt>
                <c:pt idx="432">
                  <c:v>85</c:v>
                </c:pt>
                <c:pt idx="433">
                  <c:v>85</c:v>
                </c:pt>
                <c:pt idx="434">
                  <c:v>85</c:v>
                </c:pt>
                <c:pt idx="435">
                  <c:v>85</c:v>
                </c:pt>
                <c:pt idx="436">
                  <c:v>85</c:v>
                </c:pt>
                <c:pt idx="437">
                  <c:v>85</c:v>
                </c:pt>
                <c:pt idx="438">
                  <c:v>85</c:v>
                </c:pt>
                <c:pt idx="439">
                  <c:v>85</c:v>
                </c:pt>
                <c:pt idx="440">
                  <c:v>85</c:v>
                </c:pt>
                <c:pt idx="441">
                  <c:v>85</c:v>
                </c:pt>
                <c:pt idx="442">
                  <c:v>85</c:v>
                </c:pt>
                <c:pt idx="443">
                  <c:v>85</c:v>
                </c:pt>
                <c:pt idx="444">
                  <c:v>85</c:v>
                </c:pt>
                <c:pt idx="445">
                  <c:v>85</c:v>
                </c:pt>
                <c:pt idx="446">
                  <c:v>85</c:v>
                </c:pt>
                <c:pt idx="447">
                  <c:v>85</c:v>
                </c:pt>
                <c:pt idx="448">
                  <c:v>85</c:v>
                </c:pt>
                <c:pt idx="449">
                  <c:v>85</c:v>
                </c:pt>
                <c:pt idx="450">
                  <c:v>85</c:v>
                </c:pt>
                <c:pt idx="451">
                  <c:v>85</c:v>
                </c:pt>
                <c:pt idx="452">
                  <c:v>85</c:v>
                </c:pt>
                <c:pt idx="453">
                  <c:v>85</c:v>
                </c:pt>
                <c:pt idx="454">
                  <c:v>85</c:v>
                </c:pt>
                <c:pt idx="455">
                  <c:v>85</c:v>
                </c:pt>
                <c:pt idx="456">
                  <c:v>85</c:v>
                </c:pt>
                <c:pt idx="457">
                  <c:v>85</c:v>
                </c:pt>
                <c:pt idx="458">
                  <c:v>85</c:v>
                </c:pt>
                <c:pt idx="459">
                  <c:v>85</c:v>
                </c:pt>
              </c:numCache>
            </c:numRef>
          </c:val>
          <c:smooth val="0"/>
          <c:extLst xmlns:c16r2="http://schemas.microsoft.com/office/drawing/2015/06/chart">
            <c:ext xmlns:c16="http://schemas.microsoft.com/office/drawing/2014/chart" uri="{C3380CC4-5D6E-409C-BE32-E72D297353CC}">
              <c16:uniqueId val="{00000001-DC74-4A62-BE16-BF05799C7E96}"/>
            </c:ext>
          </c:extLst>
        </c:ser>
        <c:ser>
          <c:idx val="2"/>
          <c:order val="2"/>
          <c:tx>
            <c:strRef>
              <c:f>'[Warrego_WQstation_2017_03-2018_06_daily_final.xlsx]upstream figs'!$W$1</c:f>
              <c:strCache>
                <c:ptCount val="1"/>
              </c:strCache>
            </c:strRef>
          </c:tx>
          <c:spPr>
            <a:ln w="9525" cap="rnd">
              <a:solidFill>
                <a:srgbClr val="FF0000"/>
              </a:solidFill>
              <a:prstDash val="sysDash"/>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figs'!$W$2:$W$8830</c:f>
              <c:numCache>
                <c:formatCode>General</c:formatCode>
                <c:ptCount val="8829"/>
                <c:pt idx="0">
                  <c:v>0</c:v>
                </c:pt>
                <c:pt idx="1">
                  <c:v>110</c:v>
                </c:pt>
                <c:pt idx="2">
                  <c:v>110</c:v>
                </c:pt>
                <c:pt idx="3">
                  <c:v>110</c:v>
                </c:pt>
                <c:pt idx="4">
                  <c:v>110</c:v>
                </c:pt>
                <c:pt idx="5">
                  <c:v>110</c:v>
                </c:pt>
                <c:pt idx="6">
                  <c:v>110</c:v>
                </c:pt>
                <c:pt idx="7">
                  <c:v>110</c:v>
                </c:pt>
                <c:pt idx="8">
                  <c:v>110</c:v>
                </c:pt>
                <c:pt idx="9">
                  <c:v>110</c:v>
                </c:pt>
                <c:pt idx="10">
                  <c:v>110</c:v>
                </c:pt>
                <c:pt idx="11">
                  <c:v>110</c:v>
                </c:pt>
                <c:pt idx="12">
                  <c:v>110</c:v>
                </c:pt>
                <c:pt idx="13">
                  <c:v>110</c:v>
                </c:pt>
                <c:pt idx="14">
                  <c:v>110</c:v>
                </c:pt>
                <c:pt idx="15">
                  <c:v>110</c:v>
                </c:pt>
                <c:pt idx="16">
                  <c:v>110</c:v>
                </c:pt>
                <c:pt idx="17">
                  <c:v>110</c:v>
                </c:pt>
                <c:pt idx="18">
                  <c:v>110</c:v>
                </c:pt>
                <c:pt idx="19">
                  <c:v>110</c:v>
                </c:pt>
                <c:pt idx="20">
                  <c:v>110</c:v>
                </c:pt>
                <c:pt idx="21">
                  <c:v>110</c:v>
                </c:pt>
                <c:pt idx="22">
                  <c:v>110</c:v>
                </c:pt>
                <c:pt idx="23">
                  <c:v>110</c:v>
                </c:pt>
                <c:pt idx="24">
                  <c:v>110</c:v>
                </c:pt>
                <c:pt idx="25">
                  <c:v>110</c:v>
                </c:pt>
                <c:pt idx="26">
                  <c:v>110</c:v>
                </c:pt>
                <c:pt idx="27">
                  <c:v>110</c:v>
                </c:pt>
                <c:pt idx="28">
                  <c:v>110</c:v>
                </c:pt>
                <c:pt idx="29">
                  <c:v>110</c:v>
                </c:pt>
                <c:pt idx="30">
                  <c:v>110</c:v>
                </c:pt>
                <c:pt idx="31">
                  <c:v>110</c:v>
                </c:pt>
                <c:pt idx="32">
                  <c:v>110</c:v>
                </c:pt>
                <c:pt idx="33">
                  <c:v>110</c:v>
                </c:pt>
                <c:pt idx="34">
                  <c:v>110</c:v>
                </c:pt>
                <c:pt idx="35">
                  <c:v>110</c:v>
                </c:pt>
                <c:pt idx="36">
                  <c:v>110</c:v>
                </c:pt>
                <c:pt idx="37">
                  <c:v>110</c:v>
                </c:pt>
                <c:pt idx="38">
                  <c:v>110</c:v>
                </c:pt>
                <c:pt idx="39">
                  <c:v>110</c:v>
                </c:pt>
                <c:pt idx="40">
                  <c:v>110</c:v>
                </c:pt>
                <c:pt idx="41">
                  <c:v>110</c:v>
                </c:pt>
                <c:pt idx="42">
                  <c:v>110</c:v>
                </c:pt>
                <c:pt idx="43">
                  <c:v>110</c:v>
                </c:pt>
                <c:pt idx="44">
                  <c:v>110</c:v>
                </c:pt>
                <c:pt idx="45">
                  <c:v>110</c:v>
                </c:pt>
                <c:pt idx="46">
                  <c:v>110</c:v>
                </c:pt>
                <c:pt idx="47">
                  <c:v>110</c:v>
                </c:pt>
                <c:pt idx="48">
                  <c:v>110</c:v>
                </c:pt>
                <c:pt idx="49">
                  <c:v>110</c:v>
                </c:pt>
                <c:pt idx="50">
                  <c:v>110</c:v>
                </c:pt>
                <c:pt idx="51">
                  <c:v>110</c:v>
                </c:pt>
                <c:pt idx="52">
                  <c:v>110</c:v>
                </c:pt>
                <c:pt idx="53">
                  <c:v>110</c:v>
                </c:pt>
                <c:pt idx="54">
                  <c:v>110</c:v>
                </c:pt>
                <c:pt idx="55">
                  <c:v>110</c:v>
                </c:pt>
                <c:pt idx="56">
                  <c:v>110</c:v>
                </c:pt>
                <c:pt idx="57">
                  <c:v>110</c:v>
                </c:pt>
                <c:pt idx="58">
                  <c:v>110</c:v>
                </c:pt>
                <c:pt idx="59">
                  <c:v>110</c:v>
                </c:pt>
                <c:pt idx="60">
                  <c:v>110</c:v>
                </c:pt>
                <c:pt idx="61">
                  <c:v>110</c:v>
                </c:pt>
                <c:pt idx="62">
                  <c:v>110</c:v>
                </c:pt>
                <c:pt idx="63">
                  <c:v>110</c:v>
                </c:pt>
                <c:pt idx="64">
                  <c:v>110</c:v>
                </c:pt>
                <c:pt idx="65">
                  <c:v>110</c:v>
                </c:pt>
                <c:pt idx="66">
                  <c:v>110</c:v>
                </c:pt>
                <c:pt idx="67">
                  <c:v>110</c:v>
                </c:pt>
                <c:pt idx="68">
                  <c:v>110</c:v>
                </c:pt>
                <c:pt idx="69">
                  <c:v>110</c:v>
                </c:pt>
                <c:pt idx="70">
                  <c:v>110</c:v>
                </c:pt>
                <c:pt idx="71">
                  <c:v>110</c:v>
                </c:pt>
                <c:pt idx="72">
                  <c:v>110</c:v>
                </c:pt>
                <c:pt idx="73">
                  <c:v>110</c:v>
                </c:pt>
                <c:pt idx="74">
                  <c:v>110</c:v>
                </c:pt>
                <c:pt idx="75">
                  <c:v>110</c:v>
                </c:pt>
                <c:pt idx="76">
                  <c:v>110</c:v>
                </c:pt>
                <c:pt idx="77">
                  <c:v>110</c:v>
                </c:pt>
                <c:pt idx="78">
                  <c:v>110</c:v>
                </c:pt>
                <c:pt idx="79">
                  <c:v>110</c:v>
                </c:pt>
                <c:pt idx="80">
                  <c:v>110</c:v>
                </c:pt>
                <c:pt idx="81">
                  <c:v>110</c:v>
                </c:pt>
                <c:pt idx="82">
                  <c:v>110</c:v>
                </c:pt>
                <c:pt idx="83">
                  <c:v>110</c:v>
                </c:pt>
                <c:pt idx="84">
                  <c:v>110</c:v>
                </c:pt>
                <c:pt idx="85">
                  <c:v>110</c:v>
                </c:pt>
                <c:pt idx="86">
                  <c:v>110</c:v>
                </c:pt>
                <c:pt idx="87">
                  <c:v>110</c:v>
                </c:pt>
                <c:pt idx="88">
                  <c:v>110</c:v>
                </c:pt>
                <c:pt idx="89">
                  <c:v>110</c:v>
                </c:pt>
                <c:pt idx="90">
                  <c:v>110</c:v>
                </c:pt>
                <c:pt idx="91">
                  <c:v>110</c:v>
                </c:pt>
                <c:pt idx="92">
                  <c:v>110</c:v>
                </c:pt>
                <c:pt idx="93">
                  <c:v>110</c:v>
                </c:pt>
                <c:pt idx="94">
                  <c:v>110</c:v>
                </c:pt>
                <c:pt idx="95">
                  <c:v>110</c:v>
                </c:pt>
                <c:pt idx="96">
                  <c:v>110</c:v>
                </c:pt>
                <c:pt idx="97">
                  <c:v>110</c:v>
                </c:pt>
                <c:pt idx="98">
                  <c:v>110</c:v>
                </c:pt>
                <c:pt idx="99">
                  <c:v>110</c:v>
                </c:pt>
                <c:pt idx="100">
                  <c:v>110</c:v>
                </c:pt>
                <c:pt idx="101">
                  <c:v>110</c:v>
                </c:pt>
                <c:pt idx="102">
                  <c:v>110</c:v>
                </c:pt>
                <c:pt idx="103">
                  <c:v>110</c:v>
                </c:pt>
                <c:pt idx="104">
                  <c:v>110</c:v>
                </c:pt>
                <c:pt idx="105">
                  <c:v>110</c:v>
                </c:pt>
                <c:pt idx="106">
                  <c:v>110</c:v>
                </c:pt>
                <c:pt idx="107">
                  <c:v>110</c:v>
                </c:pt>
                <c:pt idx="108">
                  <c:v>110</c:v>
                </c:pt>
                <c:pt idx="109">
                  <c:v>110</c:v>
                </c:pt>
                <c:pt idx="110">
                  <c:v>110</c:v>
                </c:pt>
                <c:pt idx="111">
                  <c:v>110</c:v>
                </c:pt>
                <c:pt idx="112">
                  <c:v>110</c:v>
                </c:pt>
                <c:pt idx="113">
                  <c:v>110</c:v>
                </c:pt>
                <c:pt idx="114">
                  <c:v>110</c:v>
                </c:pt>
                <c:pt idx="115">
                  <c:v>110</c:v>
                </c:pt>
                <c:pt idx="116">
                  <c:v>110</c:v>
                </c:pt>
                <c:pt idx="117">
                  <c:v>110</c:v>
                </c:pt>
                <c:pt idx="118">
                  <c:v>110</c:v>
                </c:pt>
                <c:pt idx="119">
                  <c:v>110</c:v>
                </c:pt>
                <c:pt idx="120">
                  <c:v>110</c:v>
                </c:pt>
                <c:pt idx="121">
                  <c:v>110</c:v>
                </c:pt>
                <c:pt idx="122">
                  <c:v>110</c:v>
                </c:pt>
                <c:pt idx="123">
                  <c:v>110</c:v>
                </c:pt>
                <c:pt idx="124">
                  <c:v>110</c:v>
                </c:pt>
                <c:pt idx="125">
                  <c:v>110</c:v>
                </c:pt>
                <c:pt idx="126">
                  <c:v>110</c:v>
                </c:pt>
                <c:pt idx="127">
                  <c:v>110</c:v>
                </c:pt>
                <c:pt idx="128">
                  <c:v>110</c:v>
                </c:pt>
                <c:pt idx="129">
                  <c:v>110</c:v>
                </c:pt>
                <c:pt idx="130">
                  <c:v>110</c:v>
                </c:pt>
                <c:pt idx="131">
                  <c:v>110</c:v>
                </c:pt>
                <c:pt idx="132">
                  <c:v>110</c:v>
                </c:pt>
                <c:pt idx="133">
                  <c:v>110</c:v>
                </c:pt>
                <c:pt idx="134">
                  <c:v>110</c:v>
                </c:pt>
                <c:pt idx="135">
                  <c:v>110</c:v>
                </c:pt>
                <c:pt idx="136">
                  <c:v>110</c:v>
                </c:pt>
                <c:pt idx="137">
                  <c:v>110</c:v>
                </c:pt>
                <c:pt idx="138">
                  <c:v>110</c:v>
                </c:pt>
                <c:pt idx="139">
                  <c:v>110</c:v>
                </c:pt>
                <c:pt idx="140">
                  <c:v>110</c:v>
                </c:pt>
                <c:pt idx="141">
                  <c:v>110</c:v>
                </c:pt>
                <c:pt idx="142">
                  <c:v>110</c:v>
                </c:pt>
                <c:pt idx="143">
                  <c:v>110</c:v>
                </c:pt>
                <c:pt idx="144">
                  <c:v>110</c:v>
                </c:pt>
                <c:pt idx="145">
                  <c:v>110</c:v>
                </c:pt>
                <c:pt idx="146">
                  <c:v>110</c:v>
                </c:pt>
                <c:pt idx="147">
                  <c:v>110</c:v>
                </c:pt>
                <c:pt idx="148">
                  <c:v>110</c:v>
                </c:pt>
                <c:pt idx="149">
                  <c:v>110</c:v>
                </c:pt>
                <c:pt idx="150">
                  <c:v>110</c:v>
                </c:pt>
                <c:pt idx="151">
                  <c:v>110</c:v>
                </c:pt>
                <c:pt idx="152">
                  <c:v>110</c:v>
                </c:pt>
                <c:pt idx="153">
                  <c:v>110</c:v>
                </c:pt>
                <c:pt idx="154">
                  <c:v>110</c:v>
                </c:pt>
                <c:pt idx="155">
                  <c:v>110</c:v>
                </c:pt>
                <c:pt idx="156">
                  <c:v>110</c:v>
                </c:pt>
                <c:pt idx="157">
                  <c:v>110</c:v>
                </c:pt>
                <c:pt idx="158">
                  <c:v>110</c:v>
                </c:pt>
                <c:pt idx="159">
                  <c:v>110</c:v>
                </c:pt>
                <c:pt idx="160">
                  <c:v>110</c:v>
                </c:pt>
                <c:pt idx="161">
                  <c:v>110</c:v>
                </c:pt>
                <c:pt idx="162">
                  <c:v>110</c:v>
                </c:pt>
                <c:pt idx="163">
                  <c:v>110</c:v>
                </c:pt>
                <c:pt idx="164">
                  <c:v>110</c:v>
                </c:pt>
                <c:pt idx="165">
                  <c:v>110</c:v>
                </c:pt>
                <c:pt idx="166">
                  <c:v>110</c:v>
                </c:pt>
                <c:pt idx="167">
                  <c:v>110</c:v>
                </c:pt>
                <c:pt idx="168">
                  <c:v>110</c:v>
                </c:pt>
                <c:pt idx="169">
                  <c:v>110</c:v>
                </c:pt>
                <c:pt idx="170">
                  <c:v>110</c:v>
                </c:pt>
                <c:pt idx="171">
                  <c:v>110</c:v>
                </c:pt>
                <c:pt idx="172">
                  <c:v>110</c:v>
                </c:pt>
                <c:pt idx="173">
                  <c:v>110</c:v>
                </c:pt>
                <c:pt idx="174">
                  <c:v>110</c:v>
                </c:pt>
                <c:pt idx="175">
                  <c:v>110</c:v>
                </c:pt>
                <c:pt idx="176">
                  <c:v>110</c:v>
                </c:pt>
                <c:pt idx="177">
                  <c:v>110</c:v>
                </c:pt>
                <c:pt idx="178">
                  <c:v>110</c:v>
                </c:pt>
                <c:pt idx="179">
                  <c:v>110</c:v>
                </c:pt>
                <c:pt idx="180">
                  <c:v>110</c:v>
                </c:pt>
                <c:pt idx="181">
                  <c:v>110</c:v>
                </c:pt>
                <c:pt idx="182">
                  <c:v>110</c:v>
                </c:pt>
                <c:pt idx="183">
                  <c:v>110</c:v>
                </c:pt>
                <c:pt idx="184">
                  <c:v>110</c:v>
                </c:pt>
                <c:pt idx="185">
                  <c:v>110</c:v>
                </c:pt>
                <c:pt idx="186">
                  <c:v>110</c:v>
                </c:pt>
                <c:pt idx="187">
                  <c:v>110</c:v>
                </c:pt>
                <c:pt idx="188">
                  <c:v>110</c:v>
                </c:pt>
                <c:pt idx="189">
                  <c:v>110</c:v>
                </c:pt>
                <c:pt idx="190">
                  <c:v>110</c:v>
                </c:pt>
                <c:pt idx="191">
                  <c:v>110</c:v>
                </c:pt>
                <c:pt idx="192">
                  <c:v>110</c:v>
                </c:pt>
                <c:pt idx="193">
                  <c:v>110</c:v>
                </c:pt>
                <c:pt idx="194">
                  <c:v>110</c:v>
                </c:pt>
                <c:pt idx="195">
                  <c:v>110</c:v>
                </c:pt>
                <c:pt idx="196">
                  <c:v>110</c:v>
                </c:pt>
                <c:pt idx="197">
                  <c:v>110</c:v>
                </c:pt>
                <c:pt idx="198">
                  <c:v>110</c:v>
                </c:pt>
                <c:pt idx="199">
                  <c:v>110</c:v>
                </c:pt>
                <c:pt idx="200">
                  <c:v>110</c:v>
                </c:pt>
                <c:pt idx="201">
                  <c:v>110</c:v>
                </c:pt>
                <c:pt idx="202">
                  <c:v>110</c:v>
                </c:pt>
                <c:pt idx="203">
                  <c:v>110</c:v>
                </c:pt>
                <c:pt idx="204">
                  <c:v>110</c:v>
                </c:pt>
                <c:pt idx="205">
                  <c:v>110</c:v>
                </c:pt>
                <c:pt idx="206">
                  <c:v>110</c:v>
                </c:pt>
                <c:pt idx="207">
                  <c:v>110</c:v>
                </c:pt>
                <c:pt idx="208">
                  <c:v>110</c:v>
                </c:pt>
                <c:pt idx="209">
                  <c:v>110</c:v>
                </c:pt>
                <c:pt idx="210">
                  <c:v>110</c:v>
                </c:pt>
                <c:pt idx="211">
                  <c:v>110</c:v>
                </c:pt>
                <c:pt idx="212">
                  <c:v>110</c:v>
                </c:pt>
                <c:pt idx="213">
                  <c:v>110</c:v>
                </c:pt>
                <c:pt idx="214">
                  <c:v>110</c:v>
                </c:pt>
                <c:pt idx="215">
                  <c:v>110</c:v>
                </c:pt>
                <c:pt idx="216">
                  <c:v>110</c:v>
                </c:pt>
                <c:pt idx="217">
                  <c:v>110</c:v>
                </c:pt>
                <c:pt idx="218">
                  <c:v>110</c:v>
                </c:pt>
                <c:pt idx="219">
                  <c:v>110</c:v>
                </c:pt>
                <c:pt idx="220">
                  <c:v>110</c:v>
                </c:pt>
                <c:pt idx="221">
                  <c:v>110</c:v>
                </c:pt>
                <c:pt idx="222">
                  <c:v>110</c:v>
                </c:pt>
                <c:pt idx="223">
                  <c:v>110</c:v>
                </c:pt>
                <c:pt idx="224">
                  <c:v>110</c:v>
                </c:pt>
                <c:pt idx="225">
                  <c:v>110</c:v>
                </c:pt>
                <c:pt idx="226">
                  <c:v>110</c:v>
                </c:pt>
                <c:pt idx="227">
                  <c:v>110</c:v>
                </c:pt>
                <c:pt idx="228">
                  <c:v>110</c:v>
                </c:pt>
                <c:pt idx="229">
                  <c:v>110</c:v>
                </c:pt>
                <c:pt idx="230">
                  <c:v>110</c:v>
                </c:pt>
                <c:pt idx="231">
                  <c:v>110</c:v>
                </c:pt>
                <c:pt idx="232">
                  <c:v>110</c:v>
                </c:pt>
                <c:pt idx="233">
                  <c:v>110</c:v>
                </c:pt>
                <c:pt idx="234">
                  <c:v>110</c:v>
                </c:pt>
                <c:pt idx="235">
                  <c:v>110</c:v>
                </c:pt>
                <c:pt idx="236">
                  <c:v>110</c:v>
                </c:pt>
                <c:pt idx="237">
                  <c:v>110</c:v>
                </c:pt>
                <c:pt idx="238">
                  <c:v>110</c:v>
                </c:pt>
                <c:pt idx="239">
                  <c:v>110</c:v>
                </c:pt>
                <c:pt idx="240">
                  <c:v>110</c:v>
                </c:pt>
                <c:pt idx="241">
                  <c:v>110</c:v>
                </c:pt>
                <c:pt idx="242">
                  <c:v>110</c:v>
                </c:pt>
                <c:pt idx="243">
                  <c:v>110</c:v>
                </c:pt>
                <c:pt idx="244">
                  <c:v>110</c:v>
                </c:pt>
                <c:pt idx="245">
                  <c:v>110</c:v>
                </c:pt>
                <c:pt idx="246">
                  <c:v>110</c:v>
                </c:pt>
                <c:pt idx="247">
                  <c:v>110</c:v>
                </c:pt>
                <c:pt idx="248">
                  <c:v>110</c:v>
                </c:pt>
                <c:pt idx="249">
                  <c:v>110</c:v>
                </c:pt>
                <c:pt idx="250">
                  <c:v>110</c:v>
                </c:pt>
                <c:pt idx="251">
                  <c:v>110</c:v>
                </c:pt>
                <c:pt idx="252">
                  <c:v>110</c:v>
                </c:pt>
                <c:pt idx="253">
                  <c:v>110</c:v>
                </c:pt>
                <c:pt idx="254">
                  <c:v>110</c:v>
                </c:pt>
                <c:pt idx="255">
                  <c:v>110</c:v>
                </c:pt>
                <c:pt idx="256">
                  <c:v>110</c:v>
                </c:pt>
                <c:pt idx="257">
                  <c:v>110</c:v>
                </c:pt>
                <c:pt idx="258">
                  <c:v>110</c:v>
                </c:pt>
                <c:pt idx="259">
                  <c:v>110</c:v>
                </c:pt>
                <c:pt idx="260">
                  <c:v>110</c:v>
                </c:pt>
                <c:pt idx="261">
                  <c:v>110</c:v>
                </c:pt>
                <c:pt idx="262">
                  <c:v>110</c:v>
                </c:pt>
                <c:pt idx="263">
                  <c:v>110</c:v>
                </c:pt>
                <c:pt idx="264">
                  <c:v>110</c:v>
                </c:pt>
                <c:pt idx="265">
                  <c:v>110</c:v>
                </c:pt>
                <c:pt idx="266">
                  <c:v>110</c:v>
                </c:pt>
                <c:pt idx="267">
                  <c:v>110</c:v>
                </c:pt>
                <c:pt idx="268">
                  <c:v>110</c:v>
                </c:pt>
                <c:pt idx="269">
                  <c:v>110</c:v>
                </c:pt>
                <c:pt idx="270">
                  <c:v>110</c:v>
                </c:pt>
                <c:pt idx="271">
                  <c:v>110</c:v>
                </c:pt>
                <c:pt idx="272">
                  <c:v>110</c:v>
                </c:pt>
                <c:pt idx="273">
                  <c:v>110</c:v>
                </c:pt>
                <c:pt idx="274">
                  <c:v>110</c:v>
                </c:pt>
                <c:pt idx="275">
                  <c:v>110</c:v>
                </c:pt>
                <c:pt idx="276">
                  <c:v>110</c:v>
                </c:pt>
                <c:pt idx="277">
                  <c:v>110</c:v>
                </c:pt>
                <c:pt idx="278">
                  <c:v>110</c:v>
                </c:pt>
                <c:pt idx="279">
                  <c:v>110</c:v>
                </c:pt>
                <c:pt idx="280">
                  <c:v>110</c:v>
                </c:pt>
                <c:pt idx="281">
                  <c:v>110</c:v>
                </c:pt>
                <c:pt idx="282">
                  <c:v>110</c:v>
                </c:pt>
                <c:pt idx="283">
                  <c:v>110</c:v>
                </c:pt>
                <c:pt idx="284">
                  <c:v>110</c:v>
                </c:pt>
                <c:pt idx="285">
                  <c:v>110</c:v>
                </c:pt>
                <c:pt idx="286">
                  <c:v>110</c:v>
                </c:pt>
                <c:pt idx="287">
                  <c:v>110</c:v>
                </c:pt>
                <c:pt idx="288">
                  <c:v>110</c:v>
                </c:pt>
                <c:pt idx="289">
                  <c:v>110</c:v>
                </c:pt>
                <c:pt idx="290">
                  <c:v>110</c:v>
                </c:pt>
                <c:pt idx="291">
                  <c:v>110</c:v>
                </c:pt>
                <c:pt idx="292">
                  <c:v>110</c:v>
                </c:pt>
                <c:pt idx="293">
                  <c:v>110</c:v>
                </c:pt>
                <c:pt idx="294">
                  <c:v>110</c:v>
                </c:pt>
                <c:pt idx="295">
                  <c:v>110</c:v>
                </c:pt>
                <c:pt idx="296">
                  <c:v>110</c:v>
                </c:pt>
                <c:pt idx="297">
                  <c:v>110</c:v>
                </c:pt>
                <c:pt idx="298">
                  <c:v>110</c:v>
                </c:pt>
                <c:pt idx="299">
                  <c:v>110</c:v>
                </c:pt>
                <c:pt idx="300">
                  <c:v>110</c:v>
                </c:pt>
                <c:pt idx="301">
                  <c:v>110</c:v>
                </c:pt>
                <c:pt idx="302">
                  <c:v>110</c:v>
                </c:pt>
                <c:pt idx="303">
                  <c:v>110</c:v>
                </c:pt>
                <c:pt idx="304">
                  <c:v>110</c:v>
                </c:pt>
                <c:pt idx="305">
                  <c:v>110</c:v>
                </c:pt>
                <c:pt idx="306">
                  <c:v>110</c:v>
                </c:pt>
                <c:pt idx="307">
                  <c:v>110</c:v>
                </c:pt>
                <c:pt idx="308">
                  <c:v>110</c:v>
                </c:pt>
                <c:pt idx="309">
                  <c:v>110</c:v>
                </c:pt>
                <c:pt idx="310">
                  <c:v>110</c:v>
                </c:pt>
                <c:pt idx="311">
                  <c:v>110</c:v>
                </c:pt>
                <c:pt idx="312">
                  <c:v>110</c:v>
                </c:pt>
                <c:pt idx="313">
                  <c:v>110</c:v>
                </c:pt>
                <c:pt idx="314">
                  <c:v>110</c:v>
                </c:pt>
                <c:pt idx="315">
                  <c:v>110</c:v>
                </c:pt>
                <c:pt idx="316">
                  <c:v>110</c:v>
                </c:pt>
                <c:pt idx="317">
                  <c:v>110</c:v>
                </c:pt>
                <c:pt idx="318">
                  <c:v>110</c:v>
                </c:pt>
                <c:pt idx="319">
                  <c:v>110</c:v>
                </c:pt>
                <c:pt idx="320">
                  <c:v>110</c:v>
                </c:pt>
                <c:pt idx="321">
                  <c:v>110</c:v>
                </c:pt>
                <c:pt idx="322">
                  <c:v>110</c:v>
                </c:pt>
                <c:pt idx="323">
                  <c:v>110</c:v>
                </c:pt>
                <c:pt idx="324">
                  <c:v>110</c:v>
                </c:pt>
                <c:pt idx="325">
                  <c:v>110</c:v>
                </c:pt>
                <c:pt idx="326">
                  <c:v>110</c:v>
                </c:pt>
                <c:pt idx="327">
                  <c:v>110</c:v>
                </c:pt>
                <c:pt idx="328">
                  <c:v>110</c:v>
                </c:pt>
                <c:pt idx="329">
                  <c:v>110</c:v>
                </c:pt>
                <c:pt idx="330">
                  <c:v>110</c:v>
                </c:pt>
                <c:pt idx="331">
                  <c:v>110</c:v>
                </c:pt>
                <c:pt idx="332">
                  <c:v>110</c:v>
                </c:pt>
                <c:pt idx="333">
                  <c:v>110</c:v>
                </c:pt>
                <c:pt idx="334">
                  <c:v>110</c:v>
                </c:pt>
                <c:pt idx="335">
                  <c:v>110</c:v>
                </c:pt>
                <c:pt idx="336">
                  <c:v>110</c:v>
                </c:pt>
                <c:pt idx="337">
                  <c:v>110</c:v>
                </c:pt>
                <c:pt idx="338">
                  <c:v>110</c:v>
                </c:pt>
                <c:pt idx="339">
                  <c:v>110</c:v>
                </c:pt>
                <c:pt idx="340">
                  <c:v>110</c:v>
                </c:pt>
                <c:pt idx="341">
                  <c:v>110</c:v>
                </c:pt>
                <c:pt idx="342">
                  <c:v>110</c:v>
                </c:pt>
                <c:pt idx="343">
                  <c:v>110</c:v>
                </c:pt>
                <c:pt idx="344">
                  <c:v>110</c:v>
                </c:pt>
                <c:pt idx="345">
                  <c:v>110</c:v>
                </c:pt>
                <c:pt idx="346">
                  <c:v>110</c:v>
                </c:pt>
                <c:pt idx="347">
                  <c:v>110</c:v>
                </c:pt>
                <c:pt idx="348">
                  <c:v>110</c:v>
                </c:pt>
                <c:pt idx="349">
                  <c:v>110</c:v>
                </c:pt>
                <c:pt idx="350">
                  <c:v>110</c:v>
                </c:pt>
                <c:pt idx="351">
                  <c:v>110</c:v>
                </c:pt>
                <c:pt idx="352">
                  <c:v>110</c:v>
                </c:pt>
                <c:pt idx="353">
                  <c:v>110</c:v>
                </c:pt>
                <c:pt idx="354">
                  <c:v>110</c:v>
                </c:pt>
                <c:pt idx="355">
                  <c:v>110</c:v>
                </c:pt>
                <c:pt idx="356">
                  <c:v>110</c:v>
                </c:pt>
                <c:pt idx="357">
                  <c:v>110</c:v>
                </c:pt>
                <c:pt idx="358">
                  <c:v>110</c:v>
                </c:pt>
                <c:pt idx="359">
                  <c:v>110</c:v>
                </c:pt>
                <c:pt idx="360">
                  <c:v>110</c:v>
                </c:pt>
                <c:pt idx="361">
                  <c:v>110</c:v>
                </c:pt>
                <c:pt idx="362">
                  <c:v>110</c:v>
                </c:pt>
                <c:pt idx="363">
                  <c:v>110</c:v>
                </c:pt>
                <c:pt idx="364">
                  <c:v>110</c:v>
                </c:pt>
                <c:pt idx="365">
                  <c:v>110</c:v>
                </c:pt>
                <c:pt idx="366">
                  <c:v>110</c:v>
                </c:pt>
                <c:pt idx="367">
                  <c:v>110</c:v>
                </c:pt>
                <c:pt idx="368">
                  <c:v>110</c:v>
                </c:pt>
                <c:pt idx="369">
                  <c:v>110</c:v>
                </c:pt>
                <c:pt idx="370">
                  <c:v>110</c:v>
                </c:pt>
                <c:pt idx="371">
                  <c:v>110</c:v>
                </c:pt>
                <c:pt idx="372">
                  <c:v>110</c:v>
                </c:pt>
                <c:pt idx="373">
                  <c:v>110</c:v>
                </c:pt>
                <c:pt idx="374">
                  <c:v>110</c:v>
                </c:pt>
                <c:pt idx="375">
                  <c:v>110</c:v>
                </c:pt>
                <c:pt idx="376">
                  <c:v>110</c:v>
                </c:pt>
                <c:pt idx="377">
                  <c:v>110</c:v>
                </c:pt>
                <c:pt idx="378">
                  <c:v>110</c:v>
                </c:pt>
                <c:pt idx="379">
                  <c:v>110</c:v>
                </c:pt>
                <c:pt idx="380">
                  <c:v>110</c:v>
                </c:pt>
                <c:pt idx="381">
                  <c:v>110</c:v>
                </c:pt>
                <c:pt idx="382">
                  <c:v>110</c:v>
                </c:pt>
                <c:pt idx="383">
                  <c:v>110</c:v>
                </c:pt>
                <c:pt idx="384">
                  <c:v>110</c:v>
                </c:pt>
                <c:pt idx="385">
                  <c:v>110</c:v>
                </c:pt>
                <c:pt idx="386">
                  <c:v>110</c:v>
                </c:pt>
                <c:pt idx="387">
                  <c:v>110</c:v>
                </c:pt>
                <c:pt idx="388">
                  <c:v>110</c:v>
                </c:pt>
                <c:pt idx="389">
                  <c:v>110</c:v>
                </c:pt>
                <c:pt idx="390">
                  <c:v>110</c:v>
                </c:pt>
                <c:pt idx="391">
                  <c:v>110</c:v>
                </c:pt>
                <c:pt idx="392">
                  <c:v>110</c:v>
                </c:pt>
                <c:pt idx="393">
                  <c:v>110</c:v>
                </c:pt>
                <c:pt idx="394">
                  <c:v>110</c:v>
                </c:pt>
                <c:pt idx="395">
                  <c:v>110</c:v>
                </c:pt>
                <c:pt idx="396">
                  <c:v>110</c:v>
                </c:pt>
                <c:pt idx="397">
                  <c:v>110</c:v>
                </c:pt>
                <c:pt idx="398">
                  <c:v>110</c:v>
                </c:pt>
                <c:pt idx="399">
                  <c:v>110</c:v>
                </c:pt>
                <c:pt idx="400">
                  <c:v>110</c:v>
                </c:pt>
                <c:pt idx="401">
                  <c:v>110</c:v>
                </c:pt>
                <c:pt idx="402">
                  <c:v>110</c:v>
                </c:pt>
                <c:pt idx="403">
                  <c:v>110</c:v>
                </c:pt>
                <c:pt idx="404">
                  <c:v>110</c:v>
                </c:pt>
                <c:pt idx="405">
                  <c:v>110</c:v>
                </c:pt>
                <c:pt idx="406">
                  <c:v>110</c:v>
                </c:pt>
                <c:pt idx="407">
                  <c:v>110</c:v>
                </c:pt>
                <c:pt idx="408">
                  <c:v>110</c:v>
                </c:pt>
                <c:pt idx="409">
                  <c:v>110</c:v>
                </c:pt>
                <c:pt idx="410">
                  <c:v>110</c:v>
                </c:pt>
                <c:pt idx="411">
                  <c:v>110</c:v>
                </c:pt>
                <c:pt idx="412">
                  <c:v>110</c:v>
                </c:pt>
                <c:pt idx="413">
                  <c:v>110</c:v>
                </c:pt>
                <c:pt idx="414">
                  <c:v>110</c:v>
                </c:pt>
                <c:pt idx="415">
                  <c:v>110</c:v>
                </c:pt>
                <c:pt idx="416">
                  <c:v>110</c:v>
                </c:pt>
                <c:pt idx="417">
                  <c:v>110</c:v>
                </c:pt>
                <c:pt idx="418">
                  <c:v>110</c:v>
                </c:pt>
                <c:pt idx="419">
                  <c:v>110</c:v>
                </c:pt>
                <c:pt idx="420">
                  <c:v>110</c:v>
                </c:pt>
                <c:pt idx="421">
                  <c:v>110</c:v>
                </c:pt>
                <c:pt idx="422">
                  <c:v>110</c:v>
                </c:pt>
                <c:pt idx="423">
                  <c:v>110</c:v>
                </c:pt>
                <c:pt idx="424">
                  <c:v>110</c:v>
                </c:pt>
                <c:pt idx="425">
                  <c:v>110</c:v>
                </c:pt>
                <c:pt idx="426">
                  <c:v>110</c:v>
                </c:pt>
                <c:pt idx="427">
                  <c:v>110</c:v>
                </c:pt>
                <c:pt idx="428">
                  <c:v>110</c:v>
                </c:pt>
                <c:pt idx="429">
                  <c:v>110</c:v>
                </c:pt>
                <c:pt idx="430">
                  <c:v>110</c:v>
                </c:pt>
                <c:pt idx="431">
                  <c:v>110</c:v>
                </c:pt>
                <c:pt idx="432">
                  <c:v>110</c:v>
                </c:pt>
                <c:pt idx="433">
                  <c:v>110</c:v>
                </c:pt>
                <c:pt idx="434">
                  <c:v>110</c:v>
                </c:pt>
                <c:pt idx="435">
                  <c:v>110</c:v>
                </c:pt>
                <c:pt idx="436">
                  <c:v>110</c:v>
                </c:pt>
                <c:pt idx="437">
                  <c:v>110</c:v>
                </c:pt>
                <c:pt idx="438">
                  <c:v>110</c:v>
                </c:pt>
                <c:pt idx="439">
                  <c:v>110</c:v>
                </c:pt>
                <c:pt idx="440">
                  <c:v>110</c:v>
                </c:pt>
                <c:pt idx="441">
                  <c:v>110</c:v>
                </c:pt>
                <c:pt idx="442">
                  <c:v>110</c:v>
                </c:pt>
                <c:pt idx="443">
                  <c:v>110</c:v>
                </c:pt>
                <c:pt idx="444">
                  <c:v>110</c:v>
                </c:pt>
                <c:pt idx="445">
                  <c:v>110</c:v>
                </c:pt>
                <c:pt idx="446">
                  <c:v>110</c:v>
                </c:pt>
                <c:pt idx="447">
                  <c:v>110</c:v>
                </c:pt>
                <c:pt idx="448">
                  <c:v>110</c:v>
                </c:pt>
                <c:pt idx="449">
                  <c:v>110</c:v>
                </c:pt>
                <c:pt idx="450">
                  <c:v>110</c:v>
                </c:pt>
                <c:pt idx="451">
                  <c:v>110</c:v>
                </c:pt>
                <c:pt idx="452">
                  <c:v>110</c:v>
                </c:pt>
                <c:pt idx="453">
                  <c:v>110</c:v>
                </c:pt>
                <c:pt idx="454">
                  <c:v>110</c:v>
                </c:pt>
                <c:pt idx="455">
                  <c:v>110</c:v>
                </c:pt>
                <c:pt idx="456">
                  <c:v>110</c:v>
                </c:pt>
                <c:pt idx="457">
                  <c:v>110</c:v>
                </c:pt>
                <c:pt idx="458">
                  <c:v>110</c:v>
                </c:pt>
                <c:pt idx="459">
                  <c:v>110</c:v>
                </c:pt>
              </c:numCache>
            </c:numRef>
          </c:val>
          <c:smooth val="0"/>
          <c:extLst xmlns:c16r2="http://schemas.microsoft.com/office/drawing/2015/06/chart">
            <c:ext xmlns:c16="http://schemas.microsoft.com/office/drawing/2014/chart" uri="{C3380CC4-5D6E-409C-BE32-E72D297353CC}">
              <c16:uniqueId val="{00000002-DC74-4A62-BE16-BF05799C7E96}"/>
            </c:ext>
          </c:extLst>
        </c:ser>
        <c:ser>
          <c:idx val="3"/>
          <c:order val="3"/>
          <c:tx>
            <c:strRef>
              <c:f>'[Warrego_WQstation_2017_03-2018_06_daily_final.xlsx]upstream figs'!$S$2</c:f>
              <c:strCache>
                <c:ptCount val="1"/>
                <c:pt idx="0">
                  <c:v>do_up</c:v>
                </c:pt>
              </c:strCache>
            </c:strRef>
          </c:tx>
          <c:spPr>
            <a:ln w="19050" cap="rnd">
              <a:solidFill>
                <a:srgbClr val="4F81BD"/>
              </a:solidFill>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figs'!$S$3:$S$458</c:f>
              <c:numCache>
                <c:formatCode>General</c:formatCode>
                <c:ptCount val="456"/>
                <c:pt idx="25" formatCode="0.0">
                  <c:v>64.239585708333323</c:v>
                </c:pt>
                <c:pt idx="26" formatCode="0.0">
                  <c:v>68.154811083333385</c:v>
                </c:pt>
                <c:pt idx="27" formatCode="0.0">
                  <c:v>61.296471590277825</c:v>
                </c:pt>
                <c:pt idx="28" formatCode="0.0">
                  <c:v>66.874462854166666</c:v>
                </c:pt>
                <c:pt idx="29" formatCode="0.0">
                  <c:v>78.017668624999999</c:v>
                </c:pt>
                <c:pt idx="30" formatCode="0.0">
                  <c:v>82.591154854166675</c:v>
                </c:pt>
                <c:pt idx="31" formatCode="0.0">
                  <c:v>83.142889527777811</c:v>
                </c:pt>
                <c:pt idx="32" formatCode="0.0">
                  <c:v>81.598307090277785</c:v>
                </c:pt>
                <c:pt idx="33" formatCode="0.0">
                  <c:v>68.526967638888877</c:v>
                </c:pt>
                <c:pt idx="34" formatCode="0.0">
                  <c:v>71.022149458333331</c:v>
                </c:pt>
                <c:pt idx="35" formatCode="0.0">
                  <c:v>72.1155184375</c:v>
                </c:pt>
                <c:pt idx="36" formatCode="0.0">
                  <c:v>71.51243775694445</c:v>
                </c:pt>
                <c:pt idx="37" formatCode="0.0">
                  <c:v>69.804286729166662</c:v>
                </c:pt>
                <c:pt idx="38" formatCode="0.0">
                  <c:v>67.408038312500011</c:v>
                </c:pt>
                <c:pt idx="39" formatCode="0.0">
                  <c:v>68.425213319444396</c:v>
                </c:pt>
                <c:pt idx="40" formatCode="0.0">
                  <c:v>66.460900708333341</c:v>
                </c:pt>
                <c:pt idx="41" formatCode="0.0">
                  <c:v>68.730069826388885</c:v>
                </c:pt>
                <c:pt idx="42" formatCode="0.0">
                  <c:v>67.766996965277784</c:v>
                </c:pt>
                <c:pt idx="43" formatCode="0.0">
                  <c:v>67.732535951388897</c:v>
                </c:pt>
                <c:pt idx="44" formatCode="0.0">
                  <c:v>67.568166645833287</c:v>
                </c:pt>
                <c:pt idx="45" formatCode="0.0">
                  <c:v>67.170037680555552</c:v>
                </c:pt>
                <c:pt idx="46" formatCode="0.0">
                  <c:v>67.950848201388879</c:v>
                </c:pt>
                <c:pt idx="47" formatCode="0.0">
                  <c:v>67.9067093402778</c:v>
                </c:pt>
                <c:pt idx="230" formatCode="0.0">
                  <c:v>90.780263229166678</c:v>
                </c:pt>
                <c:pt idx="231" formatCode="0.0">
                  <c:v>82.890724013888843</c:v>
                </c:pt>
                <c:pt idx="232" formatCode="0.0">
                  <c:v>83.948775701388911</c:v>
                </c:pt>
                <c:pt idx="233" formatCode="0.0">
                  <c:v>100.50849288194451</c:v>
                </c:pt>
                <c:pt idx="234" formatCode="0.0">
                  <c:v>97.174583784722216</c:v>
                </c:pt>
                <c:pt idx="235" formatCode="0.0">
                  <c:v>90.677455222222207</c:v>
                </c:pt>
                <c:pt idx="236" formatCode="0.0">
                  <c:v>97.813010013888885</c:v>
                </c:pt>
                <c:pt idx="237" formatCode="0.0">
                  <c:v>100.60341844444443</c:v>
                </c:pt>
                <c:pt idx="238" formatCode="0.0">
                  <c:v>105.4530725972222</c:v>
                </c:pt>
                <c:pt idx="239" formatCode="0.0">
                  <c:v>114.37482697222224</c:v>
                </c:pt>
                <c:pt idx="240" formatCode="0.0">
                  <c:v>119.48855497916666</c:v>
                </c:pt>
                <c:pt idx="241" formatCode="0.0">
                  <c:v>116.60356763194447</c:v>
                </c:pt>
                <c:pt idx="242" formatCode="0.0">
                  <c:v>106.87930102777777</c:v>
                </c:pt>
                <c:pt idx="243" formatCode="0.0">
                  <c:v>116.52552499999994</c:v>
                </c:pt>
                <c:pt idx="244" formatCode="0.0">
                  <c:v>104.18139663888894</c:v>
                </c:pt>
                <c:pt idx="245" formatCode="0.0">
                  <c:v>97.758896805555551</c:v>
                </c:pt>
                <c:pt idx="246" formatCode="0.0">
                  <c:v>109.25051940277781</c:v>
                </c:pt>
                <c:pt idx="247" formatCode="0.0">
                  <c:v>96.720849006944462</c:v>
                </c:pt>
                <c:pt idx="248" formatCode="0.0">
                  <c:v>84.852548229166686</c:v>
                </c:pt>
                <c:pt idx="249" formatCode="0.0">
                  <c:v>107.45471137500002</c:v>
                </c:pt>
                <c:pt idx="362" formatCode="0.0">
                  <c:v>89.289003381944383</c:v>
                </c:pt>
                <c:pt idx="363" formatCode="0.0">
                  <c:v>83.987156138888849</c:v>
                </c:pt>
                <c:pt idx="364" formatCode="0.0">
                  <c:v>84.419165006944425</c:v>
                </c:pt>
                <c:pt idx="365" formatCode="0.0">
                  <c:v>75.166086284722212</c:v>
                </c:pt>
                <c:pt idx="366" formatCode="0.0">
                  <c:v>63.861686069444467</c:v>
                </c:pt>
                <c:pt idx="367" formatCode="0.0">
                  <c:v>82.798810708333306</c:v>
                </c:pt>
                <c:pt idx="368" formatCode="0.0">
                  <c:v>79.396919333333301</c:v>
                </c:pt>
                <c:pt idx="369" formatCode="0.0">
                  <c:v>83.463133708333331</c:v>
                </c:pt>
                <c:pt idx="370" formatCode="0.0">
                  <c:v>84.679242625000057</c:v>
                </c:pt>
                <c:pt idx="371" formatCode="0.0">
                  <c:v>82.788851444444475</c:v>
                </c:pt>
                <c:pt idx="372" formatCode="0.0">
                  <c:v>80.818672111111141</c:v>
                </c:pt>
                <c:pt idx="373" formatCode="0.0">
                  <c:v>80.349310645833327</c:v>
                </c:pt>
                <c:pt idx="374" formatCode="0.0">
                  <c:v>84.293390840277752</c:v>
                </c:pt>
                <c:pt idx="375" formatCode="0.0">
                  <c:v>90.797784076388893</c:v>
                </c:pt>
                <c:pt idx="376" formatCode="0.0">
                  <c:v>82.151478444444521</c:v>
                </c:pt>
                <c:pt idx="377" formatCode="0.0">
                  <c:v>31.631626201388883</c:v>
                </c:pt>
                <c:pt idx="378" formatCode="0.0">
                  <c:v>15.398425048611115</c:v>
                </c:pt>
                <c:pt idx="379" formatCode="0.0">
                  <c:v>23.412961229166658</c:v>
                </c:pt>
                <c:pt idx="380" formatCode="0.0">
                  <c:v>28.714036965277778</c:v>
                </c:pt>
                <c:pt idx="381" formatCode="0.0">
                  <c:v>29.725432159722224</c:v>
                </c:pt>
                <c:pt idx="382" formatCode="0.0">
                  <c:v>32.228135104166682</c:v>
                </c:pt>
                <c:pt idx="383" formatCode="0.0">
                  <c:v>31.702352465277766</c:v>
                </c:pt>
                <c:pt idx="384" formatCode="0.0">
                  <c:v>30.03534783333334</c:v>
                </c:pt>
                <c:pt idx="385" formatCode="0.0">
                  <c:v>34.309177993055563</c:v>
                </c:pt>
                <c:pt idx="386" formatCode="0.0">
                  <c:v>34.995495243055572</c:v>
                </c:pt>
                <c:pt idx="387" formatCode="0.0">
                  <c:v>31.383335791666681</c:v>
                </c:pt>
                <c:pt idx="388" formatCode="0.0">
                  <c:v>38.928023638888888</c:v>
                </c:pt>
                <c:pt idx="421" formatCode="0.0">
                  <c:v>68.137674111111082</c:v>
                </c:pt>
                <c:pt idx="422" formatCode="0.0">
                  <c:v>69.349893069444434</c:v>
                </c:pt>
                <c:pt idx="423" formatCode="0.0">
                  <c:v>68.035100645833325</c:v>
                </c:pt>
                <c:pt idx="424" formatCode="0.0">
                  <c:v>67.914461347222215</c:v>
                </c:pt>
                <c:pt idx="425" formatCode="0.0">
                  <c:v>68.296925708333376</c:v>
                </c:pt>
                <c:pt idx="426" formatCode="0.0">
                  <c:v>71.919456194444464</c:v>
                </c:pt>
                <c:pt idx="427" formatCode="0.0">
                  <c:v>80.445757020833298</c:v>
                </c:pt>
                <c:pt idx="428" formatCode="0.0">
                  <c:v>91.731175958333338</c:v>
                </c:pt>
                <c:pt idx="429" formatCode="0.0">
                  <c:v>96.425443145833299</c:v>
                </c:pt>
                <c:pt idx="430" formatCode="0.0">
                  <c:v>90.092728909722197</c:v>
                </c:pt>
                <c:pt idx="431" formatCode="0.0">
                  <c:v>91.889245347222186</c:v>
                </c:pt>
                <c:pt idx="432" formatCode="0.0">
                  <c:v>90.606199305555492</c:v>
                </c:pt>
                <c:pt idx="433" formatCode="0.0">
                  <c:v>90.829247541666646</c:v>
                </c:pt>
                <c:pt idx="434" formatCode="0.0">
                  <c:v>91.47268186111107</c:v>
                </c:pt>
                <c:pt idx="435" formatCode="0.0">
                  <c:v>92.999255208333295</c:v>
                </c:pt>
                <c:pt idx="436" formatCode="0.0">
                  <c:v>92.159325395833307</c:v>
                </c:pt>
                <c:pt idx="437" formatCode="0.0">
                  <c:v>93.095727298611138</c:v>
                </c:pt>
                <c:pt idx="438" formatCode="0.0">
                  <c:v>91.803318854166662</c:v>
                </c:pt>
                <c:pt idx="439" formatCode="0.0">
                  <c:v>91.928715263888904</c:v>
                </c:pt>
                <c:pt idx="440" formatCode="0.0">
                  <c:v>91.247863979166709</c:v>
                </c:pt>
                <c:pt idx="441" formatCode="0.0">
                  <c:v>90.048807048611081</c:v>
                </c:pt>
                <c:pt idx="442" formatCode="0.0">
                  <c:v>88.421845423611003</c:v>
                </c:pt>
                <c:pt idx="443" formatCode="0.0">
                  <c:v>87.824621888888927</c:v>
                </c:pt>
                <c:pt idx="444" formatCode="0.0">
                  <c:v>88.024654673611096</c:v>
                </c:pt>
                <c:pt idx="445" formatCode="0.0">
                  <c:v>86.971496937499936</c:v>
                </c:pt>
                <c:pt idx="446" formatCode="0.0">
                  <c:v>87.759463930555526</c:v>
                </c:pt>
                <c:pt idx="447" formatCode="0.0">
                  <c:v>88.026801027777822</c:v>
                </c:pt>
                <c:pt idx="448" formatCode="0.0">
                  <c:v>88.61528689583335</c:v>
                </c:pt>
                <c:pt idx="449" formatCode="0.0">
                  <c:v>87.727648041666697</c:v>
                </c:pt>
                <c:pt idx="450" formatCode="0.0">
                  <c:v>88.262204374999996</c:v>
                </c:pt>
                <c:pt idx="451" formatCode="0.0">
                  <c:v>88.277819937499942</c:v>
                </c:pt>
                <c:pt idx="452" formatCode="0.0">
                  <c:v>87.671402402777787</c:v>
                </c:pt>
                <c:pt idx="453" formatCode="0.0">
                  <c:v>88.113653527777785</c:v>
                </c:pt>
                <c:pt idx="454" formatCode="0.0">
                  <c:v>89.845521159722225</c:v>
                </c:pt>
                <c:pt idx="455" formatCode="0.0">
                  <c:v>90.840658215277855</c:v>
                </c:pt>
              </c:numCache>
            </c:numRef>
          </c:val>
          <c:smooth val="0"/>
          <c:extLst xmlns:c16r2="http://schemas.microsoft.com/office/drawing/2015/06/chart">
            <c:ext xmlns:c16="http://schemas.microsoft.com/office/drawing/2014/chart" uri="{C3380CC4-5D6E-409C-BE32-E72D297353CC}">
              <c16:uniqueId val="{00000003-DC74-4A62-BE16-BF05799C7E96}"/>
            </c:ext>
          </c:extLst>
        </c:ser>
        <c:ser>
          <c:idx val="4"/>
          <c:order val="4"/>
          <c:tx>
            <c:strRef>
              <c:f>'[Warrego_WQstation_2017_03-2018_06_daily_final.xlsx]upstream figs'!$T$2</c:f>
              <c:strCache>
                <c:ptCount val="1"/>
                <c:pt idx="0">
                  <c:v>do_up</c:v>
                </c:pt>
              </c:strCache>
            </c:strRef>
          </c:tx>
          <c:spPr>
            <a:ln w="19050" cap="rnd">
              <a:solidFill>
                <a:srgbClr val="F79646">
                  <a:lumMod val="75000"/>
                </a:srgbClr>
              </a:solidFill>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figs'!$T$3:$T$458</c:f>
              <c:numCache>
                <c:formatCode>General</c:formatCode>
                <c:ptCount val="456"/>
                <c:pt idx="4" formatCode="0.0">
                  <c:v>83.849566560000014</c:v>
                </c:pt>
                <c:pt idx="5" formatCode="0.0">
                  <c:v>82.29078100000001</c:v>
                </c:pt>
                <c:pt idx="6" formatCode="0.0">
                  <c:v>80.684591256944501</c:v>
                </c:pt>
                <c:pt idx="7" formatCode="0.0">
                  <c:v>81.773525388888913</c:v>
                </c:pt>
                <c:pt idx="8" formatCode="0.0">
                  <c:v>83.017386645833326</c:v>
                </c:pt>
                <c:pt idx="9" formatCode="0.0">
                  <c:v>82.769073916666628</c:v>
                </c:pt>
                <c:pt idx="10" formatCode="0.0">
                  <c:v>83.810103534722202</c:v>
                </c:pt>
                <c:pt idx="11" formatCode="0.0">
                  <c:v>80.297963805555554</c:v>
                </c:pt>
                <c:pt idx="12" formatCode="0.0">
                  <c:v>79.061849784722227</c:v>
                </c:pt>
                <c:pt idx="13" formatCode="0.0">
                  <c:v>82.64857218749998</c:v>
                </c:pt>
                <c:pt idx="14" formatCode="0.0">
                  <c:v>83.79804275694444</c:v>
                </c:pt>
                <c:pt idx="15" formatCode="0.0">
                  <c:v>82.134699402777741</c:v>
                </c:pt>
                <c:pt idx="16" formatCode="0.0">
                  <c:v>81.617855604166664</c:v>
                </c:pt>
                <c:pt idx="17" formatCode="0.0">
                  <c:v>81.683972194444451</c:v>
                </c:pt>
                <c:pt idx="18" formatCode="0.0">
                  <c:v>81.608583756944469</c:v>
                </c:pt>
                <c:pt idx="19" formatCode="0.0">
                  <c:v>80.324569722222236</c:v>
                </c:pt>
                <c:pt idx="20" formatCode="0.0">
                  <c:v>80.210422076388895</c:v>
                </c:pt>
                <c:pt idx="21" formatCode="0.0">
                  <c:v>79.363746361111112</c:v>
                </c:pt>
                <c:pt idx="22" formatCode="0.0">
                  <c:v>80.691981305555629</c:v>
                </c:pt>
                <c:pt idx="23" formatCode="0.0">
                  <c:v>75.733351479166728</c:v>
                </c:pt>
                <c:pt idx="24" formatCode="0.0">
                  <c:v>65.578917333333322</c:v>
                </c:pt>
                <c:pt idx="25" formatCode="0.0">
                  <c:v>64.239585708333323</c:v>
                </c:pt>
                <c:pt idx="212" formatCode="0.0">
                  <c:v>89.507664006944424</c:v>
                </c:pt>
                <c:pt idx="213" formatCode="0.0">
                  <c:v>84.386359486111104</c:v>
                </c:pt>
                <c:pt idx="214" formatCode="0.0">
                  <c:v>86.724011694444442</c:v>
                </c:pt>
                <c:pt idx="215" formatCode="0.0">
                  <c:v>88.314102930555578</c:v>
                </c:pt>
                <c:pt idx="216" formatCode="0.0">
                  <c:v>87.622141062499935</c:v>
                </c:pt>
                <c:pt idx="217" formatCode="0.0">
                  <c:v>91.319376319444444</c:v>
                </c:pt>
                <c:pt idx="218" formatCode="0.0">
                  <c:v>93.995041375000014</c:v>
                </c:pt>
                <c:pt idx="219" formatCode="0.0">
                  <c:v>93.961089923611127</c:v>
                </c:pt>
                <c:pt idx="220" formatCode="0.0">
                  <c:v>86.516241444444475</c:v>
                </c:pt>
                <c:pt idx="221" formatCode="0.0">
                  <c:v>87.995429951388871</c:v>
                </c:pt>
                <c:pt idx="222" formatCode="0.0">
                  <c:v>99.29908544444443</c:v>
                </c:pt>
                <c:pt idx="223" formatCode="0.0">
                  <c:v>82.102940618055555</c:v>
                </c:pt>
                <c:pt idx="224" formatCode="0.0">
                  <c:v>80.941231263888895</c:v>
                </c:pt>
                <c:pt idx="225" formatCode="0.0">
                  <c:v>90.238867437499977</c:v>
                </c:pt>
                <c:pt idx="226" formatCode="0.0">
                  <c:v>92.385728048611085</c:v>
                </c:pt>
                <c:pt idx="227" formatCode="0.0">
                  <c:v>93.102324486111058</c:v>
                </c:pt>
                <c:pt idx="228" formatCode="0.0">
                  <c:v>94.529523166666664</c:v>
                </c:pt>
                <c:pt idx="229" formatCode="0.0">
                  <c:v>94.482687041666694</c:v>
                </c:pt>
                <c:pt idx="230" formatCode="0.0">
                  <c:v>90.780263229166678</c:v>
                </c:pt>
                <c:pt idx="338" formatCode="0.0">
                  <c:v>91.7904382361111</c:v>
                </c:pt>
                <c:pt idx="339" formatCode="0.0">
                  <c:v>88.836558916666675</c:v>
                </c:pt>
                <c:pt idx="340" formatCode="0.0">
                  <c:v>86.895231520833349</c:v>
                </c:pt>
                <c:pt idx="341" formatCode="0.0">
                  <c:v>78.826392527777756</c:v>
                </c:pt>
                <c:pt idx="342" formatCode="0.0">
                  <c:v>82.053664736111102</c:v>
                </c:pt>
                <c:pt idx="343" formatCode="0.0">
                  <c:v>69.362273236111093</c:v>
                </c:pt>
                <c:pt idx="344" formatCode="0.0">
                  <c:v>79.364943402777783</c:v>
                </c:pt>
                <c:pt idx="345" formatCode="0.0">
                  <c:v>90.325871937499983</c:v>
                </c:pt>
                <c:pt idx="346" formatCode="0.0">
                  <c:v>96.029032750000042</c:v>
                </c:pt>
                <c:pt idx="347" formatCode="0.0">
                  <c:v>97.162546826388876</c:v>
                </c:pt>
                <c:pt idx="348" formatCode="0.0">
                  <c:v>97.11672300694444</c:v>
                </c:pt>
                <c:pt idx="349" formatCode="0.0">
                  <c:v>89.043590493055547</c:v>
                </c:pt>
                <c:pt idx="350" formatCode="0.0">
                  <c:v>73.108222041666679</c:v>
                </c:pt>
                <c:pt idx="351" formatCode="0.0">
                  <c:v>86.988433951388885</c:v>
                </c:pt>
                <c:pt idx="352" formatCode="0.0">
                  <c:v>91.193018659722213</c:v>
                </c:pt>
                <c:pt idx="353" formatCode="0.0">
                  <c:v>97.674540270833333</c:v>
                </c:pt>
                <c:pt idx="354" formatCode="0.0">
                  <c:v>99.203856986111134</c:v>
                </c:pt>
                <c:pt idx="355" formatCode="0.0">
                  <c:v>95.003256180555582</c:v>
                </c:pt>
                <c:pt idx="356" formatCode="0.0">
                  <c:v>86.118114159722239</c:v>
                </c:pt>
                <c:pt idx="357" formatCode="0.0">
                  <c:v>88.103011826388894</c:v>
                </c:pt>
                <c:pt idx="358" formatCode="0.0">
                  <c:v>88.280567486111096</c:v>
                </c:pt>
                <c:pt idx="359" formatCode="0.0">
                  <c:v>85.967839166666636</c:v>
                </c:pt>
                <c:pt idx="360" formatCode="0.0">
                  <c:v>96.711018597222193</c:v>
                </c:pt>
                <c:pt idx="361" formatCode="0.0">
                  <c:v>98.756992249999996</c:v>
                </c:pt>
                <c:pt idx="362" formatCode="0.0">
                  <c:v>89.289003381944383</c:v>
                </c:pt>
                <c:pt idx="388" formatCode="0.0">
                  <c:v>38.928023638888888</c:v>
                </c:pt>
                <c:pt idx="389" formatCode="0.0">
                  <c:v>34.279937861111108</c:v>
                </c:pt>
                <c:pt idx="390" formatCode="0.0">
                  <c:v>28.336442013888885</c:v>
                </c:pt>
                <c:pt idx="391" formatCode="0.0">
                  <c:v>20.867844666666674</c:v>
                </c:pt>
                <c:pt idx="392" formatCode="0.0">
                  <c:v>30.292512878048779</c:v>
                </c:pt>
                <c:pt idx="393" formatCode="0.0">
                  <c:v>33.537095027777774</c:v>
                </c:pt>
                <c:pt idx="394" formatCode="0.0">
                  <c:v>29.462150826388886</c:v>
                </c:pt>
                <c:pt idx="395" formatCode="0.0">
                  <c:v>33.923107541666667</c:v>
                </c:pt>
                <c:pt idx="396" formatCode="0.0">
                  <c:v>37.752195743055552</c:v>
                </c:pt>
                <c:pt idx="397" formatCode="0.0">
                  <c:v>36.439867777777778</c:v>
                </c:pt>
                <c:pt idx="398" formatCode="0.0">
                  <c:v>41.678091013888867</c:v>
                </c:pt>
                <c:pt idx="399" formatCode="0.0">
                  <c:v>45.114013298611127</c:v>
                </c:pt>
                <c:pt idx="400" formatCode="0.0">
                  <c:v>43.49290160416669</c:v>
                </c:pt>
                <c:pt idx="401" formatCode="0.0">
                  <c:v>50.215892534722244</c:v>
                </c:pt>
                <c:pt idx="402" formatCode="0.0">
                  <c:v>42.946748166666673</c:v>
                </c:pt>
                <c:pt idx="403" formatCode="0.0">
                  <c:v>46.246707118055539</c:v>
                </c:pt>
                <c:pt idx="404" formatCode="0.0">
                  <c:v>51.690142847222234</c:v>
                </c:pt>
                <c:pt idx="405" formatCode="0.0">
                  <c:v>56.169495965277775</c:v>
                </c:pt>
                <c:pt idx="406" formatCode="0.0">
                  <c:v>51.731222819444469</c:v>
                </c:pt>
                <c:pt idx="407" formatCode="0.0">
                  <c:v>52.171281736111091</c:v>
                </c:pt>
                <c:pt idx="408" formatCode="0.0">
                  <c:v>53.353251749999963</c:v>
                </c:pt>
                <c:pt idx="409" formatCode="0.0">
                  <c:v>57.802269618055576</c:v>
                </c:pt>
                <c:pt idx="410" formatCode="0.0">
                  <c:v>59.632651131944421</c:v>
                </c:pt>
                <c:pt idx="411" formatCode="0.0">
                  <c:v>58.032338250000002</c:v>
                </c:pt>
                <c:pt idx="412" formatCode="0.0">
                  <c:v>60.513682819444426</c:v>
                </c:pt>
                <c:pt idx="413" formatCode="0.0">
                  <c:v>62.381527159722246</c:v>
                </c:pt>
                <c:pt idx="414" formatCode="0.0">
                  <c:v>64.695605569444467</c:v>
                </c:pt>
                <c:pt idx="415" formatCode="0.0">
                  <c:v>67.454730965277832</c:v>
                </c:pt>
                <c:pt idx="416" formatCode="0.0">
                  <c:v>66.007491201388873</c:v>
                </c:pt>
                <c:pt idx="417" formatCode="0.0">
                  <c:v>66.603020638888907</c:v>
                </c:pt>
                <c:pt idx="418" formatCode="0.0">
                  <c:v>67.854675125000014</c:v>
                </c:pt>
                <c:pt idx="419" formatCode="0.0">
                  <c:v>67.723028541666693</c:v>
                </c:pt>
                <c:pt idx="420" formatCode="0.0">
                  <c:v>67.074090888888875</c:v>
                </c:pt>
                <c:pt idx="421" formatCode="0.0">
                  <c:v>68.137674111111082</c:v>
                </c:pt>
              </c:numCache>
            </c:numRef>
          </c:val>
          <c:smooth val="0"/>
          <c:extLst xmlns:c16r2="http://schemas.microsoft.com/office/drawing/2015/06/chart">
            <c:ext xmlns:c16="http://schemas.microsoft.com/office/drawing/2014/chart" uri="{C3380CC4-5D6E-409C-BE32-E72D297353CC}">
              <c16:uniqueId val="{00000004-DC74-4A62-BE16-BF05799C7E96}"/>
            </c:ext>
          </c:extLst>
        </c:ser>
        <c:dLbls>
          <c:showLegendKey val="0"/>
          <c:showVal val="0"/>
          <c:showCatName val="0"/>
          <c:showSerName val="0"/>
          <c:showPercent val="0"/>
          <c:showBubbleSize val="0"/>
        </c:dLbls>
        <c:smooth val="0"/>
        <c:axId val="667947992"/>
        <c:axId val="667948384"/>
      </c:lineChart>
      <c:dateAx>
        <c:axId val="667947992"/>
        <c:scaling>
          <c:orientation val="minMax"/>
          <c:max val="43282"/>
          <c:min val="42826"/>
        </c:scaling>
        <c:delete val="0"/>
        <c:axPos val="b"/>
        <c:numFmt formatCode="m/d/yyyy"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7948384"/>
        <c:crosses val="autoZero"/>
        <c:auto val="1"/>
        <c:lblOffset val="100"/>
        <c:baseTimeUnit val="days"/>
      </c:dateAx>
      <c:valAx>
        <c:axId val="66794838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Dissolved Oxygen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79479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(a)</a:t>
            </a:r>
          </a:p>
        </c:rich>
      </c:tx>
      <c:layout>
        <c:manualLayout>
          <c:xMode val="edge"/>
          <c:yMode val="edge"/>
          <c:x val="1.364910817568149E-3"/>
          <c:y val="6.7087415599767558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634405243993295"/>
          <c:y val="5.2120082268961393E-2"/>
          <c:w val="0.86512681649338485"/>
          <c:h val="0.90611839183942833"/>
        </c:manualLayout>
      </c:layout>
      <c:lineChart>
        <c:grouping val="standard"/>
        <c:varyColors val="0"/>
        <c:ser>
          <c:idx val="0"/>
          <c:order val="0"/>
          <c:tx>
            <c:strRef>
              <c:f>'downstream figs'!$G$2</c:f>
              <c:strCache>
                <c:ptCount val="1"/>
                <c:pt idx="0">
                  <c:v>All</c:v>
                </c:pt>
              </c:strCache>
            </c:strRef>
          </c:tx>
          <c:spPr>
            <a:ln w="19050" cap="rnd">
              <a:solidFill>
                <a:sysClr val="windowText" lastClr="000000"/>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figs'!$G$3:$G$8830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numCache>
            </c:numRef>
          </c:val>
          <c:smooth val="0"/>
          <c:extLst xmlns:c16r2="http://schemas.microsoft.com/office/drawing/2015/06/chart">
            <c:ext xmlns:c16="http://schemas.microsoft.com/office/drawing/2014/chart" uri="{C3380CC4-5D6E-409C-BE32-E72D297353CC}">
              <c16:uniqueId val="{00000000-88F9-41AB-AE36-FD11DA00FDEA}"/>
            </c:ext>
          </c:extLst>
        </c:ser>
        <c:ser>
          <c:idx val="1"/>
          <c:order val="1"/>
          <c:tx>
            <c:strRef>
              <c:f>'downstream figs'!$H$2</c:f>
              <c:strCache>
                <c:ptCount val="1"/>
                <c:pt idx="0">
                  <c:v>EW</c:v>
                </c:pt>
              </c:strCache>
            </c:strRef>
          </c:tx>
          <c:spPr>
            <a:ln w="19050" cap="rnd">
              <a:solidFill>
                <a:srgbClr val="4F81BD"/>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figs'!$H$3:$H$461</c:f>
              <c:numCache>
                <c:formatCode>General</c:formatCode>
                <c:ptCount val="459"/>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val>
          <c:smooth val="0"/>
          <c:extLst xmlns:c16r2="http://schemas.microsoft.com/office/drawing/2015/06/chart">
            <c:ext xmlns:c16="http://schemas.microsoft.com/office/drawing/2014/chart" uri="{C3380CC4-5D6E-409C-BE32-E72D297353CC}">
              <c16:uniqueId val="{00000001-88F9-41AB-AE36-FD11DA00FDEA}"/>
            </c:ext>
          </c:extLst>
        </c:ser>
        <c:ser>
          <c:idx val="2"/>
          <c:order val="2"/>
          <c:tx>
            <c:strRef>
              <c:f>'downstream figs'!$I$2</c:f>
              <c:strCache>
                <c:ptCount val="1"/>
                <c:pt idx="0">
                  <c:v>non-EW</c:v>
                </c:pt>
              </c:strCache>
            </c:strRef>
          </c:tx>
          <c:spPr>
            <a:ln w="19050" cap="rnd">
              <a:solidFill>
                <a:srgbClr val="F79646"/>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figs'!$I$3:$I$461</c:f>
              <c:numCache>
                <c:formatCode>General</c:formatCode>
                <c:ptCount val="459"/>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numCache>
            </c:numRef>
          </c:val>
          <c:smooth val="0"/>
          <c:extLst xmlns:c16r2="http://schemas.microsoft.com/office/drawing/2015/06/chart">
            <c:ext xmlns:c16="http://schemas.microsoft.com/office/drawing/2014/chart" uri="{C3380CC4-5D6E-409C-BE32-E72D297353CC}">
              <c16:uniqueId val="{00000002-88F9-41AB-AE36-FD11DA00FDEA}"/>
            </c:ext>
          </c:extLst>
        </c:ser>
        <c:dLbls>
          <c:showLegendKey val="0"/>
          <c:showVal val="0"/>
          <c:showCatName val="0"/>
          <c:showSerName val="0"/>
          <c:showPercent val="0"/>
          <c:showBubbleSize val="0"/>
        </c:dLbls>
        <c:smooth val="0"/>
        <c:axId val="667949168"/>
        <c:axId val="667949560"/>
      </c:lineChart>
      <c:dateAx>
        <c:axId val="667949168"/>
        <c:scaling>
          <c:orientation val="minMax"/>
          <c:max val="43282"/>
          <c:min val="42826"/>
        </c:scaling>
        <c:delete val="0"/>
        <c:axPos val="b"/>
        <c:numFmt formatCode="m/d/yyyy" sourceLinked="1"/>
        <c:majorTickMark val="out"/>
        <c:minorTickMark val="none"/>
        <c:tickLblPos val="none"/>
        <c:spPr>
          <a:noFill/>
          <a:ln w="635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7949560"/>
        <c:crosses val="autoZero"/>
        <c:auto val="1"/>
        <c:lblOffset val="100"/>
        <c:baseTimeUnit val="days"/>
      </c:dateAx>
      <c:valAx>
        <c:axId val="66794956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manualLayout>
              <c:xMode val="edge"/>
              <c:yMode val="edge"/>
              <c:x val="5.9802739592184255E-3"/>
              <c:y val="0.2252673759291538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7949168"/>
        <c:crosses val="autoZero"/>
        <c:crossBetween val="between"/>
        <c:majorUnit val="1000"/>
      </c:valAx>
      <c:spPr>
        <a:noFill/>
        <a:ln>
          <a:noFill/>
        </a:ln>
        <a:effectLst/>
      </c:spPr>
    </c:plotArea>
    <c:legend>
      <c:legendPos val="r"/>
      <c:layout>
        <c:manualLayout>
          <c:xMode val="edge"/>
          <c:yMode val="edge"/>
          <c:x val="0.70597329499555961"/>
          <c:y val="9.0713469976558252E-3"/>
          <c:w val="0.29402670500444039"/>
          <c:h val="0.1499605297429424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(b)</a:t>
            </a:r>
          </a:p>
        </c:rich>
      </c:tx>
      <c:layout>
        <c:manualLayout>
          <c:xMode val="edge"/>
          <c:yMode val="edge"/>
          <c:x val="1.8843201878736982E-3"/>
          <c:y val="1.4309818415555204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634405243993295"/>
          <c:y val="5.2120082268961393E-2"/>
          <c:w val="0.86512681649338485"/>
          <c:h val="0.89577102166022315"/>
        </c:manualLayout>
      </c:layout>
      <c:lineChart>
        <c:grouping val="standard"/>
        <c:varyColors val="0"/>
        <c:ser>
          <c:idx val="0"/>
          <c:order val="0"/>
          <c:tx>
            <c:strRef>
              <c:f>'downstream figs'!$M$2</c:f>
              <c:strCache>
                <c:ptCount val="1"/>
                <c:pt idx="0">
                  <c:v>temp_down_mini</c:v>
                </c:pt>
              </c:strCache>
            </c:strRef>
          </c:tx>
          <c:spPr>
            <a:ln w="19050" cap="rnd">
              <a:solidFill>
                <a:sysClr val="windowText" lastClr="000000"/>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figs'!$M$3:$M$8830</c:f>
              <c:numCache>
                <c:formatCode>0.00</c:formatCode>
                <c:ptCount val="8828"/>
                <c:pt idx="1">
                  <c:v>28.177039333333326</c:v>
                </c:pt>
                <c:pt idx="2">
                  <c:v>26.830128784722206</c:v>
                </c:pt>
                <c:pt idx="3">
                  <c:v>26.077981319444447</c:v>
                </c:pt>
                <c:pt idx="4">
                  <c:v>25.903074166666666</c:v>
                </c:pt>
                <c:pt idx="5">
                  <c:v>24.944376729166677</c:v>
                </c:pt>
                <c:pt idx="6">
                  <c:v>24.498278187499995</c:v>
                </c:pt>
                <c:pt idx="7">
                  <c:v>23.948090805555562</c:v>
                </c:pt>
                <c:pt idx="8">
                  <c:v>23.850553263888902</c:v>
                </c:pt>
                <c:pt idx="9">
                  <c:v>23.679268847222229</c:v>
                </c:pt>
                <c:pt idx="10">
                  <c:v>23.903503319444436</c:v>
                </c:pt>
                <c:pt idx="11">
                  <c:v>23.376185930555568</c:v>
                </c:pt>
                <c:pt idx="12">
                  <c:v>22.34340772916666</c:v>
                </c:pt>
                <c:pt idx="13">
                  <c:v>22.423366166666668</c:v>
                </c:pt>
                <c:pt idx="14">
                  <c:v>22.619939097222225</c:v>
                </c:pt>
                <c:pt idx="15">
                  <c:v>22.544165458333335</c:v>
                </c:pt>
                <c:pt idx="16">
                  <c:v>22.51198763194445</c:v>
                </c:pt>
                <c:pt idx="17">
                  <c:v>22.387577173611117</c:v>
                </c:pt>
                <c:pt idx="18">
                  <c:v>22.570733458333351</c:v>
                </c:pt>
                <c:pt idx="19">
                  <c:v>22.372080368055553</c:v>
                </c:pt>
                <c:pt idx="20">
                  <c:v>22.196326965277777</c:v>
                </c:pt>
                <c:pt idx="21">
                  <c:v>22.398811479166653</c:v>
                </c:pt>
                <c:pt idx="22">
                  <c:v>22.35784862500001</c:v>
                </c:pt>
                <c:pt idx="23">
                  <c:v>22.23799113194444</c:v>
                </c:pt>
                <c:pt idx="24">
                  <c:v>22.09819549305556</c:v>
                </c:pt>
                <c:pt idx="25">
                  <c:v>22.092012819444449</c:v>
                </c:pt>
                <c:pt idx="26">
                  <c:v>22.498299152777786</c:v>
                </c:pt>
                <c:pt idx="27">
                  <c:v>22.202758881944433</c:v>
                </c:pt>
                <c:pt idx="28">
                  <c:v>21.667788548611114</c:v>
                </c:pt>
                <c:pt idx="29">
                  <c:v>20.292814541666672</c:v>
                </c:pt>
                <c:pt idx="30">
                  <c:v>19.649792388888887</c:v>
                </c:pt>
                <c:pt idx="31">
                  <c:v>19.073732256944453</c:v>
                </c:pt>
                <c:pt idx="32">
                  <c:v>18.894897791666665</c:v>
                </c:pt>
                <c:pt idx="33">
                  <c:v>19.123142333333323</c:v>
                </c:pt>
                <c:pt idx="34">
                  <c:v>18.952407486111124</c:v>
                </c:pt>
                <c:pt idx="35">
                  <c:v>18.431770645833332</c:v>
                </c:pt>
                <c:pt idx="36">
                  <c:v>18.053784520833297</c:v>
                </c:pt>
                <c:pt idx="37">
                  <c:v>18.236611659722222</c:v>
                </c:pt>
                <c:pt idx="38">
                  <c:v>18.413887326388895</c:v>
                </c:pt>
                <c:pt idx="39">
                  <c:v>18.280133513888885</c:v>
                </c:pt>
                <c:pt idx="40">
                  <c:v>17.825238909722227</c:v>
                </c:pt>
                <c:pt idx="41">
                  <c:v>17.399158243055567</c:v>
                </c:pt>
                <c:pt idx="42">
                  <c:v>17.232719326388903</c:v>
                </c:pt>
                <c:pt idx="43">
                  <c:v>17.037410486111114</c:v>
                </c:pt>
                <c:pt idx="44">
                  <c:v>16.633493479166663</c:v>
                </c:pt>
                <c:pt idx="45">
                  <c:v>16.716335034722221</c:v>
                </c:pt>
                <c:pt idx="46">
                  <c:v>16.302949333333338</c:v>
                </c:pt>
                <c:pt idx="47">
                  <c:v>16.009789395833323</c:v>
                </c:pt>
                <c:pt idx="48">
                  <c:v>15.994812618055555</c:v>
                </c:pt>
                <c:pt idx="49">
                  <c:v>15.302395027777786</c:v>
                </c:pt>
                <c:pt idx="50">
                  <c:v>15.218339062499998</c:v>
                </c:pt>
                <c:pt idx="51">
                  <c:v>15.703535777777782</c:v>
                </c:pt>
                <c:pt idx="52">
                  <c:v>15.958474201388896</c:v>
                </c:pt>
                <c:pt idx="53">
                  <c:v>16.184117923611112</c:v>
                </c:pt>
                <c:pt idx="54">
                  <c:v>16.23090358333333</c:v>
                </c:pt>
                <c:pt idx="55">
                  <c:v>16.651938111111107</c:v>
                </c:pt>
                <c:pt idx="56">
                  <c:v>16.413573694444452</c:v>
                </c:pt>
                <c:pt idx="57">
                  <c:v>16.588071069444439</c:v>
                </c:pt>
                <c:pt idx="58">
                  <c:v>16.243441618055552</c:v>
                </c:pt>
                <c:pt idx="59">
                  <c:v>16.092844229166673</c:v>
                </c:pt>
                <c:pt idx="60">
                  <c:v>15.732104868055551</c:v>
                </c:pt>
                <c:pt idx="61">
                  <c:v>15.65561967361112</c:v>
                </c:pt>
                <c:pt idx="62">
                  <c:v>15.494977583333345</c:v>
                </c:pt>
                <c:pt idx="63">
                  <c:v>15.040907999999995</c:v>
                </c:pt>
                <c:pt idx="64">
                  <c:v>14.56498909027777</c:v>
                </c:pt>
                <c:pt idx="65">
                  <c:v>14.214484833333337</c:v>
                </c:pt>
                <c:pt idx="66">
                  <c:v>13.795205076388884</c:v>
                </c:pt>
                <c:pt idx="67">
                  <c:v>13.464384868055557</c:v>
                </c:pt>
                <c:pt idx="68">
                  <c:v>12.979473069444445</c:v>
                </c:pt>
                <c:pt idx="69">
                  <c:v>12.523314624999999</c:v>
                </c:pt>
                <c:pt idx="70">
                  <c:v>12.425281423611105</c:v>
                </c:pt>
                <c:pt idx="71">
                  <c:v>12.25545243750001</c:v>
                </c:pt>
                <c:pt idx="72">
                  <c:v>12.051221034722222</c:v>
                </c:pt>
                <c:pt idx="73">
                  <c:v>11.78385650694444</c:v>
                </c:pt>
                <c:pt idx="74">
                  <c:v>11.897319972222226</c:v>
                </c:pt>
                <c:pt idx="75">
                  <c:v>12.474630034722225</c:v>
                </c:pt>
                <c:pt idx="76">
                  <c:v>12.648748465277777</c:v>
                </c:pt>
                <c:pt idx="77">
                  <c:v>12.91230422916666</c:v>
                </c:pt>
                <c:pt idx="78">
                  <c:v>13.135850013888893</c:v>
                </c:pt>
                <c:pt idx="79">
                  <c:v>12.961505166666663</c:v>
                </c:pt>
                <c:pt idx="80">
                  <c:v>13.214146743055558</c:v>
                </c:pt>
                <c:pt idx="81">
                  <c:v>13.211019472222226</c:v>
                </c:pt>
                <c:pt idx="82">
                  <c:v>13.173411229166668</c:v>
                </c:pt>
                <c:pt idx="83">
                  <c:v>13.357342701388895</c:v>
                </c:pt>
                <c:pt idx="84">
                  <c:v>13.28732613194444</c:v>
                </c:pt>
                <c:pt idx="85">
                  <c:v>13.205295284722222</c:v>
                </c:pt>
                <c:pt idx="86">
                  <c:v>13.073547048611111</c:v>
                </c:pt>
                <c:pt idx="87">
                  <c:v>13.188301562500003</c:v>
                </c:pt>
                <c:pt idx="88">
                  <c:v>13.346152486111118</c:v>
                </c:pt>
                <c:pt idx="89">
                  <c:v>13.262528326388887</c:v>
                </c:pt>
                <c:pt idx="90">
                  <c:v>12.976858118055553</c:v>
                </c:pt>
                <c:pt idx="91">
                  <c:v>12.870213854166671</c:v>
                </c:pt>
                <c:pt idx="92">
                  <c:v>12.955960152777786</c:v>
                </c:pt>
                <c:pt idx="93">
                  <c:v>13.035606131944446</c:v>
                </c:pt>
                <c:pt idx="94">
                  <c:v>12.638603104166668</c:v>
                </c:pt>
                <c:pt idx="95">
                  <c:v>12.349815187500006</c:v>
                </c:pt>
                <c:pt idx="96">
                  <c:v>13.024108680555559</c:v>
                </c:pt>
                <c:pt idx="97">
                  <c:v>12.715010361111117</c:v>
                </c:pt>
                <c:pt idx="98">
                  <c:v>12.491942729166665</c:v>
                </c:pt>
                <c:pt idx="99">
                  <c:v>12.618167437500004</c:v>
                </c:pt>
                <c:pt idx="100">
                  <c:v>12.211706715277783</c:v>
                </c:pt>
                <c:pt idx="101">
                  <c:v>11.989967027777777</c:v>
                </c:pt>
                <c:pt idx="102">
                  <c:v>12.104532770833339</c:v>
                </c:pt>
                <c:pt idx="103">
                  <c:v>11.751805611111116</c:v>
                </c:pt>
                <c:pt idx="104">
                  <c:v>11.493875736111121</c:v>
                </c:pt>
                <c:pt idx="105">
                  <c:v>11.349540895833336</c:v>
                </c:pt>
                <c:pt idx="106">
                  <c:v>11.632670625000003</c:v>
                </c:pt>
                <c:pt idx="107">
                  <c:v>11.385744916666663</c:v>
                </c:pt>
                <c:pt idx="108">
                  <c:v>11.76817695833333</c:v>
                </c:pt>
                <c:pt idx="109">
                  <c:v>11.832312472222226</c:v>
                </c:pt>
                <c:pt idx="110">
                  <c:v>12.302687479166668</c:v>
                </c:pt>
                <c:pt idx="111">
                  <c:v>11.834929680555565</c:v>
                </c:pt>
                <c:pt idx="112">
                  <c:v>11.518078625000005</c:v>
                </c:pt>
                <c:pt idx="113">
                  <c:v>11.961382090277786</c:v>
                </c:pt>
                <c:pt idx="114">
                  <c:v>12.014597861111117</c:v>
                </c:pt>
                <c:pt idx="115">
                  <c:v>12.057923020833336</c:v>
                </c:pt>
                <c:pt idx="116">
                  <c:v>11.516283638888888</c:v>
                </c:pt>
                <c:pt idx="117">
                  <c:v>11.978577826388886</c:v>
                </c:pt>
                <c:pt idx="118">
                  <c:v>12.306490951388888</c:v>
                </c:pt>
                <c:pt idx="119">
                  <c:v>11.986177166666671</c:v>
                </c:pt>
                <c:pt idx="120">
                  <c:v>12.259307819444453</c:v>
                </c:pt>
                <c:pt idx="121">
                  <c:v>12.485093166666671</c:v>
                </c:pt>
                <c:pt idx="122">
                  <c:v>12.144692076388887</c:v>
                </c:pt>
                <c:pt idx="123">
                  <c:v>12.457932451388892</c:v>
                </c:pt>
                <c:pt idx="124">
                  <c:v>12.480196277777782</c:v>
                </c:pt>
                <c:pt idx="125">
                  <c:v>12.951759840277775</c:v>
                </c:pt>
                <c:pt idx="126">
                  <c:v>12.708826458333332</c:v>
                </c:pt>
                <c:pt idx="127">
                  <c:v>12.559887041666679</c:v>
                </c:pt>
                <c:pt idx="128">
                  <c:v>12.840391097222216</c:v>
                </c:pt>
                <c:pt idx="129">
                  <c:v>13.143501375000003</c:v>
                </c:pt>
                <c:pt idx="130">
                  <c:v>13.08592538888889</c:v>
                </c:pt>
                <c:pt idx="131">
                  <c:v>13.056572798611112</c:v>
                </c:pt>
                <c:pt idx="132">
                  <c:v>13.433821652777782</c:v>
                </c:pt>
                <c:pt idx="133">
                  <c:v>13.169262923611109</c:v>
                </c:pt>
                <c:pt idx="134">
                  <c:v>13.734944458333333</c:v>
                </c:pt>
                <c:pt idx="135">
                  <c:v>13.650175250000007</c:v>
                </c:pt>
                <c:pt idx="136">
                  <c:v>14.052603527777768</c:v>
                </c:pt>
                <c:pt idx="137">
                  <c:v>13.999051902777778</c:v>
                </c:pt>
                <c:pt idx="138">
                  <c:v>14.296357319444448</c:v>
                </c:pt>
                <c:pt idx="139">
                  <c:v>14.314566416666658</c:v>
                </c:pt>
                <c:pt idx="140">
                  <c:v>14.309289034722234</c:v>
                </c:pt>
                <c:pt idx="141">
                  <c:v>14.543774506944443</c:v>
                </c:pt>
                <c:pt idx="142">
                  <c:v>14.190215833333333</c:v>
                </c:pt>
                <c:pt idx="143">
                  <c:v>14.100920965277782</c:v>
                </c:pt>
                <c:pt idx="144">
                  <c:v>14.484229597222225</c:v>
                </c:pt>
                <c:pt idx="145">
                  <c:v>14.063452430555555</c:v>
                </c:pt>
                <c:pt idx="146">
                  <c:v>14.246936159722233</c:v>
                </c:pt>
                <c:pt idx="147">
                  <c:v>14.54021102083334</c:v>
                </c:pt>
                <c:pt idx="148">
                  <c:v>14.509714965277778</c:v>
                </c:pt>
                <c:pt idx="149">
                  <c:v>15.136283833333326</c:v>
                </c:pt>
                <c:pt idx="150">
                  <c:v>15.406628312500001</c:v>
                </c:pt>
                <c:pt idx="151">
                  <c:v>14.890810798611106</c:v>
                </c:pt>
                <c:pt idx="152">
                  <c:v>14.811838277777769</c:v>
                </c:pt>
                <c:pt idx="153">
                  <c:v>14.786774895833329</c:v>
                </c:pt>
                <c:pt idx="154">
                  <c:v>14.853729784722223</c:v>
                </c:pt>
                <c:pt idx="155">
                  <c:v>15.546315486111107</c:v>
                </c:pt>
                <c:pt idx="156">
                  <c:v>15.597071979166673</c:v>
                </c:pt>
                <c:pt idx="157">
                  <c:v>15.190547597222219</c:v>
                </c:pt>
                <c:pt idx="158">
                  <c:v>14.942058118055549</c:v>
                </c:pt>
                <c:pt idx="159">
                  <c:v>15.225912645833327</c:v>
                </c:pt>
                <c:pt idx="160">
                  <c:v>15.216670590277772</c:v>
                </c:pt>
                <c:pt idx="161">
                  <c:v>15.345508659722217</c:v>
                </c:pt>
                <c:pt idx="162">
                  <c:v>15.932626083333336</c:v>
                </c:pt>
                <c:pt idx="163">
                  <c:v>15.751468534722228</c:v>
                </c:pt>
                <c:pt idx="164">
                  <c:v>16.177405097222223</c:v>
                </c:pt>
                <c:pt idx="165">
                  <c:v>17.102334604166671</c:v>
                </c:pt>
                <c:pt idx="166">
                  <c:v>17.021336201388891</c:v>
                </c:pt>
                <c:pt idx="167">
                  <c:v>17.039385784722214</c:v>
                </c:pt>
                <c:pt idx="168">
                  <c:v>16.812452666666669</c:v>
                </c:pt>
                <c:pt idx="169">
                  <c:v>16.164852069444443</c:v>
                </c:pt>
                <c:pt idx="170">
                  <c:v>16.957626631944454</c:v>
                </c:pt>
                <c:pt idx="171">
                  <c:v>16.73273120138888</c:v>
                </c:pt>
                <c:pt idx="172">
                  <c:v>17.50889883333334</c:v>
                </c:pt>
                <c:pt idx="173">
                  <c:v>17.099186638888895</c:v>
                </c:pt>
                <c:pt idx="174">
                  <c:v>17.057352104166679</c:v>
                </c:pt>
                <c:pt idx="175">
                  <c:v>17.254438125000011</c:v>
                </c:pt>
                <c:pt idx="176">
                  <c:v>18.093802180555556</c:v>
                </c:pt>
                <c:pt idx="177">
                  <c:v>17.688524256944437</c:v>
                </c:pt>
                <c:pt idx="178">
                  <c:v>17.458745749999999</c:v>
                </c:pt>
                <c:pt idx="179">
                  <c:v>18.992438805555555</c:v>
                </c:pt>
                <c:pt idx="180">
                  <c:v>19.056590215277776</c:v>
                </c:pt>
                <c:pt idx="181">
                  <c:v>19.419687020833347</c:v>
                </c:pt>
                <c:pt idx="182">
                  <c:v>19.771426409722224</c:v>
                </c:pt>
                <c:pt idx="183">
                  <c:v>19.133627104166663</c:v>
                </c:pt>
                <c:pt idx="184">
                  <c:v>19.603515951388886</c:v>
                </c:pt>
                <c:pt idx="185">
                  <c:v>19.400038138888881</c:v>
                </c:pt>
                <c:pt idx="186">
                  <c:v>19.088832652777779</c:v>
                </c:pt>
                <c:pt idx="187">
                  <c:v>20.000028208333326</c:v>
                </c:pt>
                <c:pt idx="188">
                  <c:v>20.998131826388896</c:v>
                </c:pt>
                <c:pt idx="189">
                  <c:v>21.830510951388888</c:v>
                </c:pt>
                <c:pt idx="190">
                  <c:v>22.072800347222213</c:v>
                </c:pt>
                <c:pt idx="191">
                  <c:v>22.180243805555556</c:v>
                </c:pt>
                <c:pt idx="192">
                  <c:v>21.967149152777782</c:v>
                </c:pt>
                <c:pt idx="193">
                  <c:v>21.640167388888898</c:v>
                </c:pt>
                <c:pt idx="194">
                  <c:v>22.516355284722223</c:v>
                </c:pt>
                <c:pt idx="195">
                  <c:v>23.604432152777786</c:v>
                </c:pt>
                <c:pt idx="196">
                  <c:v>23.582663284722205</c:v>
                </c:pt>
                <c:pt idx="197">
                  <c:v>23.31984789583332</c:v>
                </c:pt>
                <c:pt idx="198">
                  <c:v>23.965210659722221</c:v>
                </c:pt>
                <c:pt idx="199">
                  <c:v>24.156665312500014</c:v>
                </c:pt>
                <c:pt idx="200">
                  <c:v>24.056545451388899</c:v>
                </c:pt>
                <c:pt idx="210" formatCode="0.0">
                  <c:v>24.139021506944445</c:v>
                </c:pt>
                <c:pt idx="211" formatCode="0.0">
                  <c:v>24.144411013888892</c:v>
                </c:pt>
                <c:pt idx="212" formatCode="0.0">
                  <c:v>24.319912881944443</c:v>
                </c:pt>
                <c:pt idx="213" formatCode="0.0">
                  <c:v>24.060273326388906</c:v>
                </c:pt>
                <c:pt idx="214" formatCode="0.0">
                  <c:v>25.008289354166678</c:v>
                </c:pt>
                <c:pt idx="215" formatCode="0.0">
                  <c:v>23.990738055555543</c:v>
                </c:pt>
                <c:pt idx="216" formatCode="0.0">
                  <c:v>23.665196979166652</c:v>
                </c:pt>
                <c:pt idx="217" formatCode="0.0">
                  <c:v>23.604342680555565</c:v>
                </c:pt>
                <c:pt idx="218" formatCode="0.0">
                  <c:v>24.361833013888898</c:v>
                </c:pt>
                <c:pt idx="219" formatCode="0.0">
                  <c:v>24.491883062500008</c:v>
                </c:pt>
                <c:pt idx="220" formatCode="0.0">
                  <c:v>24.460623923611124</c:v>
                </c:pt>
                <c:pt idx="221" formatCode="0.0">
                  <c:v>24.738844104166681</c:v>
                </c:pt>
                <c:pt idx="222" formatCode="0.0">
                  <c:v>24.690871868055556</c:v>
                </c:pt>
                <c:pt idx="223" formatCode="0.0">
                  <c:v>24.507894618055538</c:v>
                </c:pt>
                <c:pt idx="224" formatCode="0.0">
                  <c:v>25.262288722222227</c:v>
                </c:pt>
                <c:pt idx="225" formatCode="0.0">
                  <c:v>24.723469465277773</c:v>
                </c:pt>
                <c:pt idx="226" formatCode="0.0">
                  <c:v>25.052817145833338</c:v>
                </c:pt>
                <c:pt idx="227" formatCode="0.0">
                  <c:v>25.054012993055558</c:v>
                </c:pt>
                <c:pt idx="228" formatCode="0.0">
                  <c:v>25.381186027777787</c:v>
                </c:pt>
                <c:pt idx="229" formatCode="0.0">
                  <c:v>25.715301770833339</c:v>
                </c:pt>
                <c:pt idx="230" formatCode="0.0">
                  <c:v>25.900935041666671</c:v>
                </c:pt>
                <c:pt idx="231" formatCode="0.0">
                  <c:v>24.769313409722216</c:v>
                </c:pt>
                <c:pt idx="232" formatCode="0.0">
                  <c:v>25.333813611111115</c:v>
                </c:pt>
                <c:pt idx="233" formatCode="0.0">
                  <c:v>25.68381347916667</c:v>
                </c:pt>
                <c:pt idx="234" formatCode="0.0">
                  <c:v>25.935181944444448</c:v>
                </c:pt>
                <c:pt idx="235" formatCode="0.0">
                  <c:v>25.357980166666682</c:v>
                </c:pt>
                <c:pt idx="236" formatCode="0.0">
                  <c:v>25.629831319444442</c:v>
                </c:pt>
                <c:pt idx="237" formatCode="0.0">
                  <c:v>25.798137152777787</c:v>
                </c:pt>
                <c:pt idx="238" formatCode="0.0">
                  <c:v>26.529663819444462</c:v>
                </c:pt>
                <c:pt idx="239" formatCode="0.0">
                  <c:v>26.661271430555569</c:v>
                </c:pt>
                <c:pt idx="240" formatCode="0.0">
                  <c:v>26.665042562500005</c:v>
                </c:pt>
                <c:pt idx="241" formatCode="0.0">
                  <c:v>26.883773513888897</c:v>
                </c:pt>
                <c:pt idx="242" formatCode="0.0">
                  <c:v>27.080029645833346</c:v>
                </c:pt>
                <c:pt idx="243" formatCode="0.0">
                  <c:v>27.709149576388899</c:v>
                </c:pt>
                <c:pt idx="244" formatCode="0.0">
                  <c:v>27.665490722222231</c:v>
                </c:pt>
                <c:pt idx="245" formatCode="0.0">
                  <c:v>27.211364416666676</c:v>
                </c:pt>
                <c:pt idx="246" formatCode="0.0">
                  <c:v>27.940378951388883</c:v>
                </c:pt>
                <c:pt idx="247" formatCode="0.0">
                  <c:v>27.895036034722217</c:v>
                </c:pt>
                <c:pt idx="248" formatCode="0.0">
                  <c:v>26.807958416666654</c:v>
                </c:pt>
                <c:pt idx="249" formatCode="0.0">
                  <c:v>26.390781937500002</c:v>
                </c:pt>
                <c:pt idx="250" formatCode="0.0">
                  <c:v>26.115769083333348</c:v>
                </c:pt>
                <c:pt idx="251" formatCode="0.0">
                  <c:v>25.934821194444449</c:v>
                </c:pt>
                <c:pt idx="252" formatCode="0.0">
                  <c:v>26.267430694444464</c:v>
                </c:pt>
                <c:pt idx="253" formatCode="0.0">
                  <c:v>26.120802465277798</c:v>
                </c:pt>
                <c:pt idx="254" formatCode="0.0">
                  <c:v>26.4401501388889</c:v>
                </c:pt>
                <c:pt idx="255" formatCode="0.0">
                  <c:v>27.232503388888897</c:v>
                </c:pt>
                <c:pt idx="256" formatCode="0.0">
                  <c:v>28.468510708333326</c:v>
                </c:pt>
                <c:pt idx="257" formatCode="0.0">
                  <c:v>29.26312413888887</c:v>
                </c:pt>
                <c:pt idx="258" formatCode="0.0">
                  <c:v>29.970432076388892</c:v>
                </c:pt>
                <c:pt idx="259" formatCode="0.0">
                  <c:v>29.822191652777786</c:v>
                </c:pt>
                <c:pt idx="260" formatCode="0.0">
                  <c:v>29.163006923611093</c:v>
                </c:pt>
                <c:pt idx="261" formatCode="0.0">
                  <c:v>28.281705243055576</c:v>
                </c:pt>
                <c:pt idx="262" formatCode="0.0">
                  <c:v>29.509053034722221</c:v>
                </c:pt>
                <c:pt idx="263" formatCode="0.0">
                  <c:v>30.121873743055559</c:v>
                </c:pt>
                <c:pt idx="264" formatCode="0.0">
                  <c:v>30.434826819444442</c:v>
                </c:pt>
                <c:pt idx="265" formatCode="0.0">
                  <c:v>30.52660766666666</c:v>
                </c:pt>
                <c:pt idx="266" formatCode="0.0">
                  <c:v>29.878843833333342</c:v>
                </c:pt>
                <c:pt idx="267" formatCode="0.0">
                  <c:v>29.935110812499993</c:v>
                </c:pt>
                <c:pt idx="268" formatCode="0.0">
                  <c:v>30.65755013888888</c:v>
                </c:pt>
                <c:pt idx="269" formatCode="0.0">
                  <c:v>30.28271327083333</c:v>
                </c:pt>
                <c:pt idx="270" formatCode="0.0">
                  <c:v>30.164247430555562</c:v>
                </c:pt>
                <c:pt idx="271" formatCode="0.0">
                  <c:v>29.308940430555555</c:v>
                </c:pt>
                <c:pt idx="272" formatCode="0.0">
                  <c:v>29.916485145833335</c:v>
                </c:pt>
                <c:pt idx="273" formatCode="0.0">
                  <c:v>29.690238201388897</c:v>
                </c:pt>
                <c:pt idx="274" formatCode="0.0">
                  <c:v>29.971101027777763</c:v>
                </c:pt>
                <c:pt idx="275" formatCode="0.0">
                  <c:v>29.738023652777784</c:v>
                </c:pt>
                <c:pt idx="276" formatCode="0.0">
                  <c:v>29.713281493055533</c:v>
                </c:pt>
                <c:pt idx="277" formatCode="0.0">
                  <c:v>30.215127326388874</c:v>
                </c:pt>
                <c:pt idx="278" formatCode="0.0">
                  <c:v>30.140753833333324</c:v>
                </c:pt>
                <c:pt idx="279" formatCode="0.0">
                  <c:v>29.923511638888883</c:v>
                </c:pt>
                <c:pt idx="280" formatCode="0.0">
                  <c:v>29.42883537500002</c:v>
                </c:pt>
                <c:pt idx="281" formatCode="0.0">
                  <c:v>30.231827715277777</c:v>
                </c:pt>
                <c:pt idx="282" formatCode="0.0">
                  <c:v>30.935736374999991</c:v>
                </c:pt>
                <c:pt idx="283" formatCode="0.0">
                  <c:v>31.469144131944436</c:v>
                </c:pt>
                <c:pt idx="284" formatCode="0.0">
                  <c:v>30.689708708333324</c:v>
                </c:pt>
                <c:pt idx="285" formatCode="0.0">
                  <c:v>31.153704527777752</c:v>
                </c:pt>
                <c:pt idx="286" formatCode="0.0">
                  <c:v>31.426722270833334</c:v>
                </c:pt>
                <c:pt idx="287" formatCode="0.0">
                  <c:v>31.762988145833315</c:v>
                </c:pt>
                <c:pt idx="288" formatCode="0.0">
                  <c:v>31.549367222222234</c:v>
                </c:pt>
                <c:pt idx="289" formatCode="0.0">
                  <c:v>31.203613173611124</c:v>
                </c:pt>
                <c:pt idx="290" formatCode="0.0">
                  <c:v>30.539284861111103</c:v>
                </c:pt>
                <c:pt idx="291" formatCode="0.0">
                  <c:v>29.585251451388881</c:v>
                </c:pt>
                <c:pt idx="292" formatCode="0.0">
                  <c:v>29.405603916666653</c:v>
                </c:pt>
                <c:pt idx="293" formatCode="0.0">
                  <c:v>29.727287138888876</c:v>
                </c:pt>
                <c:pt idx="294" formatCode="0.0">
                  <c:v>29.923928236111085</c:v>
                </c:pt>
                <c:pt idx="295" formatCode="0.0">
                  <c:v>30.044728868055547</c:v>
                </c:pt>
                <c:pt idx="296" formatCode="0.0">
                  <c:v>30.212701076388882</c:v>
                </c:pt>
                <c:pt idx="297" formatCode="0.0">
                  <c:v>29.677950881944451</c:v>
                </c:pt>
                <c:pt idx="298" formatCode="0.0">
                  <c:v>29.844422715277776</c:v>
                </c:pt>
                <c:pt idx="299" formatCode="0.0">
                  <c:v>30.217854534722203</c:v>
                </c:pt>
                <c:pt idx="300" formatCode="0.0">
                  <c:v>30.446156097222229</c:v>
                </c:pt>
                <c:pt idx="301" formatCode="0.0">
                  <c:v>30.455550777777781</c:v>
                </c:pt>
                <c:pt idx="302" formatCode="0.0">
                  <c:v>29.96474495138888</c:v>
                </c:pt>
                <c:pt idx="303" formatCode="0.0">
                  <c:v>30.507578763888869</c:v>
                </c:pt>
                <c:pt idx="304" formatCode="0.0">
                  <c:v>30.820484694444456</c:v>
                </c:pt>
                <c:pt idx="305" formatCode="0.0">
                  <c:v>30.57020817361111</c:v>
                </c:pt>
                <c:pt idx="306" formatCode="0.0">
                  <c:v>30.737833041666686</c:v>
                </c:pt>
                <c:pt idx="307" formatCode="0.0">
                  <c:v>31.431945465277764</c:v>
                </c:pt>
                <c:pt idx="308" formatCode="0.0">
                  <c:v>29.636760013888907</c:v>
                </c:pt>
                <c:pt idx="309" formatCode="0.0">
                  <c:v>28.712023215277789</c:v>
                </c:pt>
                <c:pt idx="310" formatCode="0.0">
                  <c:v>27.799529763888891</c:v>
                </c:pt>
                <c:pt idx="311" formatCode="0.0">
                  <c:v>27.945357909722233</c:v>
                </c:pt>
                <c:pt idx="312" formatCode="0.0">
                  <c:v>28.59975864583334</c:v>
                </c:pt>
                <c:pt idx="313" formatCode="0.0">
                  <c:v>29.190230277777786</c:v>
                </c:pt>
                <c:pt idx="314" formatCode="0.0">
                  <c:v>29.689890479166667</c:v>
                </c:pt>
                <c:pt idx="315" formatCode="0.0">
                  <c:v>29.739987201388878</c:v>
                </c:pt>
                <c:pt idx="316" formatCode="0.0">
                  <c:v>30.218346118055535</c:v>
                </c:pt>
                <c:pt idx="317" formatCode="0.0">
                  <c:v>29.993250451388885</c:v>
                </c:pt>
                <c:pt idx="318" formatCode="0.0">
                  <c:v>29.475480479166649</c:v>
                </c:pt>
                <c:pt idx="319" formatCode="0.0">
                  <c:v>29.702752131944433</c:v>
                </c:pt>
                <c:pt idx="320" formatCode="0.0">
                  <c:v>29.527707243055552</c:v>
                </c:pt>
                <c:pt idx="321" formatCode="0.0">
                  <c:v>29.581929479166654</c:v>
                </c:pt>
                <c:pt idx="322" formatCode="0.0">
                  <c:v>28.934521826388895</c:v>
                </c:pt>
                <c:pt idx="323" formatCode="0.0">
                  <c:v>29.181472673611122</c:v>
                </c:pt>
                <c:pt idx="324" formatCode="0.0">
                  <c:v>29.324174270833346</c:v>
                </c:pt>
                <c:pt idx="325" formatCode="0.0">
                  <c:v>29.260744069444417</c:v>
                </c:pt>
                <c:pt idx="326" formatCode="0.0">
                  <c:v>29.28924527083332</c:v>
                </c:pt>
                <c:pt idx="327" formatCode="0.0">
                  <c:v>28.891328263888884</c:v>
                </c:pt>
                <c:pt idx="328" formatCode="0.0">
                  <c:v>28.395081291666688</c:v>
                </c:pt>
                <c:pt idx="329" formatCode="0.0">
                  <c:v>28.574069909722247</c:v>
                </c:pt>
                <c:pt idx="330" formatCode="0.0">
                  <c:v>28.907000375000003</c:v>
                </c:pt>
                <c:pt idx="331" formatCode="0.0">
                  <c:v>29.099319819444442</c:v>
                </c:pt>
                <c:pt idx="332" formatCode="0.0">
                  <c:v>29.789009715277789</c:v>
                </c:pt>
                <c:pt idx="333" formatCode="0.0">
                  <c:v>29.576194895833325</c:v>
                </c:pt>
                <c:pt idx="334" formatCode="0.0">
                  <c:v>28.842309333333333</c:v>
                </c:pt>
                <c:pt idx="335" formatCode="0.0">
                  <c:v>28.77822460416666</c:v>
                </c:pt>
                <c:pt idx="336" formatCode="0.0">
                  <c:v>29.625866416666668</c:v>
                </c:pt>
                <c:pt idx="337" formatCode="0.0">
                  <c:v>28.8928487013889</c:v>
                </c:pt>
                <c:pt idx="338" formatCode="0.0">
                  <c:v>29.14162682638889</c:v>
                </c:pt>
                <c:pt idx="339" formatCode="0.0">
                  <c:v>28.736594812500016</c:v>
                </c:pt>
                <c:pt idx="340" formatCode="0.0">
                  <c:v>28.149913652777787</c:v>
                </c:pt>
                <c:pt idx="341" formatCode="0.0">
                  <c:v>28.799951201388883</c:v>
                </c:pt>
                <c:pt idx="342" formatCode="0.0">
                  <c:v>28.013058090277788</c:v>
                </c:pt>
              </c:numCache>
            </c:numRef>
          </c:val>
          <c:smooth val="0"/>
          <c:extLst xmlns:c16r2="http://schemas.microsoft.com/office/drawing/2015/06/chart">
            <c:ext xmlns:c16="http://schemas.microsoft.com/office/drawing/2014/chart" uri="{C3380CC4-5D6E-409C-BE32-E72D297353CC}">
              <c16:uniqueId val="{00000000-F3E7-4968-AA9C-BD43CA5A4A61}"/>
            </c:ext>
          </c:extLst>
        </c:ser>
        <c:ser>
          <c:idx val="1"/>
          <c:order val="1"/>
          <c:tx>
            <c:strRef>
              <c:f>'downstream figs'!$N$2</c:f>
              <c:strCache>
                <c:ptCount val="1"/>
                <c:pt idx="0">
                  <c:v>temp_down_mini</c:v>
                </c:pt>
              </c:strCache>
            </c:strRef>
          </c:tx>
          <c:spPr>
            <a:ln w="19050" cap="rnd">
              <a:solidFill>
                <a:srgbClr val="4F81BD"/>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figs'!$N$3:$N$460</c:f>
              <c:numCache>
                <c:formatCode>General</c:formatCode>
                <c:ptCount val="458"/>
                <c:pt idx="26" formatCode="0.00">
                  <c:v>22.498299152777786</c:v>
                </c:pt>
                <c:pt idx="27" formatCode="0.00">
                  <c:v>22.202758881944433</c:v>
                </c:pt>
                <c:pt idx="28" formatCode="0.00">
                  <c:v>21.667788548611114</c:v>
                </c:pt>
                <c:pt idx="29" formatCode="0.00">
                  <c:v>20.292814541666672</c:v>
                </c:pt>
                <c:pt idx="30" formatCode="0.00">
                  <c:v>19.649792388888887</c:v>
                </c:pt>
                <c:pt idx="31" formatCode="0.00">
                  <c:v>19.073732256944453</c:v>
                </c:pt>
                <c:pt idx="32" formatCode="0.00">
                  <c:v>18.894897791666665</c:v>
                </c:pt>
                <c:pt idx="33" formatCode="0.00">
                  <c:v>19.123142333333323</c:v>
                </c:pt>
                <c:pt idx="34" formatCode="0.00">
                  <c:v>18.952407486111124</c:v>
                </c:pt>
                <c:pt idx="35" formatCode="0.00">
                  <c:v>18.431770645833332</c:v>
                </c:pt>
                <c:pt idx="36" formatCode="0.00">
                  <c:v>18.053784520833297</c:v>
                </c:pt>
                <c:pt idx="37" formatCode="0.00">
                  <c:v>18.236611659722222</c:v>
                </c:pt>
                <c:pt idx="38" formatCode="0.00">
                  <c:v>18.413887326388895</c:v>
                </c:pt>
                <c:pt idx="39" formatCode="0.00">
                  <c:v>18.280133513888885</c:v>
                </c:pt>
                <c:pt idx="40" formatCode="0.00">
                  <c:v>17.825238909722227</c:v>
                </c:pt>
                <c:pt idx="41" formatCode="0.00">
                  <c:v>17.399158243055567</c:v>
                </c:pt>
                <c:pt idx="42" formatCode="0.00">
                  <c:v>17.232719326388903</c:v>
                </c:pt>
                <c:pt idx="43" formatCode="0.00">
                  <c:v>17.037410486111114</c:v>
                </c:pt>
                <c:pt idx="44" formatCode="0.00">
                  <c:v>16.633493479166663</c:v>
                </c:pt>
                <c:pt idx="45" formatCode="0.00">
                  <c:v>16.716335034722221</c:v>
                </c:pt>
                <c:pt idx="46" formatCode="0.00">
                  <c:v>16.302949333333338</c:v>
                </c:pt>
                <c:pt idx="47" formatCode="0.00">
                  <c:v>16.009789395833323</c:v>
                </c:pt>
                <c:pt idx="236" formatCode="0.0">
                  <c:v>25.629831319444442</c:v>
                </c:pt>
                <c:pt idx="237" formatCode="0.0">
                  <c:v>25.798137152777787</c:v>
                </c:pt>
                <c:pt idx="238" formatCode="0.0">
                  <c:v>26.529663819444462</c:v>
                </c:pt>
                <c:pt idx="239" formatCode="0.0">
                  <c:v>26.661271430555569</c:v>
                </c:pt>
                <c:pt idx="240" formatCode="0.0">
                  <c:v>26.665042562500005</c:v>
                </c:pt>
                <c:pt idx="241" formatCode="0.0">
                  <c:v>26.883773513888897</c:v>
                </c:pt>
                <c:pt idx="242" formatCode="0.0">
                  <c:v>27.080029645833346</c:v>
                </c:pt>
                <c:pt idx="243" formatCode="0.0">
                  <c:v>27.709149576388899</c:v>
                </c:pt>
                <c:pt idx="244" formatCode="0.0">
                  <c:v>27.665490722222231</c:v>
                </c:pt>
                <c:pt idx="245" formatCode="0.0">
                  <c:v>27.211364416666676</c:v>
                </c:pt>
                <c:pt idx="246" formatCode="0.0">
                  <c:v>27.940378951388883</c:v>
                </c:pt>
                <c:pt idx="247" formatCode="0.0">
                  <c:v>27.895036034722217</c:v>
                </c:pt>
                <c:pt idx="248" formatCode="0.0">
                  <c:v>26.807958416666654</c:v>
                </c:pt>
                <c:pt idx="249" formatCode="0.0">
                  <c:v>26.390781937500002</c:v>
                </c:pt>
                <c:pt idx="250" formatCode="0.0">
                  <c:v>26.115769083333348</c:v>
                </c:pt>
                <c:pt idx="251" formatCode="0.0">
                  <c:v>25.934821194444449</c:v>
                </c:pt>
                <c:pt idx="252" formatCode="0.0">
                  <c:v>26.267430694444464</c:v>
                </c:pt>
                <c:pt idx="253" formatCode="0.0">
                  <c:v>26.120802465277798</c:v>
                </c:pt>
                <c:pt idx="254" formatCode="0.0">
                  <c:v>26.4401501388889</c:v>
                </c:pt>
                <c:pt idx="368" formatCode="0.0">
                  <c:v>25.291243100000003</c:v>
                </c:pt>
                <c:pt idx="369" formatCode="0.0">
                  <c:v>25.757108395833342</c:v>
                </c:pt>
                <c:pt idx="370" formatCode="0.0">
                  <c:v>25.905756284722219</c:v>
                </c:pt>
                <c:pt idx="371" formatCode="0.0">
                  <c:v>25.904399062500023</c:v>
                </c:pt>
                <c:pt idx="372" formatCode="0.0">
                  <c:v>26.129670715277779</c:v>
                </c:pt>
                <c:pt idx="373" formatCode="0.0">
                  <c:v>26.180464819444449</c:v>
                </c:pt>
                <c:pt idx="374" formatCode="0.0">
                  <c:v>26.166171215277771</c:v>
                </c:pt>
                <c:pt idx="375" formatCode="0.0">
                  <c:v>26.232532229166672</c:v>
                </c:pt>
                <c:pt idx="376" formatCode="0.0">
                  <c:v>26.379084215277796</c:v>
                </c:pt>
                <c:pt idx="377" formatCode="0.0">
                  <c:v>26.429094833333334</c:v>
                </c:pt>
                <c:pt idx="378" formatCode="0.0">
                  <c:v>25.880100590277788</c:v>
                </c:pt>
                <c:pt idx="379" formatCode="0.0">
                  <c:v>25.858986506944447</c:v>
                </c:pt>
                <c:pt idx="380" formatCode="0.0">
                  <c:v>25.457047333333335</c:v>
                </c:pt>
                <c:pt idx="381" formatCode="0.0">
                  <c:v>24.924488673611108</c:v>
                </c:pt>
                <c:pt idx="382" formatCode="0.0">
                  <c:v>24.344178930555543</c:v>
                </c:pt>
                <c:pt idx="383" formatCode="0.0">
                  <c:v>24.05791629166669</c:v>
                </c:pt>
                <c:pt idx="384" formatCode="0.0">
                  <c:v>24.427757583333332</c:v>
                </c:pt>
                <c:pt idx="385" formatCode="0.0">
                  <c:v>23.828683673611096</c:v>
                </c:pt>
                <c:pt idx="386" formatCode="0.0">
                  <c:v>23.35651055555557</c:v>
                </c:pt>
                <c:pt idx="387" formatCode="0.0">
                  <c:v>23.199800444444449</c:v>
                </c:pt>
                <c:pt idx="388" formatCode="0.0">
                  <c:v>23.396351388888878</c:v>
                </c:pt>
                <c:pt idx="389" formatCode="0.0">
                  <c:v>23.129296951388888</c:v>
                </c:pt>
                <c:pt idx="390" formatCode="0.0">
                  <c:v>22.792146437499994</c:v>
                </c:pt>
                <c:pt idx="391" formatCode="0.0">
                  <c:v>22.954531041666669</c:v>
                </c:pt>
                <c:pt idx="392" formatCode="0.0">
                  <c:v>21.392547195652174</c:v>
                </c:pt>
                <c:pt idx="426" formatCode="0.0">
                  <c:v>14.919113638888891</c:v>
                </c:pt>
                <c:pt idx="427" formatCode="0.0">
                  <c:v>14.736788166666663</c:v>
                </c:pt>
                <c:pt idx="428" formatCode="0.0">
                  <c:v>14.418397631944439</c:v>
                </c:pt>
                <c:pt idx="429" formatCode="0.0">
                  <c:v>14.045601756944448</c:v>
                </c:pt>
                <c:pt idx="430" formatCode="0.0">
                  <c:v>13.941608562500013</c:v>
                </c:pt>
                <c:pt idx="431" formatCode="0.0">
                  <c:v>14.01936941666667</c:v>
                </c:pt>
                <c:pt idx="432" formatCode="0.0">
                  <c:v>14.251952083333334</c:v>
                </c:pt>
                <c:pt idx="433" formatCode="0.0">
                  <c:v>14.053714541666672</c:v>
                </c:pt>
                <c:pt idx="434" formatCode="0.0">
                  <c:v>13.768895048611116</c:v>
                </c:pt>
                <c:pt idx="435" formatCode="0.0">
                  <c:v>13.691304423611122</c:v>
                </c:pt>
                <c:pt idx="436" formatCode="0.0">
                  <c:v>13.631370493055552</c:v>
                </c:pt>
                <c:pt idx="437" formatCode="0.0">
                  <c:v>13.96363145833333</c:v>
                </c:pt>
                <c:pt idx="438" formatCode="0.0">
                  <c:v>14.258742680555558</c:v>
                </c:pt>
                <c:pt idx="439" formatCode="0.0">
                  <c:v>14.180134208333332</c:v>
                </c:pt>
                <c:pt idx="440" formatCode="0.0">
                  <c:v>14.19361849305556</c:v>
                </c:pt>
                <c:pt idx="441" formatCode="0.0">
                  <c:v>13.909852624999996</c:v>
                </c:pt>
                <c:pt idx="442" formatCode="0.0">
                  <c:v>13.990330125000005</c:v>
                </c:pt>
                <c:pt idx="443" formatCode="0.0">
                  <c:v>13.834305638888889</c:v>
                </c:pt>
                <c:pt idx="444" formatCode="0.0">
                  <c:v>13.58664244444445</c:v>
                </c:pt>
                <c:pt idx="445" formatCode="0.0">
                  <c:v>13.205616458333335</c:v>
                </c:pt>
                <c:pt idx="446" formatCode="0.0">
                  <c:v>13.005459479166664</c:v>
                </c:pt>
                <c:pt idx="447" formatCode="0.0">
                  <c:v>12.990788076388894</c:v>
                </c:pt>
                <c:pt idx="448" formatCode="0.0">
                  <c:v>12.661124826388889</c:v>
                </c:pt>
                <c:pt idx="449" formatCode="0.0">
                  <c:v>12.748258069444447</c:v>
                </c:pt>
                <c:pt idx="450" formatCode="0.0">
                  <c:v>12.854185611111111</c:v>
                </c:pt>
                <c:pt idx="451" formatCode="0.0">
                  <c:v>12.363973819444443</c:v>
                </c:pt>
                <c:pt idx="452" formatCode="0.0">
                  <c:v>12.369785972222221</c:v>
                </c:pt>
                <c:pt idx="453" formatCode="0.0">
                  <c:v>12.208439833333337</c:v>
                </c:pt>
                <c:pt idx="454" formatCode="0.0">
                  <c:v>11.939669743055552</c:v>
                </c:pt>
                <c:pt idx="455" formatCode="0.0">
                  <c:v>12.003959541666667</c:v>
                </c:pt>
                <c:pt idx="456" formatCode="0.0">
                  <c:v>11.957487118055552</c:v>
                </c:pt>
                <c:pt idx="457" formatCode="0.0">
                  <c:v>11.640671931034486</c:v>
                </c:pt>
              </c:numCache>
            </c:numRef>
          </c:val>
          <c:smooth val="0"/>
          <c:extLst xmlns:c16r2="http://schemas.microsoft.com/office/drawing/2015/06/chart">
            <c:ext xmlns:c16="http://schemas.microsoft.com/office/drawing/2014/chart" uri="{C3380CC4-5D6E-409C-BE32-E72D297353CC}">
              <c16:uniqueId val="{00000001-F3E7-4968-AA9C-BD43CA5A4A61}"/>
            </c:ext>
          </c:extLst>
        </c:ser>
        <c:ser>
          <c:idx val="2"/>
          <c:order val="2"/>
          <c:tx>
            <c:strRef>
              <c:f>'downstream figs'!$O$2</c:f>
              <c:strCache>
                <c:ptCount val="1"/>
                <c:pt idx="0">
                  <c:v>temp_down_mini</c:v>
                </c:pt>
              </c:strCache>
            </c:strRef>
          </c:tx>
          <c:spPr>
            <a:ln w="19050" cap="rnd">
              <a:solidFill>
                <a:srgbClr val="F79646"/>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figs'!$O$3:$O$460</c:f>
              <c:numCache>
                <c:formatCode>General</c:formatCode>
                <c:ptCount val="458"/>
                <c:pt idx="4" formatCode="0.00">
                  <c:v>25.903074166666666</c:v>
                </c:pt>
                <c:pt idx="5" formatCode="0.00">
                  <c:v>24.944376729166677</c:v>
                </c:pt>
                <c:pt idx="6" formatCode="0.00">
                  <c:v>24.498278187499995</c:v>
                </c:pt>
                <c:pt idx="7" formatCode="0.00">
                  <c:v>23.948090805555562</c:v>
                </c:pt>
                <c:pt idx="8" formatCode="0.00">
                  <c:v>23.850553263888902</c:v>
                </c:pt>
                <c:pt idx="9" formatCode="0.00">
                  <c:v>23.679268847222229</c:v>
                </c:pt>
                <c:pt idx="10" formatCode="0.00">
                  <c:v>23.903503319444436</c:v>
                </c:pt>
                <c:pt idx="11" formatCode="0.00">
                  <c:v>23.376185930555568</c:v>
                </c:pt>
                <c:pt idx="12" formatCode="0.00">
                  <c:v>22.34340772916666</c:v>
                </c:pt>
                <c:pt idx="13" formatCode="0.00">
                  <c:v>22.423366166666668</c:v>
                </c:pt>
                <c:pt idx="14" formatCode="0.00">
                  <c:v>22.619939097222225</c:v>
                </c:pt>
                <c:pt idx="15" formatCode="0.00">
                  <c:v>22.544165458333335</c:v>
                </c:pt>
                <c:pt idx="16" formatCode="0.00">
                  <c:v>22.51198763194445</c:v>
                </c:pt>
                <c:pt idx="17" formatCode="0.00">
                  <c:v>22.387577173611117</c:v>
                </c:pt>
                <c:pt idx="18" formatCode="0.00">
                  <c:v>22.570733458333351</c:v>
                </c:pt>
                <c:pt idx="19" formatCode="0.00">
                  <c:v>22.372080368055553</c:v>
                </c:pt>
                <c:pt idx="20" formatCode="0.00">
                  <c:v>22.196326965277777</c:v>
                </c:pt>
                <c:pt idx="21" formatCode="0.00">
                  <c:v>22.398811479166653</c:v>
                </c:pt>
                <c:pt idx="22" formatCode="0.00">
                  <c:v>22.35784862500001</c:v>
                </c:pt>
                <c:pt idx="23" formatCode="0.00">
                  <c:v>22.23799113194444</c:v>
                </c:pt>
                <c:pt idx="24" formatCode="0.00">
                  <c:v>22.09819549305556</c:v>
                </c:pt>
                <c:pt idx="25" formatCode="0.00">
                  <c:v>22.092012819444449</c:v>
                </c:pt>
                <c:pt idx="217" formatCode="0.0">
                  <c:v>23.604342680555565</c:v>
                </c:pt>
                <c:pt idx="218" formatCode="0.0">
                  <c:v>24.361833013888898</c:v>
                </c:pt>
                <c:pt idx="219" formatCode="0.0">
                  <c:v>24.491883062500008</c:v>
                </c:pt>
                <c:pt idx="220" formatCode="0.0">
                  <c:v>24.460623923611124</c:v>
                </c:pt>
                <c:pt idx="221" formatCode="0.0">
                  <c:v>24.738844104166681</c:v>
                </c:pt>
                <c:pt idx="222" formatCode="0.0">
                  <c:v>24.690871868055556</c:v>
                </c:pt>
                <c:pt idx="223" formatCode="0.0">
                  <c:v>24.507894618055538</c:v>
                </c:pt>
                <c:pt idx="224" formatCode="0.0">
                  <c:v>25.262288722222227</c:v>
                </c:pt>
                <c:pt idx="225" formatCode="0.0">
                  <c:v>24.723469465277773</c:v>
                </c:pt>
                <c:pt idx="226" formatCode="0.0">
                  <c:v>25.052817145833338</c:v>
                </c:pt>
                <c:pt idx="227" formatCode="0.0">
                  <c:v>25.054012993055558</c:v>
                </c:pt>
                <c:pt idx="228" formatCode="0.0">
                  <c:v>25.381186027777787</c:v>
                </c:pt>
                <c:pt idx="229" formatCode="0.0">
                  <c:v>25.715301770833339</c:v>
                </c:pt>
                <c:pt idx="230" formatCode="0.0">
                  <c:v>25.900935041666671</c:v>
                </c:pt>
                <c:pt idx="231" formatCode="0.0">
                  <c:v>24.769313409722216</c:v>
                </c:pt>
                <c:pt idx="232" formatCode="0.0">
                  <c:v>25.333813611111115</c:v>
                </c:pt>
                <c:pt idx="233" formatCode="0.0">
                  <c:v>25.68381347916667</c:v>
                </c:pt>
                <c:pt idx="234" formatCode="0.0">
                  <c:v>25.935181944444448</c:v>
                </c:pt>
                <c:pt idx="235" formatCode="0.0">
                  <c:v>25.357980166666682</c:v>
                </c:pt>
                <c:pt idx="343" formatCode="0.0">
                  <c:v>27.325570277777796</c:v>
                </c:pt>
                <c:pt idx="344" formatCode="0.0">
                  <c:v>27.354867138888903</c:v>
                </c:pt>
                <c:pt idx="345" formatCode="0.0">
                  <c:v>27.321461291666672</c:v>
                </c:pt>
                <c:pt idx="346" formatCode="0.0">
                  <c:v>27.654628784722227</c:v>
                </c:pt>
                <c:pt idx="347" formatCode="0.0">
                  <c:v>28.305422874999994</c:v>
                </c:pt>
                <c:pt idx="348" formatCode="0.0">
                  <c:v>28.138063472222225</c:v>
                </c:pt>
                <c:pt idx="349" formatCode="0.0">
                  <c:v>27.553654548611117</c:v>
                </c:pt>
                <c:pt idx="350" formatCode="0.0">
                  <c:v>27.300442187500014</c:v>
                </c:pt>
                <c:pt idx="351" formatCode="0.0">
                  <c:v>27.082951284722231</c:v>
                </c:pt>
                <c:pt idx="352" formatCode="0.0">
                  <c:v>26.854157618055567</c:v>
                </c:pt>
                <c:pt idx="353" formatCode="0.0">
                  <c:v>27.129370354166678</c:v>
                </c:pt>
                <c:pt idx="354" formatCode="0.0">
                  <c:v>27.19961861111112</c:v>
                </c:pt>
                <c:pt idx="355" formatCode="0.0">
                  <c:v>27.27997414583335</c:v>
                </c:pt>
                <c:pt idx="356" formatCode="0.0">
                  <c:v>26.91409488194444</c:v>
                </c:pt>
                <c:pt idx="357" formatCode="0.0">
                  <c:v>26.46518871527779</c:v>
                </c:pt>
                <c:pt idx="358" formatCode="0.0">
                  <c:v>26.116472708333347</c:v>
                </c:pt>
                <c:pt idx="359" formatCode="0.0">
                  <c:v>26.305182326388913</c:v>
                </c:pt>
                <c:pt idx="360" formatCode="0.0">
                  <c:v>27.073857680555552</c:v>
                </c:pt>
                <c:pt idx="361" formatCode="0.0">
                  <c:v>26.852463534722233</c:v>
                </c:pt>
                <c:pt idx="362" formatCode="0.0">
                  <c:v>26.210902173611117</c:v>
                </c:pt>
                <c:pt idx="363" formatCode="0.0">
                  <c:v>25.931045055555551</c:v>
                </c:pt>
                <c:pt idx="364" formatCode="0.0">
                  <c:v>25.87608900694444</c:v>
                </c:pt>
                <c:pt idx="365" formatCode="0.0">
                  <c:v>25.706279291666679</c:v>
                </c:pt>
                <c:pt idx="366" formatCode="0.0">
                  <c:v>25.792447444444445</c:v>
                </c:pt>
                <c:pt idx="367" formatCode="0.0">
                  <c:v>25.150631437500003</c:v>
                </c:pt>
                <c:pt idx="393" formatCode="0.0">
                  <c:v>21.421588319444439</c:v>
                </c:pt>
                <c:pt idx="394" formatCode="0.0">
                  <c:v>21.071474236111111</c:v>
                </c:pt>
                <c:pt idx="395" formatCode="0.0">
                  <c:v>20.441232333333339</c:v>
                </c:pt>
                <c:pt idx="396" formatCode="0.0">
                  <c:v>20.418976430555556</c:v>
                </c:pt>
                <c:pt idx="397" formatCode="0.0">
                  <c:v>20.059963756944441</c:v>
                </c:pt>
                <c:pt idx="398" formatCode="0.0">
                  <c:v>19.083471118055549</c:v>
                </c:pt>
                <c:pt idx="399" formatCode="0.0">
                  <c:v>18.405911659722225</c:v>
                </c:pt>
                <c:pt idx="400" formatCode="0.0">
                  <c:v>18.389693763888889</c:v>
                </c:pt>
                <c:pt idx="401" formatCode="0.0">
                  <c:v>18.314895729166665</c:v>
                </c:pt>
                <c:pt idx="402" formatCode="0.0">
                  <c:v>18.316532194444434</c:v>
                </c:pt>
                <c:pt idx="403" formatCode="0.0">
                  <c:v>18.062562722222218</c:v>
                </c:pt>
                <c:pt idx="404" formatCode="0.0">
                  <c:v>17.599646999999994</c:v>
                </c:pt>
                <c:pt idx="405" formatCode="0.0">
                  <c:v>17.234024756944443</c:v>
                </c:pt>
                <c:pt idx="406" formatCode="0.0">
                  <c:v>16.917978250000008</c:v>
                </c:pt>
                <c:pt idx="407" formatCode="0.0">
                  <c:v>16.934691361111124</c:v>
                </c:pt>
                <c:pt idx="408" formatCode="0.0">
                  <c:v>16.300128180555561</c:v>
                </c:pt>
                <c:pt idx="409" formatCode="0.0">
                  <c:v>15.860785583333337</c:v>
                </c:pt>
                <c:pt idx="410" formatCode="0.0">
                  <c:v>15.70511592361111</c:v>
                </c:pt>
                <c:pt idx="411" formatCode="0.0">
                  <c:v>15.8671989375</c:v>
                </c:pt>
                <c:pt idx="412" formatCode="0.0">
                  <c:v>15.589330895833339</c:v>
                </c:pt>
                <c:pt idx="413" formatCode="0.0">
                  <c:v>15.540999020833324</c:v>
                </c:pt>
                <c:pt idx="414" formatCode="0.0">
                  <c:v>15.393935881944445</c:v>
                </c:pt>
                <c:pt idx="415" formatCode="0.0">
                  <c:v>15.053043520833338</c:v>
                </c:pt>
                <c:pt idx="416" formatCode="0.0">
                  <c:v>15.021878590277778</c:v>
                </c:pt>
                <c:pt idx="417" formatCode="0.0">
                  <c:v>14.899691291666667</c:v>
                </c:pt>
                <c:pt idx="418" formatCode="0.0">
                  <c:v>14.855733868055552</c:v>
                </c:pt>
                <c:pt idx="419" formatCode="0.0">
                  <c:v>14.705658784722212</c:v>
                </c:pt>
                <c:pt idx="420" formatCode="0.0">
                  <c:v>15.064824749999993</c:v>
                </c:pt>
                <c:pt idx="421" formatCode="0.0">
                  <c:v>15.038681458333334</c:v>
                </c:pt>
                <c:pt idx="422" formatCode="0.0">
                  <c:v>14.794330729166667</c:v>
                </c:pt>
                <c:pt idx="423" formatCode="0.0">
                  <c:v>15.020898388888892</c:v>
                </c:pt>
                <c:pt idx="424" formatCode="0.0">
                  <c:v>14.905078659722225</c:v>
                </c:pt>
                <c:pt idx="425" formatCode="0.0">
                  <c:v>15.048461097222223</c:v>
                </c:pt>
              </c:numCache>
            </c:numRef>
          </c:val>
          <c:smooth val="0"/>
          <c:extLst xmlns:c16r2="http://schemas.microsoft.com/office/drawing/2015/06/chart">
            <c:ext xmlns:c16="http://schemas.microsoft.com/office/drawing/2014/chart" uri="{C3380CC4-5D6E-409C-BE32-E72D297353CC}">
              <c16:uniqueId val="{00000002-F3E7-4968-AA9C-BD43CA5A4A61}"/>
            </c:ext>
          </c:extLst>
        </c:ser>
        <c:dLbls>
          <c:showLegendKey val="0"/>
          <c:showVal val="0"/>
          <c:showCatName val="0"/>
          <c:showSerName val="0"/>
          <c:showPercent val="0"/>
          <c:showBubbleSize val="0"/>
        </c:dLbls>
        <c:smooth val="0"/>
        <c:axId val="667950344"/>
        <c:axId val="667950736"/>
      </c:lineChart>
      <c:dateAx>
        <c:axId val="667950344"/>
        <c:scaling>
          <c:orientation val="minMax"/>
          <c:max val="43282"/>
          <c:min val="42826"/>
        </c:scaling>
        <c:delete val="0"/>
        <c:axPos val="b"/>
        <c:numFmt formatCode="m/d/yyyy"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7950736"/>
        <c:crosses val="autoZero"/>
        <c:auto val="1"/>
        <c:lblOffset val="100"/>
        <c:baseTimeUnit val="days"/>
      </c:dateAx>
      <c:valAx>
        <c:axId val="667950736"/>
        <c:scaling>
          <c:orientation val="minMax"/>
          <c:max val="35"/>
          <c:min val="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Temperatre (°C)</a:t>
                </a:r>
              </a:p>
            </c:rich>
          </c:tx>
          <c:layout>
            <c:manualLayout>
              <c:xMode val="edge"/>
              <c:yMode val="edge"/>
              <c:x val="9.5036037623593068E-4"/>
              <c:y val="0.2694126627028763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7950344"/>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(c)</a:t>
            </a:r>
          </a:p>
        </c:rich>
      </c:tx>
      <c:layout>
        <c:manualLayout>
          <c:xMode val="edge"/>
          <c:yMode val="edge"/>
          <c:x val="1.8843201878736982E-3"/>
          <c:y val="1.4309818415555204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634405243993295"/>
          <c:y val="5.2120082268961393E-2"/>
          <c:w val="0.86512681649338485"/>
          <c:h val="0.89577102166022315"/>
        </c:manualLayout>
      </c:layout>
      <c:lineChart>
        <c:grouping val="standard"/>
        <c:varyColors val="0"/>
        <c:ser>
          <c:idx val="0"/>
          <c:order val="0"/>
          <c:tx>
            <c:strRef>
              <c:f>'downstream figs'!$S$2</c:f>
              <c:strCache>
                <c:ptCount val="1"/>
                <c:pt idx="0">
                  <c:v>turb_down</c:v>
                </c:pt>
              </c:strCache>
            </c:strRef>
          </c:tx>
          <c:spPr>
            <a:ln w="19050" cap="rnd">
              <a:solidFill>
                <a:sysClr val="windowText" lastClr="000000"/>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figs'!$S$3:$S$8830</c:f>
              <c:numCache>
                <c:formatCode>0.00</c:formatCode>
                <c:ptCount val="8828"/>
                <c:pt idx="0">
                  <c:v>29.583870967741937</c:v>
                </c:pt>
                <c:pt idx="1">
                  <c:v>24.590277777777779</c:v>
                </c:pt>
                <c:pt idx="2">
                  <c:v>23.77569444444444</c:v>
                </c:pt>
                <c:pt idx="3">
                  <c:v>29.444444444444443</c:v>
                </c:pt>
                <c:pt idx="4">
                  <c:v>32.911111111111097</c:v>
                </c:pt>
                <c:pt idx="5">
                  <c:v>34.074305555555554</c:v>
                </c:pt>
                <c:pt idx="6">
                  <c:v>32.326388888888893</c:v>
                </c:pt>
                <c:pt idx="7">
                  <c:v>28.987499999999997</c:v>
                </c:pt>
                <c:pt idx="8">
                  <c:v>29.724305555555549</c:v>
                </c:pt>
                <c:pt idx="9">
                  <c:v>35.348611111111126</c:v>
                </c:pt>
                <c:pt idx="10">
                  <c:v>36.120138888888874</c:v>
                </c:pt>
                <c:pt idx="11">
                  <c:v>34.891666666666673</c:v>
                </c:pt>
                <c:pt idx="12">
                  <c:v>35.313194444444441</c:v>
                </c:pt>
                <c:pt idx="13">
                  <c:v>36.097916666666649</c:v>
                </c:pt>
                <c:pt idx="14">
                  <c:v>37.529166666666669</c:v>
                </c:pt>
                <c:pt idx="15">
                  <c:v>37.670833333333327</c:v>
                </c:pt>
                <c:pt idx="16">
                  <c:v>31.510416666666679</c:v>
                </c:pt>
                <c:pt idx="17">
                  <c:v>29.964583333333337</c:v>
                </c:pt>
                <c:pt idx="18">
                  <c:v>30.449999999999996</c:v>
                </c:pt>
                <c:pt idx="19">
                  <c:v>30.22777777777781</c:v>
                </c:pt>
                <c:pt idx="20">
                  <c:v>30.883333333333351</c:v>
                </c:pt>
                <c:pt idx="21">
                  <c:v>30.818055555555549</c:v>
                </c:pt>
                <c:pt idx="22">
                  <c:v>30.632638888888867</c:v>
                </c:pt>
                <c:pt idx="23">
                  <c:v>30.984722222222231</c:v>
                </c:pt>
                <c:pt idx="24">
                  <c:v>30.987499999999994</c:v>
                </c:pt>
                <c:pt idx="25">
                  <c:v>30.869444444444461</c:v>
                </c:pt>
                <c:pt idx="26">
                  <c:v>31.19583333333334</c:v>
                </c:pt>
                <c:pt idx="27">
                  <c:v>31.276388888888896</c:v>
                </c:pt>
                <c:pt idx="28">
                  <c:v>30.37083333333333</c:v>
                </c:pt>
                <c:pt idx="29">
                  <c:v>31.343055555555559</c:v>
                </c:pt>
                <c:pt idx="30">
                  <c:v>39.278472222222213</c:v>
                </c:pt>
                <c:pt idx="31">
                  <c:v>39.975000000000001</c:v>
                </c:pt>
                <c:pt idx="32">
                  <c:v>40.679166666666681</c:v>
                </c:pt>
                <c:pt idx="33">
                  <c:v>45.510416666666664</c:v>
                </c:pt>
                <c:pt idx="34">
                  <c:v>45.109722222222189</c:v>
                </c:pt>
                <c:pt idx="35">
                  <c:v>44.219444444444456</c:v>
                </c:pt>
                <c:pt idx="36">
                  <c:v>41.929166666666646</c:v>
                </c:pt>
                <c:pt idx="37">
                  <c:v>39.106944444444451</c:v>
                </c:pt>
                <c:pt idx="38">
                  <c:v>38.650694444444454</c:v>
                </c:pt>
                <c:pt idx="39">
                  <c:v>37.278472222222227</c:v>
                </c:pt>
                <c:pt idx="40">
                  <c:v>42.45347222222221</c:v>
                </c:pt>
                <c:pt idx="41">
                  <c:v>44.011805555555554</c:v>
                </c:pt>
                <c:pt idx="42">
                  <c:v>44.643750000000018</c:v>
                </c:pt>
                <c:pt idx="43">
                  <c:v>45.014583333333341</c:v>
                </c:pt>
                <c:pt idx="44">
                  <c:v>44.614583333333343</c:v>
                </c:pt>
                <c:pt idx="45">
                  <c:v>44.997222222222213</c:v>
                </c:pt>
                <c:pt idx="46">
                  <c:v>45.158333333333324</c:v>
                </c:pt>
                <c:pt idx="47">
                  <c:v>45.25486111111109</c:v>
                </c:pt>
                <c:pt idx="48">
                  <c:v>45.401388888888889</c:v>
                </c:pt>
                <c:pt idx="49">
                  <c:v>46.676388888888908</c:v>
                </c:pt>
                <c:pt idx="50">
                  <c:v>46.756250000000023</c:v>
                </c:pt>
                <c:pt idx="51">
                  <c:v>44.58819444444444</c:v>
                </c:pt>
                <c:pt idx="52">
                  <c:v>42.482638888888893</c:v>
                </c:pt>
                <c:pt idx="53">
                  <c:v>41.928472222222211</c:v>
                </c:pt>
                <c:pt idx="54">
                  <c:v>42.273611111111123</c:v>
                </c:pt>
                <c:pt idx="55">
                  <c:v>43.473611111111126</c:v>
                </c:pt>
                <c:pt idx="56">
                  <c:v>43.632638888888884</c:v>
                </c:pt>
                <c:pt idx="57">
                  <c:v>44.401388888888853</c:v>
                </c:pt>
                <c:pt idx="58">
                  <c:v>44.244444444444454</c:v>
                </c:pt>
                <c:pt idx="59">
                  <c:v>44.277083333333344</c:v>
                </c:pt>
                <c:pt idx="60">
                  <c:v>44.441666666666649</c:v>
                </c:pt>
                <c:pt idx="61">
                  <c:v>44.050694444444467</c:v>
                </c:pt>
                <c:pt idx="62">
                  <c:v>44.17071428571429</c:v>
                </c:pt>
                <c:pt idx="63">
                  <c:v>42.734722222222203</c:v>
                </c:pt>
                <c:pt idx="64">
                  <c:v>42.252777777777773</c:v>
                </c:pt>
                <c:pt idx="65">
                  <c:v>42.536805555555567</c:v>
                </c:pt>
                <c:pt idx="66">
                  <c:v>42.924305555555584</c:v>
                </c:pt>
                <c:pt idx="67">
                  <c:v>43.08333333333335</c:v>
                </c:pt>
                <c:pt idx="68">
                  <c:v>42.083333333333321</c:v>
                </c:pt>
                <c:pt idx="69">
                  <c:v>42.09930555555556</c:v>
                </c:pt>
                <c:pt idx="70">
                  <c:v>42.234027777777769</c:v>
                </c:pt>
                <c:pt idx="71">
                  <c:v>42.611111111111128</c:v>
                </c:pt>
                <c:pt idx="72">
                  <c:v>42.597222222222221</c:v>
                </c:pt>
                <c:pt idx="73">
                  <c:v>42.765277777777783</c:v>
                </c:pt>
                <c:pt idx="74">
                  <c:v>41.770138888888916</c:v>
                </c:pt>
                <c:pt idx="75">
                  <c:v>41.136111111111106</c:v>
                </c:pt>
                <c:pt idx="76">
                  <c:v>41.777083333333337</c:v>
                </c:pt>
                <c:pt idx="77">
                  <c:v>42.079166666666637</c:v>
                </c:pt>
                <c:pt idx="78">
                  <c:v>41.193749999999994</c:v>
                </c:pt>
                <c:pt idx="79">
                  <c:v>40.090277777777771</c:v>
                </c:pt>
                <c:pt idx="80">
                  <c:v>39.631249999999994</c:v>
                </c:pt>
                <c:pt idx="105" formatCode="0.000">
                  <c:v>39.62028985507245</c:v>
                </c:pt>
                <c:pt idx="106" formatCode="0.000">
                  <c:v>41.686111111111124</c:v>
                </c:pt>
                <c:pt idx="107" formatCode="0.000">
                  <c:v>41.741666666666632</c:v>
                </c:pt>
                <c:pt idx="108" formatCode="0.000">
                  <c:v>41.278472222222227</c:v>
                </c:pt>
                <c:pt idx="109" formatCode="0.000">
                  <c:v>40.389583333333341</c:v>
                </c:pt>
                <c:pt idx="110" formatCode="0.000">
                  <c:v>40.920833333333327</c:v>
                </c:pt>
                <c:pt idx="111" formatCode="0.000">
                  <c:v>40.502083333333346</c:v>
                </c:pt>
                <c:pt idx="112" formatCode="0.000">
                  <c:v>40.259027777777774</c:v>
                </c:pt>
                <c:pt idx="113" formatCode="0.000">
                  <c:v>39.151388888888881</c:v>
                </c:pt>
                <c:pt idx="114" formatCode="0.000">
                  <c:v>39.259027777777781</c:v>
                </c:pt>
                <c:pt idx="115" formatCode="0.000">
                  <c:v>39.08402777777777</c:v>
                </c:pt>
                <c:pt idx="116" formatCode="0.000">
                  <c:v>39.966666666666676</c:v>
                </c:pt>
                <c:pt idx="117" formatCode="0.000">
                  <c:v>40.26250000000001</c:v>
                </c:pt>
                <c:pt idx="118" formatCode="0.000">
                  <c:v>40.590972222222234</c:v>
                </c:pt>
                <c:pt idx="119" formatCode="0.000">
                  <c:v>40.27291666666666</c:v>
                </c:pt>
                <c:pt idx="120" formatCode="0.000">
                  <c:v>39.649999999999984</c:v>
                </c:pt>
                <c:pt idx="121" formatCode="0.000">
                  <c:v>39.386111111111092</c:v>
                </c:pt>
                <c:pt idx="122" formatCode="0.000">
                  <c:v>39.588888888888917</c:v>
                </c:pt>
                <c:pt idx="123" formatCode="0.000">
                  <c:v>39.959027777777763</c:v>
                </c:pt>
                <c:pt idx="124" formatCode="0.000">
                  <c:v>38.86041666666668</c:v>
                </c:pt>
                <c:pt idx="125" formatCode="0.000">
                  <c:v>38.060416666666661</c:v>
                </c:pt>
                <c:pt idx="126" formatCode="0.000">
                  <c:v>37.949305555555576</c:v>
                </c:pt>
                <c:pt idx="127" formatCode="0.000">
                  <c:v>37.27291666666666</c:v>
                </c:pt>
                <c:pt idx="128" formatCode="0.000">
                  <c:v>36.571527777777781</c:v>
                </c:pt>
                <c:pt idx="129" formatCode="0.000">
                  <c:v>37.368750000000006</c:v>
                </c:pt>
                <c:pt idx="130" formatCode="0.000">
                  <c:v>37.451388888888886</c:v>
                </c:pt>
                <c:pt idx="131" formatCode="0.000">
                  <c:v>37.07183098591549</c:v>
                </c:pt>
                <c:pt idx="132" formatCode="0.000">
                  <c:v>36.50138888888889</c:v>
                </c:pt>
                <c:pt idx="133" formatCode="0.000">
                  <c:v>36.827083333333306</c:v>
                </c:pt>
                <c:pt idx="134" formatCode="0.000">
                  <c:v>38.21319444444444</c:v>
                </c:pt>
                <c:pt idx="135" formatCode="0.000">
                  <c:v>37.418749999999996</c:v>
                </c:pt>
                <c:pt idx="136" formatCode="0.000">
                  <c:v>36.92916666666666</c:v>
                </c:pt>
                <c:pt idx="137" formatCode="0.000">
                  <c:v>37.045833333333341</c:v>
                </c:pt>
                <c:pt idx="138" formatCode="0.000">
                  <c:v>38.312499999999993</c:v>
                </c:pt>
                <c:pt idx="139" formatCode="0.000">
                  <c:v>38.568750000000001</c:v>
                </c:pt>
                <c:pt idx="140" formatCode="0.000">
                  <c:v>36.85</c:v>
                </c:pt>
                <c:pt idx="141" formatCode="0.000">
                  <c:v>35.461538461538481</c:v>
                </c:pt>
                <c:pt idx="142" formatCode="0.000">
                  <c:v>35.056944444444419</c:v>
                </c:pt>
                <c:pt idx="143" formatCode="0.000">
                  <c:v>34.465277777777779</c:v>
                </c:pt>
                <c:pt idx="144" formatCode="0.000">
                  <c:v>34.279166666666661</c:v>
                </c:pt>
                <c:pt idx="145" formatCode="0.000">
                  <c:v>35.931250000000006</c:v>
                </c:pt>
                <c:pt idx="146" formatCode="0.000">
                  <c:v>35.916666666666664</c:v>
                </c:pt>
                <c:pt idx="147" formatCode="0.000">
                  <c:v>38.011805555555547</c:v>
                </c:pt>
                <c:pt idx="148" formatCode="0.000">
                  <c:v>36.500694444444441</c:v>
                </c:pt>
                <c:pt idx="149" formatCode="0.000">
                  <c:v>35.275694444444433</c:v>
                </c:pt>
                <c:pt idx="150" formatCode="0.000">
                  <c:v>34.545833333333327</c:v>
                </c:pt>
                <c:pt idx="151" formatCode="0.000">
                  <c:v>35.413888888888899</c:v>
                </c:pt>
                <c:pt idx="152" formatCode="0.000">
                  <c:v>37.215972222222234</c:v>
                </c:pt>
                <c:pt idx="153" formatCode="0.000">
                  <c:v>41.109027777777776</c:v>
                </c:pt>
                <c:pt idx="154" formatCode="0.000">
                  <c:v>40.287500000000001</c:v>
                </c:pt>
                <c:pt idx="155" formatCode="0.000">
                  <c:v>41.276223776223773</c:v>
                </c:pt>
                <c:pt idx="156" formatCode="0.000">
                  <c:v>54.762237762237802</c:v>
                </c:pt>
                <c:pt idx="157" formatCode="0.000">
                  <c:v>52.278472222222248</c:v>
                </c:pt>
                <c:pt idx="158" formatCode="0.000">
                  <c:v>56.86388888888888</c:v>
                </c:pt>
                <c:pt idx="159" formatCode="0.000">
                  <c:v>55.800694444444439</c:v>
                </c:pt>
                <c:pt idx="160" formatCode="0.000">
                  <c:v>57.614583333333321</c:v>
                </c:pt>
                <c:pt idx="161" formatCode="0.000">
                  <c:v>59.97430555555556</c:v>
                </c:pt>
                <c:pt idx="162" formatCode="0.000">
                  <c:v>60.41458333333329</c:v>
                </c:pt>
                <c:pt idx="163" formatCode="0.000">
                  <c:v>68.239583333333385</c:v>
                </c:pt>
                <c:pt idx="164" formatCode="0.000">
                  <c:v>75.481250000000003</c:v>
                </c:pt>
                <c:pt idx="165" formatCode="0.000">
                  <c:v>80.766666666666652</c:v>
                </c:pt>
                <c:pt idx="166" formatCode="0.000">
                  <c:v>80.506250000000009</c:v>
                </c:pt>
              </c:numCache>
            </c:numRef>
          </c:val>
          <c:smooth val="0"/>
          <c:extLst xmlns:c16r2="http://schemas.microsoft.com/office/drawing/2015/06/chart">
            <c:ext xmlns:c16="http://schemas.microsoft.com/office/drawing/2014/chart" uri="{C3380CC4-5D6E-409C-BE32-E72D297353CC}">
              <c16:uniqueId val="{00000000-4A95-45DB-A331-021AD730E023}"/>
            </c:ext>
          </c:extLst>
        </c:ser>
        <c:ser>
          <c:idx val="1"/>
          <c:order val="1"/>
          <c:tx>
            <c:strRef>
              <c:f>'downstream figs'!$AQ$1</c:f>
              <c:strCache>
                <c:ptCount val="1"/>
              </c:strCache>
            </c:strRef>
          </c:tx>
          <c:spPr>
            <a:ln w="9525" cap="rnd">
              <a:solidFill>
                <a:srgbClr val="FF0000"/>
              </a:solidFill>
              <a:prstDash val="sysDash"/>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figs'!$AQ$2:$AQ$8830</c:f>
              <c:numCache>
                <c:formatCode>General</c:formatCode>
                <c:ptCount val="8829"/>
                <c:pt idx="0">
                  <c:v>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pt idx="365">
                  <c:v>50</c:v>
                </c:pt>
                <c:pt idx="366">
                  <c:v>50</c:v>
                </c:pt>
                <c:pt idx="367">
                  <c:v>50</c:v>
                </c:pt>
                <c:pt idx="368">
                  <c:v>50</c:v>
                </c:pt>
                <c:pt idx="369">
                  <c:v>50</c:v>
                </c:pt>
                <c:pt idx="370">
                  <c:v>50</c:v>
                </c:pt>
                <c:pt idx="371">
                  <c:v>50</c:v>
                </c:pt>
                <c:pt idx="372">
                  <c:v>50</c:v>
                </c:pt>
                <c:pt idx="373">
                  <c:v>50</c:v>
                </c:pt>
                <c:pt idx="374">
                  <c:v>50</c:v>
                </c:pt>
                <c:pt idx="375">
                  <c:v>50</c:v>
                </c:pt>
                <c:pt idx="376">
                  <c:v>50</c:v>
                </c:pt>
                <c:pt idx="377">
                  <c:v>50</c:v>
                </c:pt>
                <c:pt idx="378">
                  <c:v>50</c:v>
                </c:pt>
                <c:pt idx="379">
                  <c:v>50</c:v>
                </c:pt>
                <c:pt idx="380">
                  <c:v>50</c:v>
                </c:pt>
                <c:pt idx="381">
                  <c:v>50</c:v>
                </c:pt>
                <c:pt idx="382">
                  <c:v>50</c:v>
                </c:pt>
                <c:pt idx="383">
                  <c:v>50</c:v>
                </c:pt>
                <c:pt idx="384">
                  <c:v>50</c:v>
                </c:pt>
                <c:pt idx="385">
                  <c:v>50</c:v>
                </c:pt>
                <c:pt idx="386">
                  <c:v>50</c:v>
                </c:pt>
                <c:pt idx="387">
                  <c:v>50</c:v>
                </c:pt>
                <c:pt idx="388">
                  <c:v>50</c:v>
                </c:pt>
                <c:pt idx="389">
                  <c:v>50</c:v>
                </c:pt>
                <c:pt idx="390">
                  <c:v>50</c:v>
                </c:pt>
                <c:pt idx="391">
                  <c:v>50</c:v>
                </c:pt>
                <c:pt idx="392">
                  <c:v>50</c:v>
                </c:pt>
                <c:pt idx="393">
                  <c:v>50</c:v>
                </c:pt>
                <c:pt idx="394">
                  <c:v>50</c:v>
                </c:pt>
                <c:pt idx="395">
                  <c:v>50</c:v>
                </c:pt>
                <c:pt idx="396">
                  <c:v>50</c:v>
                </c:pt>
                <c:pt idx="397">
                  <c:v>50</c:v>
                </c:pt>
                <c:pt idx="398">
                  <c:v>50</c:v>
                </c:pt>
                <c:pt idx="399">
                  <c:v>50</c:v>
                </c:pt>
                <c:pt idx="400">
                  <c:v>50</c:v>
                </c:pt>
                <c:pt idx="401">
                  <c:v>50</c:v>
                </c:pt>
                <c:pt idx="402">
                  <c:v>50</c:v>
                </c:pt>
                <c:pt idx="403">
                  <c:v>50</c:v>
                </c:pt>
                <c:pt idx="404">
                  <c:v>50</c:v>
                </c:pt>
                <c:pt idx="405">
                  <c:v>50</c:v>
                </c:pt>
                <c:pt idx="406">
                  <c:v>50</c:v>
                </c:pt>
                <c:pt idx="407">
                  <c:v>50</c:v>
                </c:pt>
                <c:pt idx="408">
                  <c:v>50</c:v>
                </c:pt>
                <c:pt idx="409">
                  <c:v>50</c:v>
                </c:pt>
                <c:pt idx="410">
                  <c:v>50</c:v>
                </c:pt>
                <c:pt idx="411">
                  <c:v>50</c:v>
                </c:pt>
                <c:pt idx="412">
                  <c:v>50</c:v>
                </c:pt>
                <c:pt idx="413">
                  <c:v>50</c:v>
                </c:pt>
                <c:pt idx="414">
                  <c:v>50</c:v>
                </c:pt>
                <c:pt idx="415">
                  <c:v>50</c:v>
                </c:pt>
                <c:pt idx="416">
                  <c:v>50</c:v>
                </c:pt>
                <c:pt idx="417">
                  <c:v>50</c:v>
                </c:pt>
                <c:pt idx="418">
                  <c:v>50</c:v>
                </c:pt>
                <c:pt idx="419">
                  <c:v>50</c:v>
                </c:pt>
                <c:pt idx="420">
                  <c:v>50</c:v>
                </c:pt>
                <c:pt idx="421">
                  <c:v>50</c:v>
                </c:pt>
                <c:pt idx="422">
                  <c:v>50</c:v>
                </c:pt>
                <c:pt idx="423">
                  <c:v>50</c:v>
                </c:pt>
                <c:pt idx="424">
                  <c:v>50</c:v>
                </c:pt>
                <c:pt idx="425">
                  <c:v>50</c:v>
                </c:pt>
                <c:pt idx="426">
                  <c:v>50</c:v>
                </c:pt>
                <c:pt idx="427">
                  <c:v>50</c:v>
                </c:pt>
                <c:pt idx="428">
                  <c:v>50</c:v>
                </c:pt>
                <c:pt idx="429">
                  <c:v>50</c:v>
                </c:pt>
                <c:pt idx="430">
                  <c:v>50</c:v>
                </c:pt>
                <c:pt idx="431">
                  <c:v>50</c:v>
                </c:pt>
                <c:pt idx="432">
                  <c:v>50</c:v>
                </c:pt>
                <c:pt idx="433">
                  <c:v>50</c:v>
                </c:pt>
                <c:pt idx="434">
                  <c:v>50</c:v>
                </c:pt>
                <c:pt idx="435">
                  <c:v>50</c:v>
                </c:pt>
                <c:pt idx="436">
                  <c:v>50</c:v>
                </c:pt>
                <c:pt idx="437">
                  <c:v>50</c:v>
                </c:pt>
                <c:pt idx="438">
                  <c:v>50</c:v>
                </c:pt>
                <c:pt idx="439">
                  <c:v>50</c:v>
                </c:pt>
                <c:pt idx="440">
                  <c:v>50</c:v>
                </c:pt>
                <c:pt idx="441">
                  <c:v>50</c:v>
                </c:pt>
                <c:pt idx="442">
                  <c:v>50</c:v>
                </c:pt>
                <c:pt idx="443">
                  <c:v>50</c:v>
                </c:pt>
                <c:pt idx="444">
                  <c:v>50</c:v>
                </c:pt>
                <c:pt idx="445">
                  <c:v>50</c:v>
                </c:pt>
                <c:pt idx="446">
                  <c:v>50</c:v>
                </c:pt>
                <c:pt idx="447">
                  <c:v>50</c:v>
                </c:pt>
                <c:pt idx="448">
                  <c:v>50</c:v>
                </c:pt>
                <c:pt idx="449">
                  <c:v>50</c:v>
                </c:pt>
                <c:pt idx="450">
                  <c:v>50</c:v>
                </c:pt>
                <c:pt idx="451">
                  <c:v>50</c:v>
                </c:pt>
                <c:pt idx="452">
                  <c:v>50</c:v>
                </c:pt>
                <c:pt idx="453">
                  <c:v>50</c:v>
                </c:pt>
                <c:pt idx="454">
                  <c:v>50</c:v>
                </c:pt>
                <c:pt idx="455">
                  <c:v>50</c:v>
                </c:pt>
                <c:pt idx="456">
                  <c:v>50</c:v>
                </c:pt>
                <c:pt idx="457">
                  <c:v>50</c:v>
                </c:pt>
                <c:pt idx="458">
                  <c:v>50</c:v>
                </c:pt>
                <c:pt idx="459">
                  <c:v>50</c:v>
                </c:pt>
              </c:numCache>
            </c:numRef>
          </c:val>
          <c:smooth val="0"/>
          <c:extLst xmlns:c16r2="http://schemas.microsoft.com/office/drawing/2015/06/chart">
            <c:ext xmlns:c16="http://schemas.microsoft.com/office/drawing/2014/chart" uri="{C3380CC4-5D6E-409C-BE32-E72D297353CC}">
              <c16:uniqueId val="{00000001-4A95-45DB-A331-021AD730E023}"/>
            </c:ext>
          </c:extLst>
        </c:ser>
        <c:ser>
          <c:idx val="2"/>
          <c:order val="2"/>
          <c:tx>
            <c:strRef>
              <c:f>'downstream figs'!$T$2</c:f>
              <c:strCache>
                <c:ptCount val="1"/>
                <c:pt idx="0">
                  <c:v>turb_down</c:v>
                </c:pt>
              </c:strCache>
            </c:strRef>
          </c:tx>
          <c:spPr>
            <a:ln w="19050" cap="rnd">
              <a:solidFill>
                <a:srgbClr val="4F81BD"/>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figs'!$T$3:$T$460</c:f>
              <c:numCache>
                <c:formatCode>General</c:formatCode>
                <c:ptCount val="458"/>
                <c:pt idx="26" formatCode="0.00">
                  <c:v>31.19583333333334</c:v>
                </c:pt>
                <c:pt idx="27" formatCode="0.00">
                  <c:v>31.276388888888896</c:v>
                </c:pt>
                <c:pt idx="28" formatCode="0.00">
                  <c:v>30.37083333333333</c:v>
                </c:pt>
                <c:pt idx="29" formatCode="0.00">
                  <c:v>31.343055555555559</c:v>
                </c:pt>
                <c:pt idx="30" formatCode="0.00">
                  <c:v>39.278472222222213</c:v>
                </c:pt>
                <c:pt idx="31" formatCode="0.00">
                  <c:v>39.975000000000001</c:v>
                </c:pt>
                <c:pt idx="32" formatCode="0.00">
                  <c:v>40.679166666666681</c:v>
                </c:pt>
                <c:pt idx="33" formatCode="0.00">
                  <c:v>45.510416666666664</c:v>
                </c:pt>
                <c:pt idx="34" formatCode="0.00">
                  <c:v>45.109722222222189</c:v>
                </c:pt>
                <c:pt idx="35" formatCode="0.00">
                  <c:v>44.219444444444456</c:v>
                </c:pt>
                <c:pt idx="36" formatCode="0.00">
                  <c:v>41.929166666666646</c:v>
                </c:pt>
                <c:pt idx="37" formatCode="0.00">
                  <c:v>39.106944444444451</c:v>
                </c:pt>
                <c:pt idx="38" formatCode="0.00">
                  <c:v>38.650694444444454</c:v>
                </c:pt>
                <c:pt idx="39" formatCode="0.00">
                  <c:v>37.278472222222227</c:v>
                </c:pt>
                <c:pt idx="40" formatCode="0.00">
                  <c:v>42.45347222222221</c:v>
                </c:pt>
                <c:pt idx="41" formatCode="0.00">
                  <c:v>44.011805555555554</c:v>
                </c:pt>
                <c:pt idx="42" formatCode="0.00">
                  <c:v>44.643750000000018</c:v>
                </c:pt>
                <c:pt idx="43" formatCode="0.00">
                  <c:v>45.014583333333341</c:v>
                </c:pt>
                <c:pt idx="44" formatCode="0.00">
                  <c:v>44.614583333333343</c:v>
                </c:pt>
                <c:pt idx="45" formatCode="0.00">
                  <c:v>44.997222222222213</c:v>
                </c:pt>
                <c:pt idx="46" formatCode="0.00">
                  <c:v>45.158333333333324</c:v>
                </c:pt>
                <c:pt idx="47" formatCode="0.00">
                  <c:v>45.25486111111109</c:v>
                </c:pt>
                <c:pt idx="427">
                  <c:v>573.75714285714287</c:v>
                </c:pt>
                <c:pt idx="428">
                  <c:v>547.22222222222217</c:v>
                </c:pt>
                <c:pt idx="429">
                  <c:v>427.42222222222222</c:v>
                </c:pt>
                <c:pt idx="430">
                  <c:v>255.62847222222229</c:v>
                </c:pt>
                <c:pt idx="431">
                  <c:v>82.0451388888889</c:v>
                </c:pt>
                <c:pt idx="432">
                  <c:v>22.481944444444451</c:v>
                </c:pt>
                <c:pt idx="433">
                  <c:v>29.750694444444427</c:v>
                </c:pt>
                <c:pt idx="434">
                  <c:v>64.21944444444442</c:v>
                </c:pt>
                <c:pt idx="435">
                  <c:v>67.679166666666688</c:v>
                </c:pt>
                <c:pt idx="436">
                  <c:v>63.847222222222257</c:v>
                </c:pt>
                <c:pt idx="437">
                  <c:v>56.077083333333327</c:v>
                </c:pt>
                <c:pt idx="438">
                  <c:v>49.200694444444451</c:v>
                </c:pt>
                <c:pt idx="439">
                  <c:v>45.34930555555556</c:v>
                </c:pt>
                <c:pt idx="440">
                  <c:v>40.052083333333343</c:v>
                </c:pt>
                <c:pt idx="441">
                  <c:v>36.393055555555549</c:v>
                </c:pt>
                <c:pt idx="442">
                  <c:v>32.948611111111113</c:v>
                </c:pt>
                <c:pt idx="443">
                  <c:v>34.538888888888877</c:v>
                </c:pt>
                <c:pt idx="444">
                  <c:v>33.669444444444444</c:v>
                </c:pt>
                <c:pt idx="445">
                  <c:v>33.579020979020974</c:v>
                </c:pt>
                <c:pt idx="446">
                  <c:v>33.275524475524477</c:v>
                </c:pt>
                <c:pt idx="447">
                  <c:v>32.097222222222214</c:v>
                </c:pt>
                <c:pt idx="448">
                  <c:v>31.156338028168999</c:v>
                </c:pt>
                <c:pt idx="449">
                  <c:v>30.65902777777778</c:v>
                </c:pt>
                <c:pt idx="450">
                  <c:v>29.265034965034964</c:v>
                </c:pt>
                <c:pt idx="451">
                  <c:v>30.537323943661974</c:v>
                </c:pt>
                <c:pt idx="452">
                  <c:v>30.12785714285716</c:v>
                </c:pt>
                <c:pt idx="453">
                  <c:v>29.60839160839161</c:v>
                </c:pt>
                <c:pt idx="454">
                  <c:v>29.503472222222229</c:v>
                </c:pt>
                <c:pt idx="455">
                  <c:v>26.593055555555548</c:v>
                </c:pt>
                <c:pt idx="456">
                  <c:v>26.88611111111112</c:v>
                </c:pt>
                <c:pt idx="457">
                  <c:v>26.303409090909089</c:v>
                </c:pt>
              </c:numCache>
            </c:numRef>
          </c:val>
          <c:smooth val="0"/>
          <c:extLst xmlns:c16r2="http://schemas.microsoft.com/office/drawing/2015/06/chart">
            <c:ext xmlns:c16="http://schemas.microsoft.com/office/drawing/2014/chart" uri="{C3380CC4-5D6E-409C-BE32-E72D297353CC}">
              <c16:uniqueId val="{00000002-4A95-45DB-A331-021AD730E023}"/>
            </c:ext>
          </c:extLst>
        </c:ser>
        <c:ser>
          <c:idx val="3"/>
          <c:order val="3"/>
          <c:tx>
            <c:strRef>
              <c:f>'downstream figs'!$U$2</c:f>
              <c:strCache>
                <c:ptCount val="1"/>
                <c:pt idx="0">
                  <c:v>turb_down</c:v>
                </c:pt>
              </c:strCache>
            </c:strRef>
          </c:tx>
          <c:spPr>
            <a:ln w="19050" cap="rnd">
              <a:solidFill>
                <a:srgbClr val="F79646"/>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figs'!$U$3:$U$461</c:f>
              <c:numCache>
                <c:formatCode>General</c:formatCode>
                <c:ptCount val="459"/>
                <c:pt idx="4" formatCode="0.00">
                  <c:v>32.911111111111097</c:v>
                </c:pt>
                <c:pt idx="5" formatCode="0.00">
                  <c:v>34.074305555555554</c:v>
                </c:pt>
                <c:pt idx="6" formatCode="0.00">
                  <c:v>32.326388888888893</c:v>
                </c:pt>
                <c:pt idx="7" formatCode="0.00">
                  <c:v>28.987499999999997</c:v>
                </c:pt>
                <c:pt idx="8" formatCode="0.00">
                  <c:v>29.724305555555549</c:v>
                </c:pt>
                <c:pt idx="9" formatCode="0.00">
                  <c:v>35.348611111111126</c:v>
                </c:pt>
                <c:pt idx="10" formatCode="0.00">
                  <c:v>36.120138888888874</c:v>
                </c:pt>
                <c:pt idx="11" formatCode="0.00">
                  <c:v>34.891666666666673</c:v>
                </c:pt>
                <c:pt idx="12" formatCode="0.00">
                  <c:v>35.313194444444441</c:v>
                </c:pt>
                <c:pt idx="13" formatCode="0.00">
                  <c:v>36.097916666666649</c:v>
                </c:pt>
                <c:pt idx="14" formatCode="0.00">
                  <c:v>37.529166666666669</c:v>
                </c:pt>
                <c:pt idx="15" formatCode="0.00">
                  <c:v>37.670833333333327</c:v>
                </c:pt>
                <c:pt idx="16" formatCode="0.00">
                  <c:v>31.510416666666679</c:v>
                </c:pt>
                <c:pt idx="17" formatCode="0.00">
                  <c:v>29.964583333333337</c:v>
                </c:pt>
                <c:pt idx="18" formatCode="0.00">
                  <c:v>30.449999999999996</c:v>
                </c:pt>
                <c:pt idx="19" formatCode="0.00">
                  <c:v>30.22777777777781</c:v>
                </c:pt>
                <c:pt idx="20" formatCode="0.00">
                  <c:v>30.883333333333351</c:v>
                </c:pt>
                <c:pt idx="21" formatCode="0.00">
                  <c:v>30.818055555555549</c:v>
                </c:pt>
                <c:pt idx="22" formatCode="0.00">
                  <c:v>30.632638888888867</c:v>
                </c:pt>
                <c:pt idx="23" formatCode="0.00">
                  <c:v>30.984722222222231</c:v>
                </c:pt>
                <c:pt idx="24" formatCode="0.00">
                  <c:v>30.987499999999994</c:v>
                </c:pt>
                <c:pt idx="25" formatCode="0.00">
                  <c:v>30.869444444444461</c:v>
                </c:pt>
              </c:numCache>
            </c:numRef>
          </c:val>
          <c:smooth val="0"/>
          <c:extLst xmlns:c16r2="http://schemas.microsoft.com/office/drawing/2015/06/chart">
            <c:ext xmlns:c16="http://schemas.microsoft.com/office/drawing/2014/chart" uri="{C3380CC4-5D6E-409C-BE32-E72D297353CC}">
              <c16:uniqueId val="{00000003-4A95-45DB-A331-021AD730E023}"/>
            </c:ext>
          </c:extLst>
        </c:ser>
        <c:dLbls>
          <c:showLegendKey val="0"/>
          <c:showVal val="0"/>
          <c:showCatName val="0"/>
          <c:showSerName val="0"/>
          <c:showPercent val="0"/>
          <c:showBubbleSize val="0"/>
        </c:dLbls>
        <c:smooth val="0"/>
        <c:axId val="671437616"/>
        <c:axId val="671438008"/>
      </c:lineChart>
      <c:dateAx>
        <c:axId val="671437616"/>
        <c:scaling>
          <c:orientation val="minMax"/>
          <c:max val="43282"/>
          <c:min val="42826"/>
        </c:scaling>
        <c:delete val="0"/>
        <c:axPos val="b"/>
        <c:numFmt formatCode="m/d/yyyy"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38008"/>
        <c:crosses val="autoZero"/>
        <c:auto val="1"/>
        <c:lblOffset val="100"/>
        <c:baseTimeUnit val="days"/>
      </c:dateAx>
      <c:valAx>
        <c:axId val="671438008"/>
        <c:scaling>
          <c:orientation val="minMax"/>
          <c:max val="600"/>
          <c:min val="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Turbidity (NTU)</a:t>
                </a:r>
              </a:p>
            </c:rich>
          </c:tx>
          <c:layout>
            <c:manualLayout>
              <c:xMode val="edge"/>
              <c:yMode val="edge"/>
              <c:x val="5.9802739592184255E-3"/>
              <c:y val="0.1472026072786529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37616"/>
        <c:crosses val="autoZero"/>
        <c:crossBetween val="between"/>
        <c:majorUnit val="3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(d)</a:t>
            </a:r>
          </a:p>
        </c:rich>
      </c:tx>
      <c:layout>
        <c:manualLayout>
          <c:xMode val="edge"/>
          <c:yMode val="edge"/>
          <c:x val="1.8843201878736982E-3"/>
          <c:y val="1.4309818415555204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634405243993295"/>
          <c:y val="5.2120082268961393E-2"/>
          <c:w val="0.86512681649338485"/>
          <c:h val="0.89577102166022315"/>
        </c:manualLayout>
      </c:layout>
      <c:lineChart>
        <c:grouping val="standard"/>
        <c:varyColors val="0"/>
        <c:ser>
          <c:idx val="0"/>
          <c:order val="0"/>
          <c:tx>
            <c:strRef>
              <c:f>'downstream figs'!$J$2</c:f>
              <c:strCache>
                <c:ptCount val="1"/>
                <c:pt idx="0">
                  <c:v>ec_down</c:v>
                </c:pt>
              </c:strCache>
            </c:strRef>
          </c:tx>
          <c:spPr>
            <a:ln w="19050" cap="rnd">
              <a:solidFill>
                <a:sysClr val="windowText" lastClr="000000"/>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figs'!$J$3:$J$8830</c:f>
              <c:numCache>
                <c:formatCode>General</c:formatCode>
                <c:ptCount val="8828"/>
                <c:pt idx="0">
                  <c:v>0.94320000000000004</c:v>
                </c:pt>
                <c:pt idx="1">
                  <c:v>0.93089999999999995</c:v>
                </c:pt>
                <c:pt idx="2">
                  <c:v>0.88260000000000005</c:v>
                </c:pt>
                <c:pt idx="3">
                  <c:v>0.88229999999999997</c:v>
                </c:pt>
                <c:pt idx="4">
                  <c:v>0.89260000000000006</c:v>
                </c:pt>
                <c:pt idx="5">
                  <c:v>0.9143</c:v>
                </c:pt>
                <c:pt idx="6">
                  <c:v>0.92689999999999995</c:v>
                </c:pt>
                <c:pt idx="7">
                  <c:v>0.93240000000000001</c:v>
                </c:pt>
                <c:pt idx="8">
                  <c:v>0.97929999999999995</c:v>
                </c:pt>
                <c:pt idx="9">
                  <c:v>1.0515000000000001</c:v>
                </c:pt>
                <c:pt idx="10">
                  <c:v>1.1393</c:v>
                </c:pt>
                <c:pt idx="11">
                  <c:v>1.2609999999999999</c:v>
                </c:pt>
                <c:pt idx="12">
                  <c:v>1.2859</c:v>
                </c:pt>
                <c:pt idx="13">
                  <c:v>1.2350999999999999</c:v>
                </c:pt>
                <c:pt idx="14">
                  <c:v>1.1479999999999999</c:v>
                </c:pt>
                <c:pt idx="15">
                  <c:v>0.99660000000000004</c:v>
                </c:pt>
                <c:pt idx="16">
                  <c:v>0.94850000000000001</c:v>
                </c:pt>
                <c:pt idx="17">
                  <c:v>0.90510000000000002</c:v>
                </c:pt>
                <c:pt idx="18">
                  <c:v>0.89149999999999996</c:v>
                </c:pt>
                <c:pt idx="19">
                  <c:v>0.87479999999999991</c:v>
                </c:pt>
                <c:pt idx="20">
                  <c:v>0.86109999999999998</c:v>
                </c:pt>
                <c:pt idx="21">
                  <c:v>0.85039999999999993</c:v>
                </c:pt>
                <c:pt idx="22">
                  <c:v>0.84929999999999994</c:v>
                </c:pt>
                <c:pt idx="23">
                  <c:v>0.80870000000000009</c:v>
                </c:pt>
                <c:pt idx="24">
                  <c:v>0.85289999999999999</c:v>
                </c:pt>
                <c:pt idx="25">
                  <c:v>0.90389999999999993</c:v>
                </c:pt>
                <c:pt idx="26">
                  <c:v>0.97439999999999993</c:v>
                </c:pt>
                <c:pt idx="27">
                  <c:v>1.0237000000000001</c:v>
                </c:pt>
                <c:pt idx="28">
                  <c:v>1.0309999999999999</c:v>
                </c:pt>
                <c:pt idx="29">
                  <c:v>1.0292000000000001</c:v>
                </c:pt>
                <c:pt idx="30">
                  <c:v>0.99820000000000009</c:v>
                </c:pt>
                <c:pt idx="31">
                  <c:v>0.66810000000000003</c:v>
                </c:pt>
                <c:pt idx="32">
                  <c:v>0.47120000000000001</c:v>
                </c:pt>
                <c:pt idx="33">
                  <c:v>0.80859999999999999</c:v>
                </c:pt>
                <c:pt idx="34">
                  <c:v>0.8677999999999999</c:v>
                </c:pt>
                <c:pt idx="35">
                  <c:v>0.86070000000000002</c:v>
                </c:pt>
                <c:pt idx="36">
                  <c:v>0.49630000000000002</c:v>
                </c:pt>
                <c:pt idx="37">
                  <c:v>0.502</c:v>
                </c:pt>
                <c:pt idx="38">
                  <c:v>0.42599999999999999</c:v>
                </c:pt>
                <c:pt idx="39">
                  <c:v>0.37639999999999996</c:v>
                </c:pt>
                <c:pt idx="40">
                  <c:v>0.3332</c:v>
                </c:pt>
                <c:pt idx="41">
                  <c:v>0.2873</c:v>
                </c:pt>
                <c:pt idx="42">
                  <c:v>0.27710000000000001</c:v>
                </c:pt>
                <c:pt idx="43">
                  <c:v>0.27850000000000003</c:v>
                </c:pt>
                <c:pt idx="44">
                  <c:v>0.2757</c:v>
                </c:pt>
                <c:pt idx="45">
                  <c:v>0.27139999999999997</c:v>
                </c:pt>
                <c:pt idx="46">
                  <c:v>0.2737</c:v>
                </c:pt>
                <c:pt idx="47">
                  <c:v>0.27760000000000001</c:v>
                </c:pt>
                <c:pt idx="48">
                  <c:v>0.27760000000000001</c:v>
                </c:pt>
                <c:pt idx="49">
                  <c:v>0.28000000000000003</c:v>
                </c:pt>
                <c:pt idx="50">
                  <c:v>0.27760000000000001</c:v>
                </c:pt>
                <c:pt idx="51">
                  <c:v>0.23930000000000001</c:v>
                </c:pt>
                <c:pt idx="52">
                  <c:v>0.22719999999999999</c:v>
                </c:pt>
                <c:pt idx="53">
                  <c:v>0.26369999999999999</c:v>
                </c:pt>
                <c:pt idx="54">
                  <c:v>0.2243</c:v>
                </c:pt>
                <c:pt idx="55">
                  <c:v>0.24609999999999999</c:v>
                </c:pt>
                <c:pt idx="56">
                  <c:v>0.24640000000000001</c:v>
                </c:pt>
                <c:pt idx="57">
                  <c:v>0.2283</c:v>
                </c:pt>
                <c:pt idx="58">
                  <c:v>0.20780000000000001</c:v>
                </c:pt>
                <c:pt idx="59">
                  <c:v>0.19090000000000001</c:v>
                </c:pt>
                <c:pt idx="60">
                  <c:v>0.17959999999999998</c:v>
                </c:pt>
                <c:pt idx="61">
                  <c:v>0.16869999999999999</c:v>
                </c:pt>
                <c:pt idx="62">
                  <c:v>0.15659999999999999</c:v>
                </c:pt>
                <c:pt idx="63">
                  <c:v>0.15</c:v>
                </c:pt>
                <c:pt idx="64">
                  <c:v>0.15519999999999998</c:v>
                </c:pt>
                <c:pt idx="65">
                  <c:v>0.16619999999999999</c:v>
                </c:pt>
                <c:pt idx="66">
                  <c:v>0.17119999999999999</c:v>
                </c:pt>
                <c:pt idx="67">
                  <c:v>0.1749</c:v>
                </c:pt>
                <c:pt idx="68">
                  <c:v>0.17580000000000001</c:v>
                </c:pt>
                <c:pt idx="69">
                  <c:v>0.1754</c:v>
                </c:pt>
                <c:pt idx="70">
                  <c:v>0.17599999999999999</c:v>
                </c:pt>
                <c:pt idx="71">
                  <c:v>0.1767</c:v>
                </c:pt>
                <c:pt idx="72">
                  <c:v>0.17630000000000001</c:v>
                </c:pt>
                <c:pt idx="73">
                  <c:v>0.1764</c:v>
                </c:pt>
                <c:pt idx="74">
                  <c:v>0.1789</c:v>
                </c:pt>
                <c:pt idx="75">
                  <c:v>0.17549999999999999</c:v>
                </c:pt>
                <c:pt idx="76">
                  <c:v>0.17069999999999999</c:v>
                </c:pt>
                <c:pt idx="77">
                  <c:v>0.17219999999999999</c:v>
                </c:pt>
                <c:pt idx="78">
                  <c:v>0.1799</c:v>
                </c:pt>
                <c:pt idx="79">
                  <c:v>0.18819999999999998</c:v>
                </c:pt>
                <c:pt idx="80">
                  <c:v>0.19350000000000001</c:v>
                </c:pt>
                <c:pt idx="81">
                  <c:v>0.19919999999999999</c:v>
                </c:pt>
                <c:pt idx="82">
                  <c:v>0.20280000000000001</c:v>
                </c:pt>
                <c:pt idx="83">
                  <c:v>0.20669999999999999</c:v>
                </c:pt>
                <c:pt idx="84">
                  <c:v>0.2077</c:v>
                </c:pt>
                <c:pt idx="85">
                  <c:v>0.2049</c:v>
                </c:pt>
                <c:pt idx="86">
                  <c:v>0.2233</c:v>
                </c:pt>
                <c:pt idx="87">
                  <c:v>0.22619999999999998</c:v>
                </c:pt>
                <c:pt idx="88">
                  <c:v>0.2258</c:v>
                </c:pt>
                <c:pt idx="89">
                  <c:v>0.2387</c:v>
                </c:pt>
                <c:pt idx="90">
                  <c:v>0.24880000000000002</c:v>
                </c:pt>
                <c:pt idx="91">
                  <c:v>0.2576</c:v>
                </c:pt>
                <c:pt idx="92">
                  <c:v>0.26589999999999997</c:v>
                </c:pt>
                <c:pt idx="93">
                  <c:v>0.27050000000000002</c:v>
                </c:pt>
                <c:pt idx="94">
                  <c:v>0.27239999999999998</c:v>
                </c:pt>
                <c:pt idx="95">
                  <c:v>0.27260000000000001</c:v>
                </c:pt>
                <c:pt idx="96">
                  <c:v>0.27900000000000003</c:v>
                </c:pt>
                <c:pt idx="97">
                  <c:v>0.2802</c:v>
                </c:pt>
                <c:pt idx="98">
                  <c:v>0.27810000000000001</c:v>
                </c:pt>
                <c:pt idx="99">
                  <c:v>0.2757</c:v>
                </c:pt>
                <c:pt idx="100">
                  <c:v>0.27639999999999998</c:v>
                </c:pt>
                <c:pt idx="101">
                  <c:v>0.28179999999999999</c:v>
                </c:pt>
                <c:pt idx="102">
                  <c:v>0.29419999999999996</c:v>
                </c:pt>
                <c:pt idx="103">
                  <c:v>0.30730000000000002</c:v>
                </c:pt>
                <c:pt idx="104">
                  <c:v>0.32650000000000001</c:v>
                </c:pt>
                <c:pt idx="105">
                  <c:v>0.34300000000000003</c:v>
                </c:pt>
                <c:pt idx="106">
                  <c:v>0.35669999999999996</c:v>
                </c:pt>
                <c:pt idx="107">
                  <c:v>0.37439999999999996</c:v>
                </c:pt>
                <c:pt idx="108">
                  <c:v>0.3856</c:v>
                </c:pt>
                <c:pt idx="109">
                  <c:v>0.38280000000000003</c:v>
                </c:pt>
                <c:pt idx="110">
                  <c:v>0.37239999999999995</c:v>
                </c:pt>
                <c:pt idx="111">
                  <c:v>0.37030000000000002</c:v>
                </c:pt>
                <c:pt idx="112">
                  <c:v>0.36549999999999999</c:v>
                </c:pt>
                <c:pt idx="113">
                  <c:v>0.35769999999999996</c:v>
                </c:pt>
                <c:pt idx="114">
                  <c:v>0.34620000000000001</c:v>
                </c:pt>
                <c:pt idx="115">
                  <c:v>0.33960000000000001</c:v>
                </c:pt>
                <c:pt idx="116">
                  <c:v>0.33739999999999998</c:v>
                </c:pt>
                <c:pt idx="117">
                  <c:v>0.34050000000000002</c:v>
                </c:pt>
                <c:pt idx="118">
                  <c:v>0.34470000000000001</c:v>
                </c:pt>
                <c:pt idx="119">
                  <c:v>0.35239999999999999</c:v>
                </c:pt>
                <c:pt idx="120">
                  <c:v>0.35819999999999996</c:v>
                </c:pt>
                <c:pt idx="121">
                  <c:v>0.36510000000000004</c:v>
                </c:pt>
                <c:pt idx="122">
                  <c:v>0.36710000000000004</c:v>
                </c:pt>
                <c:pt idx="123">
                  <c:v>0.3715</c:v>
                </c:pt>
                <c:pt idx="124">
                  <c:v>0.37310000000000004</c:v>
                </c:pt>
                <c:pt idx="125">
                  <c:v>0.36939999999999995</c:v>
                </c:pt>
                <c:pt idx="126">
                  <c:v>0.37039999999999995</c:v>
                </c:pt>
                <c:pt idx="127">
                  <c:v>0.37339999999999995</c:v>
                </c:pt>
                <c:pt idx="128">
                  <c:v>0.3725</c:v>
                </c:pt>
                <c:pt idx="129">
                  <c:v>0.37219999999999998</c:v>
                </c:pt>
                <c:pt idx="130">
                  <c:v>0.36460000000000004</c:v>
                </c:pt>
                <c:pt idx="131">
                  <c:v>0.35339999999999999</c:v>
                </c:pt>
                <c:pt idx="132">
                  <c:v>0.34399999999999997</c:v>
                </c:pt>
                <c:pt idx="133">
                  <c:v>0.33760000000000001</c:v>
                </c:pt>
                <c:pt idx="134">
                  <c:v>0.33429999999999999</c:v>
                </c:pt>
                <c:pt idx="135">
                  <c:v>0.3377</c:v>
                </c:pt>
                <c:pt idx="136">
                  <c:v>0.33660000000000001</c:v>
                </c:pt>
                <c:pt idx="137">
                  <c:v>0.3357</c:v>
                </c:pt>
                <c:pt idx="138">
                  <c:v>0.34</c:v>
                </c:pt>
                <c:pt idx="139">
                  <c:v>0.34250000000000003</c:v>
                </c:pt>
                <c:pt idx="140">
                  <c:v>0.35399999999999998</c:v>
                </c:pt>
                <c:pt idx="141">
                  <c:v>0.3569</c:v>
                </c:pt>
                <c:pt idx="142">
                  <c:v>0.36019999999999996</c:v>
                </c:pt>
                <c:pt idx="143">
                  <c:v>0.36410000000000003</c:v>
                </c:pt>
                <c:pt idx="144">
                  <c:v>0.36560000000000004</c:v>
                </c:pt>
                <c:pt idx="145">
                  <c:v>0.3745</c:v>
                </c:pt>
                <c:pt idx="146">
                  <c:v>0.38089999999999996</c:v>
                </c:pt>
                <c:pt idx="147">
                  <c:v>0.3841</c:v>
                </c:pt>
                <c:pt idx="148">
                  <c:v>0.38589999999999997</c:v>
                </c:pt>
                <c:pt idx="149">
                  <c:v>0.38439999999999996</c:v>
                </c:pt>
                <c:pt idx="150">
                  <c:v>0.3841</c:v>
                </c:pt>
                <c:pt idx="151">
                  <c:v>0.38669999999999999</c:v>
                </c:pt>
                <c:pt idx="152">
                  <c:v>0.38500000000000001</c:v>
                </c:pt>
                <c:pt idx="153">
                  <c:v>0.38200000000000001</c:v>
                </c:pt>
                <c:pt idx="154">
                  <c:v>0.3836</c:v>
                </c:pt>
                <c:pt idx="155">
                  <c:v>0.3921</c:v>
                </c:pt>
                <c:pt idx="156">
                  <c:v>0.40439999999999998</c:v>
                </c:pt>
                <c:pt idx="157">
                  <c:v>0.41799999999999998</c:v>
                </c:pt>
                <c:pt idx="158">
                  <c:v>0.43269999999999997</c:v>
                </c:pt>
                <c:pt idx="159">
                  <c:v>0.44239999999999996</c:v>
                </c:pt>
                <c:pt idx="160">
                  <c:v>0.442</c:v>
                </c:pt>
                <c:pt idx="161">
                  <c:v>0.44439999999999996</c:v>
                </c:pt>
                <c:pt idx="162">
                  <c:v>0.4551</c:v>
                </c:pt>
                <c:pt idx="163">
                  <c:v>0.46639999999999998</c:v>
                </c:pt>
                <c:pt idx="164">
                  <c:v>0.47449999999999998</c:v>
                </c:pt>
                <c:pt idx="165">
                  <c:v>0.4869</c:v>
                </c:pt>
                <c:pt idx="166">
                  <c:v>0.50060000000000004</c:v>
                </c:pt>
                <c:pt idx="167">
                  <c:v>0.52379999999999993</c:v>
                </c:pt>
                <c:pt idx="168">
                  <c:v>0.54</c:v>
                </c:pt>
                <c:pt idx="169">
                  <c:v>0.53539999999999999</c:v>
                </c:pt>
                <c:pt idx="170">
                  <c:v>0.53639999999999999</c:v>
                </c:pt>
                <c:pt idx="171">
                  <c:v>0.5353</c:v>
                </c:pt>
                <c:pt idx="172">
                  <c:v>0.53660000000000008</c:v>
                </c:pt>
                <c:pt idx="173">
                  <c:v>0.54489999999999994</c:v>
                </c:pt>
                <c:pt idx="174">
                  <c:v>0.54900000000000004</c:v>
                </c:pt>
                <c:pt idx="175">
                  <c:v>0.54059999999999997</c:v>
                </c:pt>
                <c:pt idx="176">
                  <c:v>0.55249999999999999</c:v>
                </c:pt>
                <c:pt idx="177">
                  <c:v>0.56589999999999996</c:v>
                </c:pt>
                <c:pt idx="178">
                  <c:v>0.55120000000000002</c:v>
                </c:pt>
                <c:pt idx="179">
                  <c:v>0.56159999999999999</c:v>
                </c:pt>
                <c:pt idx="180">
                  <c:v>0.57340000000000002</c:v>
                </c:pt>
                <c:pt idx="181">
                  <c:v>0.53479999999999994</c:v>
                </c:pt>
                <c:pt idx="182">
                  <c:v>0.54679999999999995</c:v>
                </c:pt>
                <c:pt idx="183">
                  <c:v>0.5423</c:v>
                </c:pt>
                <c:pt idx="184">
                  <c:v>0.5474</c:v>
                </c:pt>
                <c:pt idx="185">
                  <c:v>0.54910000000000003</c:v>
                </c:pt>
                <c:pt idx="186">
                  <c:v>0.54900000000000004</c:v>
                </c:pt>
                <c:pt idx="187">
                  <c:v>0.5542999999999999</c:v>
                </c:pt>
                <c:pt idx="188">
                  <c:v>0.55620000000000003</c:v>
                </c:pt>
                <c:pt idx="189">
                  <c:v>0.56299999999999994</c:v>
                </c:pt>
                <c:pt idx="190">
                  <c:v>0.57399999999999995</c:v>
                </c:pt>
                <c:pt idx="191">
                  <c:v>0.57820000000000005</c:v>
                </c:pt>
                <c:pt idx="192">
                  <c:v>0.57620000000000005</c:v>
                </c:pt>
                <c:pt idx="193">
                  <c:v>0.5847</c:v>
                </c:pt>
                <c:pt idx="194">
                  <c:v>0.5968</c:v>
                </c:pt>
                <c:pt idx="195">
                  <c:v>0.60909999999999997</c:v>
                </c:pt>
                <c:pt idx="196">
                  <c:v>0.6169</c:v>
                </c:pt>
                <c:pt idx="197">
                  <c:v>0.6179</c:v>
                </c:pt>
                <c:pt idx="198">
                  <c:v>0.62809999999999999</c:v>
                </c:pt>
                <c:pt idx="199">
                  <c:v>0.62739999999999996</c:v>
                </c:pt>
                <c:pt idx="200">
                  <c:v>0.63439999999999996</c:v>
                </c:pt>
                <c:pt idx="201">
                  <c:v>0.65539999999999998</c:v>
                </c:pt>
                <c:pt idx="202">
                  <c:v>0.66889999999999994</c:v>
                </c:pt>
                <c:pt idx="203">
                  <c:v>0.70179999999999998</c:v>
                </c:pt>
                <c:pt idx="204">
                  <c:v>0.70779999999999998</c:v>
                </c:pt>
                <c:pt idx="205">
                  <c:v>0.64349999999999996</c:v>
                </c:pt>
                <c:pt idx="206">
                  <c:v>0.58489999999999998</c:v>
                </c:pt>
                <c:pt idx="207">
                  <c:v>0.58289999999999997</c:v>
                </c:pt>
                <c:pt idx="208">
                  <c:v>0.68840000000000001</c:v>
                </c:pt>
                <c:pt idx="209">
                  <c:v>0.72070000000000001</c:v>
                </c:pt>
                <c:pt idx="210">
                  <c:v>0.75029999999999997</c:v>
                </c:pt>
                <c:pt idx="211">
                  <c:v>0.75739999999999996</c:v>
                </c:pt>
                <c:pt idx="212">
                  <c:v>0.72770000000000001</c:v>
                </c:pt>
                <c:pt idx="213">
                  <c:v>0.69310000000000005</c:v>
                </c:pt>
                <c:pt idx="214">
                  <c:v>0.73150000000000004</c:v>
                </c:pt>
                <c:pt idx="215">
                  <c:v>0.73599999999999999</c:v>
                </c:pt>
                <c:pt idx="216">
                  <c:v>0.74039999999999995</c:v>
                </c:pt>
                <c:pt idx="217">
                  <c:v>0.73660000000000003</c:v>
                </c:pt>
                <c:pt idx="218">
                  <c:v>0.73599999999999999</c:v>
                </c:pt>
                <c:pt idx="219">
                  <c:v>0.74409999999999998</c:v>
                </c:pt>
                <c:pt idx="220">
                  <c:v>0.76560000000000006</c:v>
                </c:pt>
                <c:pt idx="221">
                  <c:v>0.78079999999999994</c:v>
                </c:pt>
                <c:pt idx="222">
                  <c:v>0.8042999999999999</c:v>
                </c:pt>
                <c:pt idx="223">
                  <c:v>0.75449999999999995</c:v>
                </c:pt>
                <c:pt idx="224">
                  <c:v>0.73199999999999998</c:v>
                </c:pt>
                <c:pt idx="225">
                  <c:v>0.70699999999999996</c:v>
                </c:pt>
                <c:pt idx="226">
                  <c:v>0.70829999999999993</c:v>
                </c:pt>
                <c:pt idx="227">
                  <c:v>0.70450000000000002</c:v>
                </c:pt>
                <c:pt idx="228">
                  <c:v>0.7177</c:v>
                </c:pt>
                <c:pt idx="229">
                  <c:v>0.71650000000000003</c:v>
                </c:pt>
                <c:pt idx="230">
                  <c:v>0.70710000000000006</c:v>
                </c:pt>
                <c:pt idx="231">
                  <c:v>0.67120000000000002</c:v>
                </c:pt>
                <c:pt idx="232">
                  <c:v>0.65589999999999993</c:v>
                </c:pt>
                <c:pt idx="233">
                  <c:v>0.62509999999999999</c:v>
                </c:pt>
                <c:pt idx="234">
                  <c:v>0.5927</c:v>
                </c:pt>
                <c:pt idx="235">
                  <c:v>0.60750000000000004</c:v>
                </c:pt>
                <c:pt idx="236">
                  <c:v>0.59910000000000008</c:v>
                </c:pt>
                <c:pt idx="237">
                  <c:v>0.57540000000000002</c:v>
                </c:pt>
                <c:pt idx="238">
                  <c:v>0.57579999999999998</c:v>
                </c:pt>
                <c:pt idx="239">
                  <c:v>0.5877</c:v>
                </c:pt>
                <c:pt idx="240">
                  <c:v>0.6</c:v>
                </c:pt>
                <c:pt idx="241">
                  <c:v>0.60639999999999994</c:v>
                </c:pt>
                <c:pt idx="242">
                  <c:v>0.60809999999999997</c:v>
                </c:pt>
                <c:pt idx="243">
                  <c:v>0.60970000000000002</c:v>
                </c:pt>
                <c:pt idx="244">
                  <c:v>0.62120000000000009</c:v>
                </c:pt>
                <c:pt idx="245">
                  <c:v>0.61070000000000002</c:v>
                </c:pt>
                <c:pt idx="246">
                  <c:v>0.61770000000000003</c:v>
                </c:pt>
                <c:pt idx="247">
                  <c:v>0.63270000000000004</c:v>
                </c:pt>
                <c:pt idx="248">
                  <c:v>0.46920000000000001</c:v>
                </c:pt>
                <c:pt idx="249">
                  <c:v>0.55120000000000002</c:v>
                </c:pt>
                <c:pt idx="250">
                  <c:v>0.48260000000000003</c:v>
                </c:pt>
                <c:pt idx="251">
                  <c:v>0.52449999999999997</c:v>
                </c:pt>
                <c:pt idx="252">
                  <c:v>0.65549999999999997</c:v>
                </c:pt>
                <c:pt idx="253">
                  <c:v>0.70420000000000005</c:v>
                </c:pt>
                <c:pt idx="254">
                  <c:v>0.84920000000000007</c:v>
                </c:pt>
                <c:pt idx="255">
                  <c:v>0.94070000000000009</c:v>
                </c:pt>
                <c:pt idx="269">
                  <c:v>1.0017</c:v>
                </c:pt>
                <c:pt idx="270">
                  <c:v>0.95889999999999997</c:v>
                </c:pt>
                <c:pt idx="271">
                  <c:v>0.91979999999999995</c:v>
                </c:pt>
                <c:pt idx="272">
                  <c:v>0.90379999999999994</c:v>
                </c:pt>
                <c:pt idx="273">
                  <c:v>0.8852000000000001</c:v>
                </c:pt>
                <c:pt idx="274">
                  <c:v>0.91420000000000001</c:v>
                </c:pt>
                <c:pt idx="275">
                  <c:v>0.89570000000000005</c:v>
                </c:pt>
                <c:pt idx="276">
                  <c:v>0.91830000000000001</c:v>
                </c:pt>
                <c:pt idx="277">
                  <c:v>0.91759999999999997</c:v>
                </c:pt>
                <c:pt idx="278">
                  <c:v>0.91889999999999994</c:v>
                </c:pt>
                <c:pt idx="279">
                  <c:v>0.90460000000000007</c:v>
                </c:pt>
                <c:pt idx="280">
                  <c:v>0.89100000000000001</c:v>
                </c:pt>
                <c:pt idx="281">
                  <c:v>0.88629999999999998</c:v>
                </c:pt>
                <c:pt idx="282">
                  <c:v>0.8852000000000001</c:v>
                </c:pt>
                <c:pt idx="283">
                  <c:v>0.91279999999999994</c:v>
                </c:pt>
                <c:pt idx="284">
                  <c:v>0.93079999999999996</c:v>
                </c:pt>
                <c:pt idx="287">
                  <c:v>0.86920000000000008</c:v>
                </c:pt>
                <c:pt idx="288">
                  <c:v>0.85299999999999998</c:v>
                </c:pt>
                <c:pt idx="289">
                  <c:v>0.84010000000000007</c:v>
                </c:pt>
                <c:pt idx="290">
                  <c:v>0.83699999999999997</c:v>
                </c:pt>
                <c:pt idx="291">
                  <c:v>0.80910000000000004</c:v>
                </c:pt>
                <c:pt idx="292">
                  <c:v>0.8054</c:v>
                </c:pt>
                <c:pt idx="293">
                  <c:v>0.80970000000000009</c:v>
                </c:pt>
                <c:pt idx="294">
                  <c:v>0.80279999999999996</c:v>
                </c:pt>
                <c:pt idx="295">
                  <c:v>0.80600000000000005</c:v>
                </c:pt>
                <c:pt idx="296">
                  <c:v>0.81720000000000004</c:v>
                </c:pt>
                <c:pt idx="297">
                  <c:v>0.81289999999999996</c:v>
                </c:pt>
                <c:pt idx="298">
                  <c:v>0.81579999999999997</c:v>
                </c:pt>
                <c:pt idx="299">
                  <c:v>0.8125</c:v>
                </c:pt>
                <c:pt idx="300">
                  <c:v>0.81859999999999999</c:v>
                </c:pt>
                <c:pt idx="301">
                  <c:v>0.82329999999999992</c:v>
                </c:pt>
                <c:pt idx="302">
                  <c:v>0.82329999999999992</c:v>
                </c:pt>
                <c:pt idx="303">
                  <c:v>0.8387</c:v>
                </c:pt>
                <c:pt idx="304">
                  <c:v>0.84550000000000003</c:v>
                </c:pt>
                <c:pt idx="305">
                  <c:v>0.84810000000000008</c:v>
                </c:pt>
                <c:pt idx="306">
                  <c:v>0.86370000000000002</c:v>
                </c:pt>
                <c:pt idx="307">
                  <c:v>0.87679999999999991</c:v>
                </c:pt>
                <c:pt idx="308">
                  <c:v>0.85199999999999998</c:v>
                </c:pt>
                <c:pt idx="309">
                  <c:v>0.85</c:v>
                </c:pt>
                <c:pt idx="310">
                  <c:v>0.85560000000000003</c:v>
                </c:pt>
                <c:pt idx="311">
                  <c:v>0.87</c:v>
                </c:pt>
                <c:pt idx="312">
                  <c:v>0.87239999999999995</c:v>
                </c:pt>
                <c:pt idx="313">
                  <c:v>0.86320000000000008</c:v>
                </c:pt>
                <c:pt idx="314">
                  <c:v>0.87720000000000009</c:v>
                </c:pt>
                <c:pt idx="315">
                  <c:v>0.87949999999999995</c:v>
                </c:pt>
                <c:pt idx="316">
                  <c:v>0.877</c:v>
                </c:pt>
                <c:pt idx="317">
                  <c:v>0.8911</c:v>
                </c:pt>
                <c:pt idx="318">
                  <c:v>0.9032</c:v>
                </c:pt>
                <c:pt idx="319">
                  <c:v>0.95540000000000003</c:v>
                </c:pt>
                <c:pt idx="320">
                  <c:v>0.97929999999999995</c:v>
                </c:pt>
                <c:pt idx="321">
                  <c:v>0.99990000000000001</c:v>
                </c:pt>
                <c:pt idx="322">
                  <c:v>1.0132000000000001</c:v>
                </c:pt>
                <c:pt idx="323">
                  <c:v>1.0219</c:v>
                </c:pt>
                <c:pt idx="324">
                  <c:v>1.0278</c:v>
                </c:pt>
                <c:pt idx="325">
                  <c:v>1.0344</c:v>
                </c:pt>
                <c:pt idx="326">
                  <c:v>1.0457000000000001</c:v>
                </c:pt>
                <c:pt idx="327">
                  <c:v>1.0385</c:v>
                </c:pt>
                <c:pt idx="328">
                  <c:v>1.0365</c:v>
                </c:pt>
                <c:pt idx="329">
                  <c:v>1.024</c:v>
                </c:pt>
              </c:numCache>
            </c:numRef>
          </c:val>
          <c:smooth val="0"/>
          <c:extLst xmlns:c16r2="http://schemas.microsoft.com/office/drawing/2015/06/chart">
            <c:ext xmlns:c16="http://schemas.microsoft.com/office/drawing/2014/chart" uri="{C3380CC4-5D6E-409C-BE32-E72D297353CC}">
              <c16:uniqueId val="{00000000-2766-41CA-8DFF-C1ED48F05ED1}"/>
            </c:ext>
          </c:extLst>
        </c:ser>
        <c:ser>
          <c:idx val="2"/>
          <c:order val="1"/>
          <c:tx>
            <c:strRef>
              <c:f>'downstream figs'!$AP$1</c:f>
              <c:strCache>
                <c:ptCount val="1"/>
              </c:strCache>
            </c:strRef>
          </c:tx>
          <c:spPr>
            <a:ln w="9525" cap="rnd">
              <a:solidFill>
                <a:srgbClr val="FF0000"/>
              </a:solidFill>
              <a:prstDash val="sysDash"/>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figs'!$AP$2:$AP$8830</c:f>
              <c:numCache>
                <c:formatCode>General</c:formatCode>
                <c:ptCount val="8829"/>
                <c:pt idx="0">
                  <c:v>0</c:v>
                </c:pt>
                <c:pt idx="1">
                  <c:v>2.2000000000000002</c:v>
                </c:pt>
                <c:pt idx="2">
                  <c:v>2.2000000000000002</c:v>
                </c:pt>
                <c:pt idx="3">
                  <c:v>2.2000000000000002</c:v>
                </c:pt>
                <c:pt idx="4">
                  <c:v>2.2000000000000002</c:v>
                </c:pt>
                <c:pt idx="5">
                  <c:v>2.2000000000000002</c:v>
                </c:pt>
                <c:pt idx="6">
                  <c:v>2.2000000000000002</c:v>
                </c:pt>
                <c:pt idx="7">
                  <c:v>2.2000000000000002</c:v>
                </c:pt>
                <c:pt idx="8">
                  <c:v>2.2000000000000002</c:v>
                </c:pt>
                <c:pt idx="9">
                  <c:v>2.2000000000000002</c:v>
                </c:pt>
                <c:pt idx="10">
                  <c:v>2.2000000000000002</c:v>
                </c:pt>
                <c:pt idx="11">
                  <c:v>2.2000000000000002</c:v>
                </c:pt>
                <c:pt idx="12">
                  <c:v>2.2000000000000002</c:v>
                </c:pt>
                <c:pt idx="13">
                  <c:v>2.2000000000000002</c:v>
                </c:pt>
                <c:pt idx="14">
                  <c:v>2.2000000000000002</c:v>
                </c:pt>
                <c:pt idx="15">
                  <c:v>2.2000000000000002</c:v>
                </c:pt>
                <c:pt idx="16">
                  <c:v>2.2000000000000002</c:v>
                </c:pt>
                <c:pt idx="17">
                  <c:v>2.2000000000000002</c:v>
                </c:pt>
                <c:pt idx="18">
                  <c:v>2.2000000000000002</c:v>
                </c:pt>
                <c:pt idx="19">
                  <c:v>2.2000000000000002</c:v>
                </c:pt>
                <c:pt idx="20">
                  <c:v>2.2000000000000002</c:v>
                </c:pt>
                <c:pt idx="21">
                  <c:v>2.2000000000000002</c:v>
                </c:pt>
                <c:pt idx="22">
                  <c:v>2.2000000000000002</c:v>
                </c:pt>
                <c:pt idx="23">
                  <c:v>2.2000000000000002</c:v>
                </c:pt>
                <c:pt idx="24">
                  <c:v>2.2000000000000002</c:v>
                </c:pt>
                <c:pt idx="25">
                  <c:v>2.2000000000000002</c:v>
                </c:pt>
                <c:pt idx="26">
                  <c:v>2.2000000000000002</c:v>
                </c:pt>
                <c:pt idx="27">
                  <c:v>2.2000000000000002</c:v>
                </c:pt>
                <c:pt idx="28">
                  <c:v>2.2000000000000002</c:v>
                </c:pt>
                <c:pt idx="29">
                  <c:v>2.2000000000000002</c:v>
                </c:pt>
                <c:pt idx="30">
                  <c:v>2.2000000000000002</c:v>
                </c:pt>
                <c:pt idx="31">
                  <c:v>2.2000000000000002</c:v>
                </c:pt>
                <c:pt idx="32">
                  <c:v>2.2000000000000002</c:v>
                </c:pt>
                <c:pt idx="33">
                  <c:v>2.2000000000000002</c:v>
                </c:pt>
                <c:pt idx="34">
                  <c:v>2.2000000000000002</c:v>
                </c:pt>
                <c:pt idx="35">
                  <c:v>2.2000000000000002</c:v>
                </c:pt>
                <c:pt idx="36">
                  <c:v>2.2000000000000002</c:v>
                </c:pt>
                <c:pt idx="37">
                  <c:v>2.2000000000000002</c:v>
                </c:pt>
                <c:pt idx="38">
                  <c:v>2.2000000000000002</c:v>
                </c:pt>
                <c:pt idx="39">
                  <c:v>2.2000000000000002</c:v>
                </c:pt>
                <c:pt idx="40">
                  <c:v>2.2000000000000002</c:v>
                </c:pt>
                <c:pt idx="41">
                  <c:v>2.2000000000000002</c:v>
                </c:pt>
                <c:pt idx="42">
                  <c:v>2.2000000000000002</c:v>
                </c:pt>
                <c:pt idx="43">
                  <c:v>2.2000000000000002</c:v>
                </c:pt>
                <c:pt idx="44">
                  <c:v>2.2000000000000002</c:v>
                </c:pt>
                <c:pt idx="45">
                  <c:v>2.2000000000000002</c:v>
                </c:pt>
                <c:pt idx="46">
                  <c:v>2.2000000000000002</c:v>
                </c:pt>
                <c:pt idx="47">
                  <c:v>2.2000000000000002</c:v>
                </c:pt>
                <c:pt idx="48">
                  <c:v>2.2000000000000002</c:v>
                </c:pt>
                <c:pt idx="49">
                  <c:v>2.2000000000000002</c:v>
                </c:pt>
                <c:pt idx="50">
                  <c:v>2.2000000000000002</c:v>
                </c:pt>
                <c:pt idx="51">
                  <c:v>2.2000000000000002</c:v>
                </c:pt>
                <c:pt idx="52">
                  <c:v>2.2000000000000002</c:v>
                </c:pt>
                <c:pt idx="53">
                  <c:v>2.2000000000000002</c:v>
                </c:pt>
                <c:pt idx="54">
                  <c:v>2.2000000000000002</c:v>
                </c:pt>
                <c:pt idx="55">
                  <c:v>2.2000000000000002</c:v>
                </c:pt>
                <c:pt idx="56">
                  <c:v>2.2000000000000002</c:v>
                </c:pt>
                <c:pt idx="57">
                  <c:v>2.2000000000000002</c:v>
                </c:pt>
                <c:pt idx="58">
                  <c:v>2.2000000000000002</c:v>
                </c:pt>
                <c:pt idx="59">
                  <c:v>2.2000000000000002</c:v>
                </c:pt>
                <c:pt idx="60">
                  <c:v>2.2000000000000002</c:v>
                </c:pt>
                <c:pt idx="61">
                  <c:v>2.2000000000000002</c:v>
                </c:pt>
                <c:pt idx="62">
                  <c:v>2.2000000000000002</c:v>
                </c:pt>
                <c:pt idx="63">
                  <c:v>2.2000000000000002</c:v>
                </c:pt>
                <c:pt idx="64">
                  <c:v>2.2000000000000002</c:v>
                </c:pt>
                <c:pt idx="65">
                  <c:v>2.2000000000000002</c:v>
                </c:pt>
                <c:pt idx="66">
                  <c:v>2.2000000000000002</c:v>
                </c:pt>
                <c:pt idx="67">
                  <c:v>2.2000000000000002</c:v>
                </c:pt>
                <c:pt idx="68">
                  <c:v>2.2000000000000002</c:v>
                </c:pt>
                <c:pt idx="69">
                  <c:v>2.2000000000000002</c:v>
                </c:pt>
                <c:pt idx="70">
                  <c:v>2.2000000000000002</c:v>
                </c:pt>
                <c:pt idx="71">
                  <c:v>2.2000000000000002</c:v>
                </c:pt>
                <c:pt idx="72">
                  <c:v>2.2000000000000002</c:v>
                </c:pt>
                <c:pt idx="73">
                  <c:v>2.2000000000000002</c:v>
                </c:pt>
                <c:pt idx="74">
                  <c:v>2.2000000000000002</c:v>
                </c:pt>
                <c:pt idx="75">
                  <c:v>2.2000000000000002</c:v>
                </c:pt>
                <c:pt idx="76">
                  <c:v>2.2000000000000002</c:v>
                </c:pt>
                <c:pt idx="77">
                  <c:v>2.2000000000000002</c:v>
                </c:pt>
                <c:pt idx="78">
                  <c:v>2.2000000000000002</c:v>
                </c:pt>
                <c:pt idx="79">
                  <c:v>2.2000000000000002</c:v>
                </c:pt>
                <c:pt idx="80">
                  <c:v>2.2000000000000002</c:v>
                </c:pt>
                <c:pt idx="81">
                  <c:v>2.2000000000000002</c:v>
                </c:pt>
                <c:pt idx="82">
                  <c:v>2.2000000000000002</c:v>
                </c:pt>
                <c:pt idx="83">
                  <c:v>2.2000000000000002</c:v>
                </c:pt>
                <c:pt idx="84">
                  <c:v>2.2000000000000002</c:v>
                </c:pt>
                <c:pt idx="85">
                  <c:v>2.2000000000000002</c:v>
                </c:pt>
                <c:pt idx="86">
                  <c:v>2.2000000000000002</c:v>
                </c:pt>
                <c:pt idx="87">
                  <c:v>2.2000000000000002</c:v>
                </c:pt>
                <c:pt idx="88">
                  <c:v>2.2000000000000002</c:v>
                </c:pt>
                <c:pt idx="89">
                  <c:v>2.2000000000000002</c:v>
                </c:pt>
                <c:pt idx="90">
                  <c:v>2.2000000000000002</c:v>
                </c:pt>
                <c:pt idx="91">
                  <c:v>2.2000000000000002</c:v>
                </c:pt>
                <c:pt idx="92">
                  <c:v>2.2000000000000002</c:v>
                </c:pt>
                <c:pt idx="93">
                  <c:v>2.2000000000000002</c:v>
                </c:pt>
                <c:pt idx="94">
                  <c:v>2.2000000000000002</c:v>
                </c:pt>
                <c:pt idx="95">
                  <c:v>2.2000000000000002</c:v>
                </c:pt>
                <c:pt idx="96">
                  <c:v>2.2000000000000002</c:v>
                </c:pt>
                <c:pt idx="97">
                  <c:v>2.2000000000000002</c:v>
                </c:pt>
                <c:pt idx="98">
                  <c:v>2.2000000000000002</c:v>
                </c:pt>
                <c:pt idx="99">
                  <c:v>2.2000000000000002</c:v>
                </c:pt>
                <c:pt idx="100">
                  <c:v>2.2000000000000002</c:v>
                </c:pt>
                <c:pt idx="101">
                  <c:v>2.2000000000000002</c:v>
                </c:pt>
                <c:pt idx="102">
                  <c:v>2.2000000000000002</c:v>
                </c:pt>
                <c:pt idx="103">
                  <c:v>2.2000000000000002</c:v>
                </c:pt>
                <c:pt idx="104">
                  <c:v>2.2000000000000002</c:v>
                </c:pt>
                <c:pt idx="105">
                  <c:v>2.2000000000000002</c:v>
                </c:pt>
                <c:pt idx="106">
                  <c:v>2.2000000000000002</c:v>
                </c:pt>
                <c:pt idx="107">
                  <c:v>2.2000000000000002</c:v>
                </c:pt>
                <c:pt idx="108">
                  <c:v>2.2000000000000002</c:v>
                </c:pt>
                <c:pt idx="109">
                  <c:v>2.2000000000000002</c:v>
                </c:pt>
                <c:pt idx="110">
                  <c:v>2.2000000000000002</c:v>
                </c:pt>
                <c:pt idx="111">
                  <c:v>2.2000000000000002</c:v>
                </c:pt>
                <c:pt idx="112">
                  <c:v>2.2000000000000002</c:v>
                </c:pt>
                <c:pt idx="113">
                  <c:v>2.2000000000000002</c:v>
                </c:pt>
                <c:pt idx="114">
                  <c:v>2.2000000000000002</c:v>
                </c:pt>
                <c:pt idx="115">
                  <c:v>2.2000000000000002</c:v>
                </c:pt>
                <c:pt idx="116">
                  <c:v>2.2000000000000002</c:v>
                </c:pt>
                <c:pt idx="117">
                  <c:v>2.2000000000000002</c:v>
                </c:pt>
                <c:pt idx="118">
                  <c:v>2.2000000000000002</c:v>
                </c:pt>
                <c:pt idx="119">
                  <c:v>2.2000000000000002</c:v>
                </c:pt>
                <c:pt idx="120">
                  <c:v>2.2000000000000002</c:v>
                </c:pt>
                <c:pt idx="121">
                  <c:v>2.2000000000000002</c:v>
                </c:pt>
                <c:pt idx="122">
                  <c:v>2.2000000000000002</c:v>
                </c:pt>
                <c:pt idx="123">
                  <c:v>2.2000000000000002</c:v>
                </c:pt>
                <c:pt idx="124">
                  <c:v>2.2000000000000002</c:v>
                </c:pt>
                <c:pt idx="125">
                  <c:v>2.2000000000000002</c:v>
                </c:pt>
                <c:pt idx="126">
                  <c:v>2.2000000000000002</c:v>
                </c:pt>
                <c:pt idx="127">
                  <c:v>2.2000000000000002</c:v>
                </c:pt>
                <c:pt idx="128">
                  <c:v>2.2000000000000002</c:v>
                </c:pt>
                <c:pt idx="129">
                  <c:v>2.2000000000000002</c:v>
                </c:pt>
                <c:pt idx="130">
                  <c:v>2.2000000000000002</c:v>
                </c:pt>
                <c:pt idx="131">
                  <c:v>2.2000000000000002</c:v>
                </c:pt>
                <c:pt idx="132">
                  <c:v>2.2000000000000002</c:v>
                </c:pt>
                <c:pt idx="133">
                  <c:v>2.2000000000000002</c:v>
                </c:pt>
                <c:pt idx="134">
                  <c:v>2.2000000000000002</c:v>
                </c:pt>
                <c:pt idx="135">
                  <c:v>2.2000000000000002</c:v>
                </c:pt>
                <c:pt idx="136">
                  <c:v>2.2000000000000002</c:v>
                </c:pt>
                <c:pt idx="137">
                  <c:v>2.2000000000000002</c:v>
                </c:pt>
                <c:pt idx="138">
                  <c:v>2.2000000000000002</c:v>
                </c:pt>
                <c:pt idx="139">
                  <c:v>2.2000000000000002</c:v>
                </c:pt>
                <c:pt idx="140">
                  <c:v>2.2000000000000002</c:v>
                </c:pt>
                <c:pt idx="141">
                  <c:v>2.2000000000000002</c:v>
                </c:pt>
                <c:pt idx="142">
                  <c:v>2.2000000000000002</c:v>
                </c:pt>
                <c:pt idx="143">
                  <c:v>2.2000000000000002</c:v>
                </c:pt>
                <c:pt idx="144">
                  <c:v>2.2000000000000002</c:v>
                </c:pt>
                <c:pt idx="145">
                  <c:v>2.2000000000000002</c:v>
                </c:pt>
                <c:pt idx="146">
                  <c:v>2.2000000000000002</c:v>
                </c:pt>
                <c:pt idx="147">
                  <c:v>2.2000000000000002</c:v>
                </c:pt>
                <c:pt idx="148">
                  <c:v>2.2000000000000002</c:v>
                </c:pt>
                <c:pt idx="149">
                  <c:v>2.2000000000000002</c:v>
                </c:pt>
                <c:pt idx="150">
                  <c:v>2.2000000000000002</c:v>
                </c:pt>
                <c:pt idx="151">
                  <c:v>2.2000000000000002</c:v>
                </c:pt>
                <c:pt idx="152">
                  <c:v>2.2000000000000002</c:v>
                </c:pt>
                <c:pt idx="153">
                  <c:v>2.2000000000000002</c:v>
                </c:pt>
                <c:pt idx="154">
                  <c:v>2.2000000000000002</c:v>
                </c:pt>
                <c:pt idx="155">
                  <c:v>2.2000000000000002</c:v>
                </c:pt>
                <c:pt idx="156">
                  <c:v>2.2000000000000002</c:v>
                </c:pt>
                <c:pt idx="157">
                  <c:v>2.2000000000000002</c:v>
                </c:pt>
                <c:pt idx="158">
                  <c:v>2.2000000000000002</c:v>
                </c:pt>
                <c:pt idx="159">
                  <c:v>2.2000000000000002</c:v>
                </c:pt>
                <c:pt idx="160">
                  <c:v>2.2000000000000002</c:v>
                </c:pt>
                <c:pt idx="161">
                  <c:v>2.2000000000000002</c:v>
                </c:pt>
                <c:pt idx="162">
                  <c:v>2.2000000000000002</c:v>
                </c:pt>
                <c:pt idx="163">
                  <c:v>2.2000000000000002</c:v>
                </c:pt>
                <c:pt idx="164">
                  <c:v>2.2000000000000002</c:v>
                </c:pt>
                <c:pt idx="165">
                  <c:v>2.2000000000000002</c:v>
                </c:pt>
                <c:pt idx="166">
                  <c:v>2.2000000000000002</c:v>
                </c:pt>
                <c:pt idx="167">
                  <c:v>2.2000000000000002</c:v>
                </c:pt>
                <c:pt idx="168">
                  <c:v>2.2000000000000002</c:v>
                </c:pt>
                <c:pt idx="169">
                  <c:v>2.2000000000000002</c:v>
                </c:pt>
                <c:pt idx="170">
                  <c:v>2.2000000000000002</c:v>
                </c:pt>
                <c:pt idx="171">
                  <c:v>2.2000000000000002</c:v>
                </c:pt>
                <c:pt idx="172">
                  <c:v>2.2000000000000002</c:v>
                </c:pt>
                <c:pt idx="173">
                  <c:v>2.2000000000000002</c:v>
                </c:pt>
                <c:pt idx="174">
                  <c:v>2.2000000000000002</c:v>
                </c:pt>
                <c:pt idx="175">
                  <c:v>2.2000000000000002</c:v>
                </c:pt>
                <c:pt idx="176">
                  <c:v>2.2000000000000002</c:v>
                </c:pt>
                <c:pt idx="177">
                  <c:v>2.2000000000000002</c:v>
                </c:pt>
                <c:pt idx="178">
                  <c:v>2.2000000000000002</c:v>
                </c:pt>
                <c:pt idx="179">
                  <c:v>2.2000000000000002</c:v>
                </c:pt>
                <c:pt idx="180">
                  <c:v>2.2000000000000002</c:v>
                </c:pt>
                <c:pt idx="181">
                  <c:v>2.2000000000000002</c:v>
                </c:pt>
                <c:pt idx="182">
                  <c:v>2.2000000000000002</c:v>
                </c:pt>
                <c:pt idx="183">
                  <c:v>2.2000000000000002</c:v>
                </c:pt>
                <c:pt idx="184">
                  <c:v>2.2000000000000002</c:v>
                </c:pt>
                <c:pt idx="185">
                  <c:v>2.2000000000000002</c:v>
                </c:pt>
                <c:pt idx="186">
                  <c:v>2.2000000000000002</c:v>
                </c:pt>
                <c:pt idx="187">
                  <c:v>2.2000000000000002</c:v>
                </c:pt>
                <c:pt idx="188">
                  <c:v>2.2000000000000002</c:v>
                </c:pt>
                <c:pt idx="189">
                  <c:v>2.2000000000000002</c:v>
                </c:pt>
                <c:pt idx="190">
                  <c:v>2.2000000000000002</c:v>
                </c:pt>
                <c:pt idx="191">
                  <c:v>2.2000000000000002</c:v>
                </c:pt>
                <c:pt idx="192">
                  <c:v>2.2000000000000002</c:v>
                </c:pt>
                <c:pt idx="193">
                  <c:v>2.2000000000000002</c:v>
                </c:pt>
                <c:pt idx="194">
                  <c:v>2.2000000000000002</c:v>
                </c:pt>
                <c:pt idx="195">
                  <c:v>2.2000000000000002</c:v>
                </c:pt>
                <c:pt idx="196">
                  <c:v>2.2000000000000002</c:v>
                </c:pt>
                <c:pt idx="197">
                  <c:v>2.2000000000000002</c:v>
                </c:pt>
                <c:pt idx="198">
                  <c:v>2.2000000000000002</c:v>
                </c:pt>
                <c:pt idx="199">
                  <c:v>2.2000000000000002</c:v>
                </c:pt>
                <c:pt idx="200">
                  <c:v>2.2000000000000002</c:v>
                </c:pt>
                <c:pt idx="201">
                  <c:v>2.2000000000000002</c:v>
                </c:pt>
                <c:pt idx="202">
                  <c:v>2.2000000000000002</c:v>
                </c:pt>
                <c:pt idx="203">
                  <c:v>2.2000000000000002</c:v>
                </c:pt>
                <c:pt idx="204">
                  <c:v>2.2000000000000002</c:v>
                </c:pt>
                <c:pt idx="205">
                  <c:v>2.2000000000000002</c:v>
                </c:pt>
                <c:pt idx="206">
                  <c:v>2.2000000000000002</c:v>
                </c:pt>
                <c:pt idx="207">
                  <c:v>2.2000000000000002</c:v>
                </c:pt>
                <c:pt idx="208">
                  <c:v>2.2000000000000002</c:v>
                </c:pt>
                <c:pt idx="209">
                  <c:v>2.2000000000000002</c:v>
                </c:pt>
                <c:pt idx="210">
                  <c:v>2.2000000000000002</c:v>
                </c:pt>
                <c:pt idx="211">
                  <c:v>2.2000000000000002</c:v>
                </c:pt>
                <c:pt idx="212">
                  <c:v>2.2000000000000002</c:v>
                </c:pt>
                <c:pt idx="213">
                  <c:v>2.2000000000000002</c:v>
                </c:pt>
                <c:pt idx="214">
                  <c:v>2.2000000000000002</c:v>
                </c:pt>
                <c:pt idx="215">
                  <c:v>2.2000000000000002</c:v>
                </c:pt>
                <c:pt idx="216">
                  <c:v>2.2000000000000002</c:v>
                </c:pt>
                <c:pt idx="217">
                  <c:v>2.2000000000000002</c:v>
                </c:pt>
                <c:pt idx="218">
                  <c:v>2.2000000000000002</c:v>
                </c:pt>
                <c:pt idx="219">
                  <c:v>2.2000000000000002</c:v>
                </c:pt>
                <c:pt idx="220">
                  <c:v>2.2000000000000002</c:v>
                </c:pt>
                <c:pt idx="221">
                  <c:v>2.2000000000000002</c:v>
                </c:pt>
                <c:pt idx="222">
                  <c:v>2.2000000000000002</c:v>
                </c:pt>
                <c:pt idx="223">
                  <c:v>2.2000000000000002</c:v>
                </c:pt>
                <c:pt idx="224">
                  <c:v>2.2000000000000002</c:v>
                </c:pt>
                <c:pt idx="225">
                  <c:v>2.2000000000000002</c:v>
                </c:pt>
                <c:pt idx="226">
                  <c:v>2.2000000000000002</c:v>
                </c:pt>
                <c:pt idx="227">
                  <c:v>2.2000000000000002</c:v>
                </c:pt>
                <c:pt idx="228">
                  <c:v>2.2000000000000002</c:v>
                </c:pt>
                <c:pt idx="229">
                  <c:v>2.2000000000000002</c:v>
                </c:pt>
                <c:pt idx="230">
                  <c:v>2.2000000000000002</c:v>
                </c:pt>
                <c:pt idx="231">
                  <c:v>2.2000000000000002</c:v>
                </c:pt>
                <c:pt idx="232">
                  <c:v>2.2000000000000002</c:v>
                </c:pt>
                <c:pt idx="233">
                  <c:v>2.2000000000000002</c:v>
                </c:pt>
                <c:pt idx="234">
                  <c:v>2.2000000000000002</c:v>
                </c:pt>
                <c:pt idx="235">
                  <c:v>2.2000000000000002</c:v>
                </c:pt>
                <c:pt idx="236">
                  <c:v>2.2000000000000002</c:v>
                </c:pt>
                <c:pt idx="237">
                  <c:v>2.2000000000000002</c:v>
                </c:pt>
                <c:pt idx="238">
                  <c:v>2.2000000000000002</c:v>
                </c:pt>
                <c:pt idx="239">
                  <c:v>2.2000000000000002</c:v>
                </c:pt>
                <c:pt idx="240">
                  <c:v>2.2000000000000002</c:v>
                </c:pt>
                <c:pt idx="241">
                  <c:v>2.2000000000000002</c:v>
                </c:pt>
                <c:pt idx="242">
                  <c:v>2.2000000000000002</c:v>
                </c:pt>
                <c:pt idx="243">
                  <c:v>2.2000000000000002</c:v>
                </c:pt>
                <c:pt idx="244">
                  <c:v>2.2000000000000002</c:v>
                </c:pt>
                <c:pt idx="245">
                  <c:v>2.2000000000000002</c:v>
                </c:pt>
                <c:pt idx="246">
                  <c:v>2.2000000000000002</c:v>
                </c:pt>
                <c:pt idx="247">
                  <c:v>2.2000000000000002</c:v>
                </c:pt>
                <c:pt idx="248">
                  <c:v>2.2000000000000002</c:v>
                </c:pt>
                <c:pt idx="249">
                  <c:v>2.2000000000000002</c:v>
                </c:pt>
                <c:pt idx="250">
                  <c:v>2.2000000000000002</c:v>
                </c:pt>
                <c:pt idx="251">
                  <c:v>2.2000000000000002</c:v>
                </c:pt>
                <c:pt idx="252">
                  <c:v>2.2000000000000002</c:v>
                </c:pt>
                <c:pt idx="253">
                  <c:v>2.2000000000000002</c:v>
                </c:pt>
                <c:pt idx="254">
                  <c:v>2.2000000000000002</c:v>
                </c:pt>
                <c:pt idx="255">
                  <c:v>2.2000000000000002</c:v>
                </c:pt>
                <c:pt idx="256">
                  <c:v>2.2000000000000002</c:v>
                </c:pt>
                <c:pt idx="257">
                  <c:v>2.2000000000000002</c:v>
                </c:pt>
                <c:pt idx="258">
                  <c:v>2.2000000000000002</c:v>
                </c:pt>
                <c:pt idx="259">
                  <c:v>2.2000000000000002</c:v>
                </c:pt>
                <c:pt idx="260">
                  <c:v>2.2000000000000002</c:v>
                </c:pt>
                <c:pt idx="261">
                  <c:v>2.2000000000000002</c:v>
                </c:pt>
                <c:pt idx="262">
                  <c:v>2.2000000000000002</c:v>
                </c:pt>
                <c:pt idx="263">
                  <c:v>2.2000000000000002</c:v>
                </c:pt>
                <c:pt idx="264">
                  <c:v>2.2000000000000002</c:v>
                </c:pt>
                <c:pt idx="265">
                  <c:v>2.2000000000000002</c:v>
                </c:pt>
                <c:pt idx="266">
                  <c:v>2.2000000000000002</c:v>
                </c:pt>
                <c:pt idx="267">
                  <c:v>2.2000000000000002</c:v>
                </c:pt>
                <c:pt idx="268">
                  <c:v>2.2000000000000002</c:v>
                </c:pt>
                <c:pt idx="269">
                  <c:v>2.2000000000000002</c:v>
                </c:pt>
                <c:pt idx="270">
                  <c:v>2.2000000000000002</c:v>
                </c:pt>
                <c:pt idx="271">
                  <c:v>2.2000000000000002</c:v>
                </c:pt>
                <c:pt idx="272">
                  <c:v>2.2000000000000002</c:v>
                </c:pt>
                <c:pt idx="273">
                  <c:v>2.2000000000000002</c:v>
                </c:pt>
                <c:pt idx="274">
                  <c:v>2.2000000000000002</c:v>
                </c:pt>
                <c:pt idx="275">
                  <c:v>2.2000000000000002</c:v>
                </c:pt>
                <c:pt idx="276">
                  <c:v>2.2000000000000002</c:v>
                </c:pt>
                <c:pt idx="277">
                  <c:v>2.2000000000000002</c:v>
                </c:pt>
                <c:pt idx="278">
                  <c:v>2.2000000000000002</c:v>
                </c:pt>
                <c:pt idx="279">
                  <c:v>2.2000000000000002</c:v>
                </c:pt>
                <c:pt idx="280">
                  <c:v>2.2000000000000002</c:v>
                </c:pt>
                <c:pt idx="281">
                  <c:v>2.2000000000000002</c:v>
                </c:pt>
                <c:pt idx="282">
                  <c:v>2.2000000000000002</c:v>
                </c:pt>
                <c:pt idx="283">
                  <c:v>2.2000000000000002</c:v>
                </c:pt>
                <c:pt idx="284">
                  <c:v>2.2000000000000002</c:v>
                </c:pt>
                <c:pt idx="285">
                  <c:v>2.2000000000000002</c:v>
                </c:pt>
                <c:pt idx="286">
                  <c:v>2.2000000000000002</c:v>
                </c:pt>
                <c:pt idx="287">
                  <c:v>2.2000000000000002</c:v>
                </c:pt>
                <c:pt idx="288">
                  <c:v>2.2000000000000002</c:v>
                </c:pt>
                <c:pt idx="289">
                  <c:v>2.2000000000000002</c:v>
                </c:pt>
                <c:pt idx="290">
                  <c:v>2.2000000000000002</c:v>
                </c:pt>
                <c:pt idx="291">
                  <c:v>2.2000000000000002</c:v>
                </c:pt>
                <c:pt idx="292">
                  <c:v>2.2000000000000002</c:v>
                </c:pt>
                <c:pt idx="293">
                  <c:v>2.2000000000000002</c:v>
                </c:pt>
                <c:pt idx="294">
                  <c:v>2.2000000000000002</c:v>
                </c:pt>
                <c:pt idx="295">
                  <c:v>2.2000000000000002</c:v>
                </c:pt>
                <c:pt idx="296">
                  <c:v>2.2000000000000002</c:v>
                </c:pt>
                <c:pt idx="297">
                  <c:v>2.2000000000000002</c:v>
                </c:pt>
                <c:pt idx="298">
                  <c:v>2.2000000000000002</c:v>
                </c:pt>
                <c:pt idx="299">
                  <c:v>2.2000000000000002</c:v>
                </c:pt>
                <c:pt idx="300">
                  <c:v>2.2000000000000002</c:v>
                </c:pt>
                <c:pt idx="301">
                  <c:v>2.2000000000000002</c:v>
                </c:pt>
                <c:pt idx="302">
                  <c:v>2.2000000000000002</c:v>
                </c:pt>
                <c:pt idx="303">
                  <c:v>2.2000000000000002</c:v>
                </c:pt>
                <c:pt idx="304">
                  <c:v>2.2000000000000002</c:v>
                </c:pt>
                <c:pt idx="305">
                  <c:v>2.2000000000000002</c:v>
                </c:pt>
                <c:pt idx="306">
                  <c:v>2.2000000000000002</c:v>
                </c:pt>
                <c:pt idx="307">
                  <c:v>2.2000000000000002</c:v>
                </c:pt>
                <c:pt idx="308">
                  <c:v>2.2000000000000002</c:v>
                </c:pt>
                <c:pt idx="309">
                  <c:v>2.2000000000000002</c:v>
                </c:pt>
                <c:pt idx="310">
                  <c:v>2.2000000000000002</c:v>
                </c:pt>
                <c:pt idx="311">
                  <c:v>2.2000000000000002</c:v>
                </c:pt>
                <c:pt idx="312">
                  <c:v>2.2000000000000002</c:v>
                </c:pt>
                <c:pt idx="313">
                  <c:v>2.2000000000000002</c:v>
                </c:pt>
                <c:pt idx="314">
                  <c:v>2.2000000000000002</c:v>
                </c:pt>
                <c:pt idx="315">
                  <c:v>2.2000000000000002</c:v>
                </c:pt>
                <c:pt idx="316">
                  <c:v>2.2000000000000002</c:v>
                </c:pt>
                <c:pt idx="317">
                  <c:v>2.2000000000000002</c:v>
                </c:pt>
                <c:pt idx="318">
                  <c:v>2.2000000000000002</c:v>
                </c:pt>
                <c:pt idx="319">
                  <c:v>2.2000000000000002</c:v>
                </c:pt>
                <c:pt idx="320">
                  <c:v>2.2000000000000002</c:v>
                </c:pt>
                <c:pt idx="321">
                  <c:v>2.2000000000000002</c:v>
                </c:pt>
                <c:pt idx="322">
                  <c:v>2.2000000000000002</c:v>
                </c:pt>
                <c:pt idx="323">
                  <c:v>2.2000000000000002</c:v>
                </c:pt>
                <c:pt idx="324">
                  <c:v>2.2000000000000002</c:v>
                </c:pt>
                <c:pt idx="325">
                  <c:v>2.2000000000000002</c:v>
                </c:pt>
                <c:pt idx="326">
                  <c:v>2.2000000000000002</c:v>
                </c:pt>
                <c:pt idx="327">
                  <c:v>2.2000000000000002</c:v>
                </c:pt>
                <c:pt idx="328">
                  <c:v>2.2000000000000002</c:v>
                </c:pt>
                <c:pt idx="329">
                  <c:v>2.2000000000000002</c:v>
                </c:pt>
                <c:pt idx="330">
                  <c:v>2.2000000000000002</c:v>
                </c:pt>
                <c:pt idx="331">
                  <c:v>2.2000000000000002</c:v>
                </c:pt>
                <c:pt idx="332">
                  <c:v>2.2000000000000002</c:v>
                </c:pt>
                <c:pt idx="333">
                  <c:v>2.2000000000000002</c:v>
                </c:pt>
                <c:pt idx="334">
                  <c:v>2.2000000000000002</c:v>
                </c:pt>
                <c:pt idx="335">
                  <c:v>2.2000000000000002</c:v>
                </c:pt>
                <c:pt idx="336">
                  <c:v>2.2000000000000002</c:v>
                </c:pt>
                <c:pt idx="337">
                  <c:v>2.2000000000000002</c:v>
                </c:pt>
                <c:pt idx="338">
                  <c:v>2.2000000000000002</c:v>
                </c:pt>
                <c:pt idx="339">
                  <c:v>2.2000000000000002</c:v>
                </c:pt>
                <c:pt idx="340">
                  <c:v>2.2000000000000002</c:v>
                </c:pt>
                <c:pt idx="341">
                  <c:v>2.2000000000000002</c:v>
                </c:pt>
                <c:pt idx="342">
                  <c:v>2.2000000000000002</c:v>
                </c:pt>
                <c:pt idx="343">
                  <c:v>2.2000000000000002</c:v>
                </c:pt>
                <c:pt idx="344">
                  <c:v>2.2000000000000002</c:v>
                </c:pt>
                <c:pt idx="345">
                  <c:v>2.2000000000000002</c:v>
                </c:pt>
                <c:pt idx="346">
                  <c:v>2.2000000000000002</c:v>
                </c:pt>
                <c:pt idx="347">
                  <c:v>2.2000000000000002</c:v>
                </c:pt>
                <c:pt idx="348">
                  <c:v>2.2000000000000002</c:v>
                </c:pt>
                <c:pt idx="349">
                  <c:v>2.2000000000000002</c:v>
                </c:pt>
                <c:pt idx="350">
                  <c:v>2.2000000000000002</c:v>
                </c:pt>
                <c:pt idx="351">
                  <c:v>2.2000000000000002</c:v>
                </c:pt>
                <c:pt idx="352">
                  <c:v>2.2000000000000002</c:v>
                </c:pt>
                <c:pt idx="353">
                  <c:v>2.2000000000000002</c:v>
                </c:pt>
                <c:pt idx="354">
                  <c:v>2.2000000000000002</c:v>
                </c:pt>
                <c:pt idx="355">
                  <c:v>2.2000000000000002</c:v>
                </c:pt>
                <c:pt idx="356">
                  <c:v>2.2000000000000002</c:v>
                </c:pt>
                <c:pt idx="357">
                  <c:v>2.2000000000000002</c:v>
                </c:pt>
                <c:pt idx="358">
                  <c:v>2.2000000000000002</c:v>
                </c:pt>
                <c:pt idx="359">
                  <c:v>2.2000000000000002</c:v>
                </c:pt>
                <c:pt idx="360">
                  <c:v>2.2000000000000002</c:v>
                </c:pt>
                <c:pt idx="361">
                  <c:v>2.2000000000000002</c:v>
                </c:pt>
                <c:pt idx="362">
                  <c:v>2.2000000000000002</c:v>
                </c:pt>
                <c:pt idx="363">
                  <c:v>2.2000000000000002</c:v>
                </c:pt>
                <c:pt idx="364">
                  <c:v>2.2000000000000002</c:v>
                </c:pt>
                <c:pt idx="365">
                  <c:v>2.2000000000000002</c:v>
                </c:pt>
                <c:pt idx="366">
                  <c:v>2.2000000000000002</c:v>
                </c:pt>
                <c:pt idx="367">
                  <c:v>2.2000000000000002</c:v>
                </c:pt>
                <c:pt idx="368">
                  <c:v>2.2000000000000002</c:v>
                </c:pt>
                <c:pt idx="369">
                  <c:v>2.2000000000000002</c:v>
                </c:pt>
                <c:pt idx="370">
                  <c:v>2.2000000000000002</c:v>
                </c:pt>
                <c:pt idx="371">
                  <c:v>2.2000000000000002</c:v>
                </c:pt>
                <c:pt idx="372">
                  <c:v>2.2000000000000002</c:v>
                </c:pt>
                <c:pt idx="373">
                  <c:v>2.2000000000000002</c:v>
                </c:pt>
                <c:pt idx="374">
                  <c:v>2.2000000000000002</c:v>
                </c:pt>
                <c:pt idx="375">
                  <c:v>2.2000000000000002</c:v>
                </c:pt>
                <c:pt idx="376">
                  <c:v>2.2000000000000002</c:v>
                </c:pt>
                <c:pt idx="377">
                  <c:v>2.2000000000000002</c:v>
                </c:pt>
                <c:pt idx="378">
                  <c:v>2.2000000000000002</c:v>
                </c:pt>
                <c:pt idx="379">
                  <c:v>2.2000000000000002</c:v>
                </c:pt>
                <c:pt idx="380">
                  <c:v>2.2000000000000002</c:v>
                </c:pt>
                <c:pt idx="381">
                  <c:v>2.2000000000000002</c:v>
                </c:pt>
                <c:pt idx="382">
                  <c:v>2.2000000000000002</c:v>
                </c:pt>
                <c:pt idx="383">
                  <c:v>2.2000000000000002</c:v>
                </c:pt>
                <c:pt idx="384">
                  <c:v>2.2000000000000002</c:v>
                </c:pt>
                <c:pt idx="385">
                  <c:v>2.2000000000000002</c:v>
                </c:pt>
                <c:pt idx="386">
                  <c:v>2.2000000000000002</c:v>
                </c:pt>
                <c:pt idx="387">
                  <c:v>2.2000000000000002</c:v>
                </c:pt>
                <c:pt idx="388">
                  <c:v>2.2000000000000002</c:v>
                </c:pt>
                <c:pt idx="389">
                  <c:v>2.2000000000000002</c:v>
                </c:pt>
                <c:pt idx="390">
                  <c:v>2.2000000000000002</c:v>
                </c:pt>
                <c:pt idx="391">
                  <c:v>2.2000000000000002</c:v>
                </c:pt>
                <c:pt idx="392">
                  <c:v>2.2000000000000002</c:v>
                </c:pt>
                <c:pt idx="393">
                  <c:v>2.2000000000000002</c:v>
                </c:pt>
                <c:pt idx="394">
                  <c:v>2.2000000000000002</c:v>
                </c:pt>
                <c:pt idx="395">
                  <c:v>2.2000000000000002</c:v>
                </c:pt>
                <c:pt idx="396">
                  <c:v>2.2000000000000002</c:v>
                </c:pt>
                <c:pt idx="397">
                  <c:v>2.2000000000000002</c:v>
                </c:pt>
                <c:pt idx="398">
                  <c:v>2.2000000000000002</c:v>
                </c:pt>
                <c:pt idx="399">
                  <c:v>2.2000000000000002</c:v>
                </c:pt>
                <c:pt idx="400">
                  <c:v>2.2000000000000002</c:v>
                </c:pt>
                <c:pt idx="401">
                  <c:v>2.2000000000000002</c:v>
                </c:pt>
                <c:pt idx="402">
                  <c:v>2.2000000000000002</c:v>
                </c:pt>
                <c:pt idx="403">
                  <c:v>2.2000000000000002</c:v>
                </c:pt>
                <c:pt idx="404">
                  <c:v>2.2000000000000002</c:v>
                </c:pt>
                <c:pt idx="405">
                  <c:v>2.2000000000000002</c:v>
                </c:pt>
                <c:pt idx="406">
                  <c:v>2.2000000000000002</c:v>
                </c:pt>
                <c:pt idx="407">
                  <c:v>2.2000000000000002</c:v>
                </c:pt>
                <c:pt idx="408">
                  <c:v>2.2000000000000002</c:v>
                </c:pt>
                <c:pt idx="409">
                  <c:v>2.2000000000000002</c:v>
                </c:pt>
                <c:pt idx="410">
                  <c:v>2.2000000000000002</c:v>
                </c:pt>
                <c:pt idx="411">
                  <c:v>2.2000000000000002</c:v>
                </c:pt>
                <c:pt idx="412">
                  <c:v>2.2000000000000002</c:v>
                </c:pt>
                <c:pt idx="413">
                  <c:v>2.2000000000000002</c:v>
                </c:pt>
                <c:pt idx="414">
                  <c:v>2.2000000000000002</c:v>
                </c:pt>
                <c:pt idx="415">
                  <c:v>2.2000000000000002</c:v>
                </c:pt>
                <c:pt idx="416">
                  <c:v>2.2000000000000002</c:v>
                </c:pt>
                <c:pt idx="417">
                  <c:v>2.2000000000000002</c:v>
                </c:pt>
                <c:pt idx="418">
                  <c:v>2.2000000000000002</c:v>
                </c:pt>
                <c:pt idx="419">
                  <c:v>2.2000000000000002</c:v>
                </c:pt>
                <c:pt idx="420">
                  <c:v>2.2000000000000002</c:v>
                </c:pt>
                <c:pt idx="421">
                  <c:v>2.2000000000000002</c:v>
                </c:pt>
                <c:pt idx="422">
                  <c:v>2.2000000000000002</c:v>
                </c:pt>
                <c:pt idx="423">
                  <c:v>2.2000000000000002</c:v>
                </c:pt>
                <c:pt idx="424">
                  <c:v>2.2000000000000002</c:v>
                </c:pt>
                <c:pt idx="425">
                  <c:v>2.2000000000000002</c:v>
                </c:pt>
                <c:pt idx="426">
                  <c:v>2.2000000000000002</c:v>
                </c:pt>
                <c:pt idx="427">
                  <c:v>2.2000000000000002</c:v>
                </c:pt>
                <c:pt idx="428">
                  <c:v>2.2000000000000002</c:v>
                </c:pt>
                <c:pt idx="429">
                  <c:v>2.2000000000000002</c:v>
                </c:pt>
                <c:pt idx="430">
                  <c:v>2.2000000000000002</c:v>
                </c:pt>
                <c:pt idx="431">
                  <c:v>2.2000000000000002</c:v>
                </c:pt>
                <c:pt idx="432">
                  <c:v>2.2000000000000002</c:v>
                </c:pt>
                <c:pt idx="433">
                  <c:v>2.2000000000000002</c:v>
                </c:pt>
                <c:pt idx="434">
                  <c:v>2.2000000000000002</c:v>
                </c:pt>
                <c:pt idx="435">
                  <c:v>2.2000000000000002</c:v>
                </c:pt>
                <c:pt idx="436">
                  <c:v>2.2000000000000002</c:v>
                </c:pt>
                <c:pt idx="437">
                  <c:v>2.2000000000000002</c:v>
                </c:pt>
                <c:pt idx="438">
                  <c:v>2.2000000000000002</c:v>
                </c:pt>
                <c:pt idx="439">
                  <c:v>2.2000000000000002</c:v>
                </c:pt>
                <c:pt idx="440">
                  <c:v>2.2000000000000002</c:v>
                </c:pt>
                <c:pt idx="441">
                  <c:v>2.2000000000000002</c:v>
                </c:pt>
                <c:pt idx="442">
                  <c:v>2.2000000000000002</c:v>
                </c:pt>
                <c:pt idx="443">
                  <c:v>2.2000000000000002</c:v>
                </c:pt>
                <c:pt idx="444">
                  <c:v>2.2000000000000002</c:v>
                </c:pt>
                <c:pt idx="445">
                  <c:v>2.2000000000000002</c:v>
                </c:pt>
                <c:pt idx="446">
                  <c:v>2.2000000000000002</c:v>
                </c:pt>
                <c:pt idx="447">
                  <c:v>2.2000000000000002</c:v>
                </c:pt>
                <c:pt idx="448">
                  <c:v>2.2000000000000002</c:v>
                </c:pt>
                <c:pt idx="449">
                  <c:v>2.2000000000000002</c:v>
                </c:pt>
                <c:pt idx="450">
                  <c:v>2.2000000000000002</c:v>
                </c:pt>
                <c:pt idx="451">
                  <c:v>2.2000000000000002</c:v>
                </c:pt>
                <c:pt idx="452">
                  <c:v>2.2000000000000002</c:v>
                </c:pt>
                <c:pt idx="453">
                  <c:v>2.2000000000000002</c:v>
                </c:pt>
                <c:pt idx="454">
                  <c:v>2.2000000000000002</c:v>
                </c:pt>
                <c:pt idx="455">
                  <c:v>2.2000000000000002</c:v>
                </c:pt>
                <c:pt idx="456">
                  <c:v>2.2000000000000002</c:v>
                </c:pt>
                <c:pt idx="457">
                  <c:v>2.2000000000000002</c:v>
                </c:pt>
                <c:pt idx="458">
                  <c:v>2.2000000000000002</c:v>
                </c:pt>
                <c:pt idx="459">
                  <c:v>2.2000000000000002</c:v>
                </c:pt>
              </c:numCache>
            </c:numRef>
          </c:val>
          <c:smooth val="0"/>
          <c:extLst xmlns:c16r2="http://schemas.microsoft.com/office/drawing/2015/06/chart">
            <c:ext xmlns:c16="http://schemas.microsoft.com/office/drawing/2014/chart" uri="{C3380CC4-5D6E-409C-BE32-E72D297353CC}">
              <c16:uniqueId val="{00000001-2766-41CA-8DFF-C1ED48F05ED1}"/>
            </c:ext>
          </c:extLst>
        </c:ser>
        <c:ser>
          <c:idx val="1"/>
          <c:order val="2"/>
          <c:tx>
            <c:strRef>
              <c:f>'downstream figs'!$K$2</c:f>
              <c:strCache>
                <c:ptCount val="1"/>
                <c:pt idx="0">
                  <c:v>ec_down</c:v>
                </c:pt>
              </c:strCache>
            </c:strRef>
          </c:tx>
          <c:spPr>
            <a:ln w="19050" cap="rnd">
              <a:solidFill>
                <a:srgbClr val="4F81BD"/>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figs'!$K$3:$K$461</c:f>
              <c:numCache>
                <c:formatCode>General</c:formatCode>
                <c:ptCount val="459"/>
                <c:pt idx="26">
                  <c:v>0.97439999999999993</c:v>
                </c:pt>
                <c:pt idx="27">
                  <c:v>1.0237000000000001</c:v>
                </c:pt>
                <c:pt idx="28">
                  <c:v>1.0309999999999999</c:v>
                </c:pt>
                <c:pt idx="29">
                  <c:v>1.0292000000000001</c:v>
                </c:pt>
                <c:pt idx="30">
                  <c:v>0.99820000000000009</c:v>
                </c:pt>
                <c:pt idx="31">
                  <c:v>0.66810000000000003</c:v>
                </c:pt>
                <c:pt idx="32">
                  <c:v>0.47120000000000001</c:v>
                </c:pt>
                <c:pt idx="33">
                  <c:v>0.80859999999999999</c:v>
                </c:pt>
                <c:pt idx="34">
                  <c:v>0.8677999999999999</c:v>
                </c:pt>
                <c:pt idx="35">
                  <c:v>0.86070000000000002</c:v>
                </c:pt>
                <c:pt idx="36">
                  <c:v>0.49630000000000002</c:v>
                </c:pt>
                <c:pt idx="37">
                  <c:v>0.502</c:v>
                </c:pt>
                <c:pt idx="38">
                  <c:v>0.42599999999999999</c:v>
                </c:pt>
                <c:pt idx="39">
                  <c:v>0.37639999999999996</c:v>
                </c:pt>
                <c:pt idx="40">
                  <c:v>0.3332</c:v>
                </c:pt>
                <c:pt idx="41">
                  <c:v>0.2873</c:v>
                </c:pt>
                <c:pt idx="42">
                  <c:v>0.27710000000000001</c:v>
                </c:pt>
                <c:pt idx="43">
                  <c:v>0.27850000000000003</c:v>
                </c:pt>
                <c:pt idx="44">
                  <c:v>0.2757</c:v>
                </c:pt>
                <c:pt idx="45">
                  <c:v>0.27139999999999997</c:v>
                </c:pt>
                <c:pt idx="46">
                  <c:v>0.2737</c:v>
                </c:pt>
                <c:pt idx="47">
                  <c:v>0.27760000000000001</c:v>
                </c:pt>
                <c:pt idx="236">
                  <c:v>0.59910000000000008</c:v>
                </c:pt>
                <c:pt idx="237">
                  <c:v>0.57540000000000002</c:v>
                </c:pt>
                <c:pt idx="238">
                  <c:v>0.57579999999999998</c:v>
                </c:pt>
                <c:pt idx="239">
                  <c:v>0.5877</c:v>
                </c:pt>
                <c:pt idx="240">
                  <c:v>0.6</c:v>
                </c:pt>
                <c:pt idx="241">
                  <c:v>0.60639999999999994</c:v>
                </c:pt>
                <c:pt idx="242">
                  <c:v>0.60809999999999997</c:v>
                </c:pt>
                <c:pt idx="243">
                  <c:v>0.60970000000000002</c:v>
                </c:pt>
                <c:pt idx="244">
                  <c:v>0.62120000000000009</c:v>
                </c:pt>
                <c:pt idx="245">
                  <c:v>0.61070000000000002</c:v>
                </c:pt>
                <c:pt idx="246">
                  <c:v>0.61770000000000003</c:v>
                </c:pt>
                <c:pt idx="247">
                  <c:v>0.63270000000000004</c:v>
                </c:pt>
                <c:pt idx="248">
                  <c:v>0.46920000000000001</c:v>
                </c:pt>
                <c:pt idx="249">
                  <c:v>0.55120000000000002</c:v>
                </c:pt>
                <c:pt idx="250">
                  <c:v>0.48260000000000003</c:v>
                </c:pt>
                <c:pt idx="251">
                  <c:v>0.52449999999999997</c:v>
                </c:pt>
                <c:pt idx="252">
                  <c:v>0.65549999999999997</c:v>
                </c:pt>
                <c:pt idx="253">
                  <c:v>0.70420000000000005</c:v>
                </c:pt>
                <c:pt idx="254">
                  <c:v>0.84920000000000007</c:v>
                </c:pt>
                <c:pt idx="369">
                  <c:v>1.1757</c:v>
                </c:pt>
                <c:pt idx="370">
                  <c:v>1.1057000000000001</c:v>
                </c:pt>
                <c:pt idx="371">
                  <c:v>1.2355999999999998</c:v>
                </c:pt>
                <c:pt idx="372">
                  <c:v>1.3139000000000001</c:v>
                </c:pt>
                <c:pt idx="373">
                  <c:v>1.8507</c:v>
                </c:pt>
                <c:pt idx="374">
                  <c:v>3.5113000000000003</c:v>
                </c:pt>
                <c:pt idx="375">
                  <c:v>2.3235000000000001</c:v>
                </c:pt>
                <c:pt idx="376">
                  <c:v>1.6993</c:v>
                </c:pt>
                <c:pt idx="377">
                  <c:v>1.4770999999999999</c:v>
                </c:pt>
                <c:pt idx="378">
                  <c:v>1.3223</c:v>
                </c:pt>
                <c:pt idx="379">
                  <c:v>1.2709999999999999</c:v>
                </c:pt>
                <c:pt idx="380">
                  <c:v>1.2081999999999999</c:v>
                </c:pt>
                <c:pt idx="381">
                  <c:v>1.1842999999999999</c:v>
                </c:pt>
                <c:pt idx="382">
                  <c:v>1.1237000000000001</c:v>
                </c:pt>
                <c:pt idx="383">
                  <c:v>1.0931</c:v>
                </c:pt>
                <c:pt idx="384">
                  <c:v>1.0612999999999999</c:v>
                </c:pt>
                <c:pt idx="385">
                  <c:v>1.0570999999999999</c:v>
                </c:pt>
                <c:pt idx="386">
                  <c:v>1.0525</c:v>
                </c:pt>
                <c:pt idx="387">
                  <c:v>1.0750999999999999</c:v>
                </c:pt>
                <c:pt idx="388">
                  <c:v>1.1113</c:v>
                </c:pt>
                <c:pt idx="389">
                  <c:v>1.1355</c:v>
                </c:pt>
                <c:pt idx="390">
                  <c:v>1.1585999999999999</c:v>
                </c:pt>
                <c:pt idx="391">
                  <c:v>1.1815</c:v>
                </c:pt>
                <c:pt idx="392">
                  <c:v>1.2085999999999999</c:v>
                </c:pt>
                <c:pt idx="426">
                  <c:v>1.1240000000000001</c:v>
                </c:pt>
                <c:pt idx="427">
                  <c:v>0.95920000000000005</c:v>
                </c:pt>
                <c:pt idx="428">
                  <c:v>0.50670000000000004</c:v>
                </c:pt>
                <c:pt idx="429">
                  <c:v>0.22019999999999998</c:v>
                </c:pt>
                <c:pt idx="430">
                  <c:v>0.15319999999999998</c:v>
                </c:pt>
                <c:pt idx="431">
                  <c:v>0.1371</c:v>
                </c:pt>
                <c:pt idx="432">
                  <c:v>0.13900000000000001</c:v>
                </c:pt>
                <c:pt idx="433">
                  <c:v>0.158</c:v>
                </c:pt>
                <c:pt idx="434">
                  <c:v>0.16019999999999998</c:v>
                </c:pt>
                <c:pt idx="435">
                  <c:v>0.1633</c:v>
                </c:pt>
                <c:pt idx="436">
                  <c:v>0.17460000000000001</c:v>
                </c:pt>
                <c:pt idx="437">
                  <c:v>0.19850000000000001</c:v>
                </c:pt>
                <c:pt idx="438">
                  <c:v>0.25610000000000005</c:v>
                </c:pt>
                <c:pt idx="439">
                  <c:v>0.34699999999999998</c:v>
                </c:pt>
                <c:pt idx="440">
                  <c:v>0.5333</c:v>
                </c:pt>
                <c:pt idx="441">
                  <c:v>0.80079999999999996</c:v>
                </c:pt>
                <c:pt idx="442">
                  <c:v>1.0151000000000001</c:v>
                </c:pt>
                <c:pt idx="443">
                  <c:v>1.0226999999999999</c:v>
                </c:pt>
                <c:pt idx="444">
                  <c:v>0.89500000000000002</c:v>
                </c:pt>
                <c:pt idx="445">
                  <c:v>0.77870000000000006</c:v>
                </c:pt>
                <c:pt idx="446">
                  <c:v>0.71560000000000001</c:v>
                </c:pt>
                <c:pt idx="447">
                  <c:v>0.67179999999999995</c:v>
                </c:pt>
                <c:pt idx="448">
                  <c:v>0.62590000000000001</c:v>
                </c:pt>
                <c:pt idx="449">
                  <c:v>0.58829999999999993</c:v>
                </c:pt>
                <c:pt idx="450">
                  <c:v>0.56420000000000003</c:v>
                </c:pt>
                <c:pt idx="451">
                  <c:v>0.55389999999999995</c:v>
                </c:pt>
                <c:pt idx="452">
                  <c:v>0.55689999999999995</c:v>
                </c:pt>
                <c:pt idx="453">
                  <c:v>0.56279999999999997</c:v>
                </c:pt>
                <c:pt idx="454">
                  <c:v>0.56440000000000001</c:v>
                </c:pt>
                <c:pt idx="455">
                  <c:v>0.56740000000000002</c:v>
                </c:pt>
                <c:pt idx="456">
                  <c:v>0.56379999999999997</c:v>
                </c:pt>
                <c:pt idx="457">
                  <c:v>0.56289999999999996</c:v>
                </c:pt>
                <c:pt idx="458">
                  <c:v>0.56540000000000001</c:v>
                </c:pt>
              </c:numCache>
            </c:numRef>
          </c:val>
          <c:smooth val="0"/>
          <c:extLst xmlns:c16r2="http://schemas.microsoft.com/office/drawing/2015/06/chart">
            <c:ext xmlns:c16="http://schemas.microsoft.com/office/drawing/2014/chart" uri="{C3380CC4-5D6E-409C-BE32-E72D297353CC}">
              <c16:uniqueId val="{00000002-2766-41CA-8DFF-C1ED48F05ED1}"/>
            </c:ext>
          </c:extLst>
        </c:ser>
        <c:ser>
          <c:idx val="3"/>
          <c:order val="3"/>
          <c:tx>
            <c:strRef>
              <c:f>'downstream figs'!$L$2</c:f>
              <c:strCache>
                <c:ptCount val="1"/>
                <c:pt idx="0">
                  <c:v>ec_down</c:v>
                </c:pt>
              </c:strCache>
            </c:strRef>
          </c:tx>
          <c:spPr>
            <a:ln w="19050" cap="rnd">
              <a:solidFill>
                <a:srgbClr val="F79646"/>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figs'!$L$3:$L$461</c:f>
              <c:numCache>
                <c:formatCode>General</c:formatCode>
                <c:ptCount val="459"/>
                <c:pt idx="4">
                  <c:v>0.89260000000000006</c:v>
                </c:pt>
                <c:pt idx="5">
                  <c:v>0.9143</c:v>
                </c:pt>
                <c:pt idx="6">
                  <c:v>0.92689999999999995</c:v>
                </c:pt>
                <c:pt idx="7">
                  <c:v>0.93240000000000001</c:v>
                </c:pt>
                <c:pt idx="8">
                  <c:v>0.97929999999999995</c:v>
                </c:pt>
                <c:pt idx="9">
                  <c:v>1.0515000000000001</c:v>
                </c:pt>
                <c:pt idx="10">
                  <c:v>1.1393</c:v>
                </c:pt>
                <c:pt idx="11">
                  <c:v>1.2609999999999999</c:v>
                </c:pt>
                <c:pt idx="12">
                  <c:v>1.2859</c:v>
                </c:pt>
                <c:pt idx="13">
                  <c:v>1.2350999999999999</c:v>
                </c:pt>
                <c:pt idx="14">
                  <c:v>1.1479999999999999</c:v>
                </c:pt>
                <c:pt idx="15">
                  <c:v>0.99660000000000004</c:v>
                </c:pt>
                <c:pt idx="16">
                  <c:v>0.94850000000000001</c:v>
                </c:pt>
                <c:pt idx="17">
                  <c:v>0.90510000000000002</c:v>
                </c:pt>
                <c:pt idx="18">
                  <c:v>0.89149999999999996</c:v>
                </c:pt>
                <c:pt idx="19">
                  <c:v>0.87479999999999991</c:v>
                </c:pt>
                <c:pt idx="20">
                  <c:v>0.86109999999999998</c:v>
                </c:pt>
                <c:pt idx="21">
                  <c:v>0.85039999999999993</c:v>
                </c:pt>
                <c:pt idx="22">
                  <c:v>0.84929999999999994</c:v>
                </c:pt>
                <c:pt idx="23">
                  <c:v>0.80870000000000009</c:v>
                </c:pt>
                <c:pt idx="24">
                  <c:v>0.85289999999999999</c:v>
                </c:pt>
                <c:pt idx="25">
                  <c:v>0.90389999999999993</c:v>
                </c:pt>
                <c:pt idx="217">
                  <c:v>0.73660000000000003</c:v>
                </c:pt>
                <c:pt idx="218">
                  <c:v>0.73599999999999999</c:v>
                </c:pt>
                <c:pt idx="219">
                  <c:v>0.74409999999999998</c:v>
                </c:pt>
                <c:pt idx="220">
                  <c:v>0.76560000000000006</c:v>
                </c:pt>
                <c:pt idx="221">
                  <c:v>0.78079999999999994</c:v>
                </c:pt>
                <c:pt idx="222">
                  <c:v>0.8042999999999999</c:v>
                </c:pt>
                <c:pt idx="223">
                  <c:v>0.75449999999999995</c:v>
                </c:pt>
                <c:pt idx="224">
                  <c:v>0.73199999999999998</c:v>
                </c:pt>
                <c:pt idx="225">
                  <c:v>0.70699999999999996</c:v>
                </c:pt>
                <c:pt idx="226">
                  <c:v>0.70829999999999993</c:v>
                </c:pt>
                <c:pt idx="227">
                  <c:v>0.70450000000000002</c:v>
                </c:pt>
                <c:pt idx="228">
                  <c:v>0.7177</c:v>
                </c:pt>
                <c:pt idx="229">
                  <c:v>0.71650000000000003</c:v>
                </c:pt>
                <c:pt idx="230">
                  <c:v>0.70710000000000006</c:v>
                </c:pt>
                <c:pt idx="231">
                  <c:v>0.67120000000000002</c:v>
                </c:pt>
                <c:pt idx="232">
                  <c:v>0.65589999999999993</c:v>
                </c:pt>
                <c:pt idx="233">
                  <c:v>0.62509999999999999</c:v>
                </c:pt>
                <c:pt idx="234">
                  <c:v>0.5927</c:v>
                </c:pt>
                <c:pt idx="235">
                  <c:v>0.60750000000000004</c:v>
                </c:pt>
                <c:pt idx="393">
                  <c:v>1.2464000000000002</c:v>
                </c:pt>
                <c:pt idx="394">
                  <c:v>1.2634000000000001</c:v>
                </c:pt>
                <c:pt idx="395">
                  <c:v>1.2775000000000001</c:v>
                </c:pt>
                <c:pt idx="396">
                  <c:v>1.2992000000000001</c:v>
                </c:pt>
                <c:pt idx="397">
                  <c:v>1.3120000000000001</c:v>
                </c:pt>
                <c:pt idx="398">
                  <c:v>1.3177999999999999</c:v>
                </c:pt>
                <c:pt idx="399">
                  <c:v>1.3474000000000002</c:v>
                </c:pt>
                <c:pt idx="400">
                  <c:v>1.3779999999999999</c:v>
                </c:pt>
                <c:pt idx="401">
                  <c:v>1.4175</c:v>
                </c:pt>
                <c:pt idx="402">
                  <c:v>1.4197</c:v>
                </c:pt>
                <c:pt idx="403">
                  <c:v>1.4217</c:v>
                </c:pt>
                <c:pt idx="404">
                  <c:v>1.3942000000000001</c:v>
                </c:pt>
                <c:pt idx="405">
                  <c:v>1.3694999999999999</c:v>
                </c:pt>
                <c:pt idx="406">
                  <c:v>1.3424</c:v>
                </c:pt>
                <c:pt idx="407">
                  <c:v>1.3146</c:v>
                </c:pt>
                <c:pt idx="408">
                  <c:v>1.2647999999999999</c:v>
                </c:pt>
                <c:pt idx="409">
                  <c:v>1.2552999999999999</c:v>
                </c:pt>
                <c:pt idx="410">
                  <c:v>1.2407999999999999</c:v>
                </c:pt>
                <c:pt idx="411">
                  <c:v>1.2387999999999999</c:v>
                </c:pt>
                <c:pt idx="412">
                  <c:v>1.2261</c:v>
                </c:pt>
                <c:pt idx="413">
                  <c:v>1.2187000000000001</c:v>
                </c:pt>
                <c:pt idx="414">
                  <c:v>1.2055</c:v>
                </c:pt>
                <c:pt idx="415">
                  <c:v>1.1950000000000001</c:v>
                </c:pt>
                <c:pt idx="416">
                  <c:v>1.1922000000000001</c:v>
                </c:pt>
                <c:pt idx="417">
                  <c:v>1.194</c:v>
                </c:pt>
                <c:pt idx="418">
                  <c:v>1.1839999999999999</c:v>
                </c:pt>
                <c:pt idx="419">
                  <c:v>1.1816</c:v>
                </c:pt>
                <c:pt idx="420">
                  <c:v>1.1852</c:v>
                </c:pt>
                <c:pt idx="421">
                  <c:v>1.1802999999999999</c:v>
                </c:pt>
                <c:pt idx="422">
                  <c:v>1.1682000000000001</c:v>
                </c:pt>
                <c:pt idx="423">
                  <c:v>1.1596</c:v>
                </c:pt>
                <c:pt idx="424">
                  <c:v>1.1627000000000001</c:v>
                </c:pt>
                <c:pt idx="425">
                  <c:v>1.1757</c:v>
                </c:pt>
              </c:numCache>
            </c:numRef>
          </c:val>
          <c:smooth val="0"/>
          <c:extLst xmlns:c16r2="http://schemas.microsoft.com/office/drawing/2015/06/chart">
            <c:ext xmlns:c16="http://schemas.microsoft.com/office/drawing/2014/chart" uri="{C3380CC4-5D6E-409C-BE32-E72D297353CC}">
              <c16:uniqueId val="{00000003-2766-41CA-8DFF-C1ED48F05ED1}"/>
            </c:ext>
          </c:extLst>
        </c:ser>
        <c:dLbls>
          <c:showLegendKey val="0"/>
          <c:showVal val="0"/>
          <c:showCatName val="0"/>
          <c:showSerName val="0"/>
          <c:showPercent val="0"/>
          <c:showBubbleSize val="0"/>
        </c:dLbls>
        <c:smooth val="0"/>
        <c:axId val="671438792"/>
        <c:axId val="671439184"/>
      </c:lineChart>
      <c:dateAx>
        <c:axId val="671438792"/>
        <c:scaling>
          <c:orientation val="minMax"/>
          <c:max val="43282"/>
          <c:min val="42826"/>
        </c:scaling>
        <c:delete val="0"/>
        <c:axPos val="b"/>
        <c:numFmt formatCode="m/d/yyyy"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39184"/>
        <c:crosses val="autoZero"/>
        <c:auto val="1"/>
        <c:lblOffset val="100"/>
        <c:baseTimeUnit val="days"/>
      </c:dateAx>
      <c:valAx>
        <c:axId val="67143918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Conductivity (mS/cm)</a:t>
                </a:r>
              </a:p>
            </c:rich>
          </c:tx>
          <c:layout>
            <c:manualLayout>
              <c:xMode val="edge"/>
              <c:yMode val="edge"/>
              <c:x val="7.0328761530556519E-3"/>
              <c:y val="0.2354081632653061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38792"/>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(e)</a:t>
            </a:r>
          </a:p>
        </c:rich>
      </c:tx>
      <c:layout>
        <c:manualLayout>
          <c:xMode val="edge"/>
          <c:yMode val="edge"/>
          <c:x val="1.8843201878736982E-3"/>
          <c:y val="5.1588127283811371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634405243993295"/>
          <c:y val="5.2120082268961393E-2"/>
          <c:w val="0.86512681649338485"/>
          <c:h val="0.90134193303810417"/>
        </c:manualLayout>
      </c:layout>
      <c:lineChart>
        <c:grouping val="standard"/>
        <c:varyColors val="0"/>
        <c:ser>
          <c:idx val="0"/>
          <c:order val="0"/>
          <c:tx>
            <c:strRef>
              <c:f>'downstream figs'!$P$2</c:f>
              <c:strCache>
                <c:ptCount val="1"/>
                <c:pt idx="0">
                  <c:v>do_down_mini</c:v>
                </c:pt>
              </c:strCache>
            </c:strRef>
          </c:tx>
          <c:spPr>
            <a:ln w="19050" cap="rnd">
              <a:solidFill>
                <a:sysClr val="windowText" lastClr="000000"/>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figs'!$P$3:$P$8830</c:f>
              <c:numCache>
                <c:formatCode>0.0</c:formatCode>
                <c:ptCount val="8828"/>
                <c:pt idx="1">
                  <c:v>82.991456319444438</c:v>
                </c:pt>
                <c:pt idx="2">
                  <c:v>81.90532880555557</c:v>
                </c:pt>
                <c:pt idx="3">
                  <c:v>91.562981506944368</c:v>
                </c:pt>
                <c:pt idx="4">
                  <c:v>92.676521233333375</c:v>
                </c:pt>
                <c:pt idx="5">
                  <c:v>83.50673337500001</c:v>
                </c:pt>
                <c:pt idx="6">
                  <c:v>81.204299979166677</c:v>
                </c:pt>
                <c:pt idx="7">
                  <c:v>78.753831749999975</c:v>
                </c:pt>
                <c:pt idx="8">
                  <c:v>80.610772215277748</c:v>
                </c:pt>
                <c:pt idx="9">
                  <c:v>80.902085673611055</c:v>
                </c:pt>
                <c:pt idx="10">
                  <c:v>82.490159534722238</c:v>
                </c:pt>
                <c:pt idx="11">
                  <c:v>71.804356784722202</c:v>
                </c:pt>
                <c:pt idx="12">
                  <c:v>70.262823499999982</c:v>
                </c:pt>
                <c:pt idx="13">
                  <c:v>81.560369229166639</c:v>
                </c:pt>
                <c:pt idx="14">
                  <c:v>85.308545909722227</c:v>
                </c:pt>
                <c:pt idx="15">
                  <c:v>83.641439361111125</c:v>
                </c:pt>
                <c:pt idx="16">
                  <c:v>84.31515271527779</c:v>
                </c:pt>
                <c:pt idx="17">
                  <c:v>85.166699673611134</c:v>
                </c:pt>
                <c:pt idx="18">
                  <c:v>87.56384017361114</c:v>
                </c:pt>
                <c:pt idx="19">
                  <c:v>84.593426868055531</c:v>
                </c:pt>
                <c:pt idx="20">
                  <c:v>82.550668722222241</c:v>
                </c:pt>
                <c:pt idx="21">
                  <c:v>85.129844847222202</c:v>
                </c:pt>
                <c:pt idx="22">
                  <c:v>83.084170215277751</c:v>
                </c:pt>
                <c:pt idx="23">
                  <c:v>79.424538159722204</c:v>
                </c:pt>
                <c:pt idx="24">
                  <c:v>73.439052486111095</c:v>
                </c:pt>
                <c:pt idx="25">
                  <c:v>69.173607208333365</c:v>
                </c:pt>
                <c:pt idx="26">
                  <c:v>71.85490055555556</c:v>
                </c:pt>
                <c:pt idx="27">
                  <c:v>60.334479270833363</c:v>
                </c:pt>
                <c:pt idx="28">
                  <c:v>56.716806430555579</c:v>
                </c:pt>
                <c:pt idx="29">
                  <c:v>57.043772472222209</c:v>
                </c:pt>
                <c:pt idx="30">
                  <c:v>72.427573513888944</c:v>
                </c:pt>
                <c:pt idx="31">
                  <c:v>81.465019069444438</c:v>
                </c:pt>
                <c:pt idx="32">
                  <c:v>80.814144194444481</c:v>
                </c:pt>
                <c:pt idx="33">
                  <c:v>77.057080791666664</c:v>
                </c:pt>
                <c:pt idx="34">
                  <c:v>61.265629416666656</c:v>
                </c:pt>
                <c:pt idx="35">
                  <c:v>65.549067048611107</c:v>
                </c:pt>
                <c:pt idx="36">
                  <c:v>66.596907638888865</c:v>
                </c:pt>
                <c:pt idx="37">
                  <c:v>66.995530666666653</c:v>
                </c:pt>
                <c:pt idx="38">
                  <c:v>64.724146972222186</c:v>
                </c:pt>
                <c:pt idx="39">
                  <c:v>63.345859708333379</c:v>
                </c:pt>
                <c:pt idx="40">
                  <c:v>62.678477937500034</c:v>
                </c:pt>
                <c:pt idx="41">
                  <c:v>62.63294012499999</c:v>
                </c:pt>
                <c:pt idx="42">
                  <c:v>62.130538298611135</c:v>
                </c:pt>
                <c:pt idx="43">
                  <c:v>61.357743590277749</c:v>
                </c:pt>
                <c:pt idx="44">
                  <c:v>60.190550743055532</c:v>
                </c:pt>
                <c:pt idx="45">
                  <c:v>59.870513430555562</c:v>
                </c:pt>
                <c:pt idx="46">
                  <c:v>57.119408784722246</c:v>
                </c:pt>
                <c:pt idx="47">
                  <c:v>55.283103479166677</c:v>
                </c:pt>
                <c:pt idx="48">
                  <c:v>56.388538805555548</c:v>
                </c:pt>
                <c:pt idx="49">
                  <c:v>57.13410452083334</c:v>
                </c:pt>
                <c:pt idx="50">
                  <c:v>60.4320435902778</c:v>
                </c:pt>
                <c:pt idx="51">
                  <c:v>62.638896312499988</c:v>
                </c:pt>
                <c:pt idx="52">
                  <c:v>62.696111284722228</c:v>
                </c:pt>
                <c:pt idx="53">
                  <c:v>62.164756326388897</c:v>
                </c:pt>
                <c:pt idx="54">
                  <c:v>60.028891805555546</c:v>
                </c:pt>
                <c:pt idx="55">
                  <c:v>58.321922097222213</c:v>
                </c:pt>
                <c:pt idx="56">
                  <c:v>57.638324993055534</c:v>
                </c:pt>
                <c:pt idx="57">
                  <c:v>59.884900749999993</c:v>
                </c:pt>
                <c:pt idx="58">
                  <c:v>59.444634305555546</c:v>
                </c:pt>
                <c:pt idx="59">
                  <c:v>58.763468638888881</c:v>
                </c:pt>
                <c:pt idx="60">
                  <c:v>58.49362399999999</c:v>
                </c:pt>
                <c:pt idx="61">
                  <c:v>60.627407020833303</c:v>
                </c:pt>
                <c:pt idx="62">
                  <c:v>62.787680229166668</c:v>
                </c:pt>
                <c:pt idx="63">
                  <c:v>63.497367020833309</c:v>
                </c:pt>
                <c:pt idx="64">
                  <c:v>65.863850736111132</c:v>
                </c:pt>
                <c:pt idx="65">
                  <c:v>67.690386465277768</c:v>
                </c:pt>
                <c:pt idx="66">
                  <c:v>69.512829298611109</c:v>
                </c:pt>
                <c:pt idx="67">
                  <c:v>71.477977874999965</c:v>
                </c:pt>
                <c:pt idx="68">
                  <c:v>71.835366986111154</c:v>
                </c:pt>
                <c:pt idx="69">
                  <c:v>72.524435229166684</c:v>
                </c:pt>
                <c:pt idx="70">
                  <c:v>73.69594852083334</c:v>
                </c:pt>
                <c:pt idx="71">
                  <c:v>74.017770173611083</c:v>
                </c:pt>
                <c:pt idx="72">
                  <c:v>74.800014673611074</c:v>
                </c:pt>
                <c:pt idx="73">
                  <c:v>75.520590916666649</c:v>
                </c:pt>
                <c:pt idx="74">
                  <c:v>77.542825673611105</c:v>
                </c:pt>
                <c:pt idx="75">
                  <c:v>78.890476256944424</c:v>
                </c:pt>
                <c:pt idx="76">
                  <c:v>78.854298847222168</c:v>
                </c:pt>
                <c:pt idx="77">
                  <c:v>79.085774500000014</c:v>
                </c:pt>
                <c:pt idx="78">
                  <c:v>79.626317062499993</c:v>
                </c:pt>
                <c:pt idx="79">
                  <c:v>78.550399319444423</c:v>
                </c:pt>
                <c:pt idx="80">
                  <c:v>77.784969909722236</c:v>
                </c:pt>
                <c:pt idx="81">
                  <c:v>77.321893625000001</c:v>
                </c:pt>
                <c:pt idx="82">
                  <c:v>76.82026602083333</c:v>
                </c:pt>
                <c:pt idx="83">
                  <c:v>77.272853173611125</c:v>
                </c:pt>
                <c:pt idx="84">
                  <c:v>77.574400208333358</c:v>
                </c:pt>
                <c:pt idx="85">
                  <c:v>78.643816881944417</c:v>
                </c:pt>
                <c:pt idx="86">
                  <c:v>79.370603791666611</c:v>
                </c:pt>
                <c:pt idx="87">
                  <c:v>79.736039284722239</c:v>
                </c:pt>
                <c:pt idx="88">
                  <c:v>79.445431312499963</c:v>
                </c:pt>
                <c:pt idx="89">
                  <c:v>79.095372486111145</c:v>
                </c:pt>
                <c:pt idx="90">
                  <c:v>77.639836638888809</c:v>
                </c:pt>
                <c:pt idx="91">
                  <c:v>77.566521868055574</c:v>
                </c:pt>
                <c:pt idx="92">
                  <c:v>78.566101555555576</c:v>
                </c:pt>
                <c:pt idx="93">
                  <c:v>80.021537756944426</c:v>
                </c:pt>
                <c:pt idx="94">
                  <c:v>78.938782562499995</c:v>
                </c:pt>
                <c:pt idx="95">
                  <c:v>77.603172597222198</c:v>
                </c:pt>
                <c:pt idx="96">
                  <c:v>78.997586062500019</c:v>
                </c:pt>
                <c:pt idx="97">
                  <c:v>77.844526145833342</c:v>
                </c:pt>
                <c:pt idx="98">
                  <c:v>77.114300229166687</c:v>
                </c:pt>
                <c:pt idx="99">
                  <c:v>78.158423236111133</c:v>
                </c:pt>
                <c:pt idx="100">
                  <c:v>76.173490118055554</c:v>
                </c:pt>
                <c:pt idx="101">
                  <c:v>75.272762659722218</c:v>
                </c:pt>
                <c:pt idx="102">
                  <c:v>77.52755022222226</c:v>
                </c:pt>
                <c:pt idx="103">
                  <c:v>78.193432361111093</c:v>
                </c:pt>
                <c:pt idx="104">
                  <c:v>78.650721048611075</c:v>
                </c:pt>
                <c:pt idx="105">
                  <c:v>78.696968493055564</c:v>
                </c:pt>
                <c:pt idx="106">
                  <c:v>80.276427937499989</c:v>
                </c:pt>
                <c:pt idx="107">
                  <c:v>79.808191826388935</c:v>
                </c:pt>
                <c:pt idx="108">
                  <c:v>81.015640479166692</c:v>
                </c:pt>
                <c:pt idx="109">
                  <c:v>80.837777902777788</c:v>
                </c:pt>
                <c:pt idx="110">
                  <c:v>80.932384791666664</c:v>
                </c:pt>
                <c:pt idx="111">
                  <c:v>78.257059819444464</c:v>
                </c:pt>
                <c:pt idx="112">
                  <c:v>77.973130729166684</c:v>
                </c:pt>
                <c:pt idx="113">
                  <c:v>79.038358590277824</c:v>
                </c:pt>
                <c:pt idx="114">
                  <c:v>81.815403743055541</c:v>
                </c:pt>
                <c:pt idx="115">
                  <c:v>81.881091854166698</c:v>
                </c:pt>
                <c:pt idx="116">
                  <c:v>79.861194624999996</c:v>
                </c:pt>
                <c:pt idx="117">
                  <c:v>81.875259069444482</c:v>
                </c:pt>
                <c:pt idx="118">
                  <c:v>83.836719770833369</c:v>
                </c:pt>
                <c:pt idx="119">
                  <c:v>80.015738451388899</c:v>
                </c:pt>
                <c:pt idx="120">
                  <c:v>78.686685465277776</c:v>
                </c:pt>
                <c:pt idx="121">
                  <c:v>77.209300569444423</c:v>
                </c:pt>
                <c:pt idx="122">
                  <c:v>77.141039375000048</c:v>
                </c:pt>
                <c:pt idx="123">
                  <c:v>77.926343590277796</c:v>
                </c:pt>
                <c:pt idx="124">
                  <c:v>78.832095409722243</c:v>
                </c:pt>
                <c:pt idx="125">
                  <c:v>82.644104027777786</c:v>
                </c:pt>
                <c:pt idx="126">
                  <c:v>81.703495444444442</c:v>
                </c:pt>
                <c:pt idx="127">
                  <c:v>81.238945361111135</c:v>
                </c:pt>
                <c:pt idx="128">
                  <c:v>82.790068715277783</c:v>
                </c:pt>
                <c:pt idx="129">
                  <c:v>84.055219722222233</c:v>
                </c:pt>
                <c:pt idx="130">
                  <c:v>82.827375388888854</c:v>
                </c:pt>
                <c:pt idx="131">
                  <c:v>82.149032895833315</c:v>
                </c:pt>
                <c:pt idx="132">
                  <c:v>84.363265034722232</c:v>
                </c:pt>
                <c:pt idx="133">
                  <c:v>83.423709437499951</c:v>
                </c:pt>
                <c:pt idx="134">
                  <c:v>85.024504840277757</c:v>
                </c:pt>
                <c:pt idx="135">
                  <c:v>86.574485805555554</c:v>
                </c:pt>
                <c:pt idx="136">
                  <c:v>89.588332090277774</c:v>
                </c:pt>
                <c:pt idx="137">
                  <c:v>92.57651971527774</c:v>
                </c:pt>
                <c:pt idx="138">
                  <c:v>93.146140958333291</c:v>
                </c:pt>
                <c:pt idx="139">
                  <c:v>90.144763819444449</c:v>
                </c:pt>
                <c:pt idx="140">
                  <c:v>87.083224451388872</c:v>
                </c:pt>
                <c:pt idx="141">
                  <c:v>87.533951937499978</c:v>
                </c:pt>
                <c:pt idx="142">
                  <c:v>85.319486194444423</c:v>
                </c:pt>
                <c:pt idx="143">
                  <c:v>86.262661715277801</c:v>
                </c:pt>
                <c:pt idx="144">
                  <c:v>89.372413222222178</c:v>
                </c:pt>
                <c:pt idx="145">
                  <c:v>85.624229138888921</c:v>
                </c:pt>
                <c:pt idx="146">
                  <c:v>86.393382277777803</c:v>
                </c:pt>
                <c:pt idx="147">
                  <c:v>88.933376548611164</c:v>
                </c:pt>
                <c:pt idx="148">
                  <c:v>90.721948819444435</c:v>
                </c:pt>
                <c:pt idx="149">
                  <c:v>92.674057881944449</c:v>
                </c:pt>
                <c:pt idx="150">
                  <c:v>92.053284986111038</c:v>
                </c:pt>
                <c:pt idx="151">
                  <c:v>88.687480486111099</c:v>
                </c:pt>
                <c:pt idx="152">
                  <c:v>86.869755597222166</c:v>
                </c:pt>
                <c:pt idx="153">
                  <c:v>85.626076868055534</c:v>
                </c:pt>
                <c:pt idx="154">
                  <c:v>84.918314479166639</c:v>
                </c:pt>
                <c:pt idx="155">
                  <c:v>87.316541951388913</c:v>
                </c:pt>
                <c:pt idx="156">
                  <c:v>89.233089222222205</c:v>
                </c:pt>
                <c:pt idx="157">
                  <c:v>84.464265055555543</c:v>
                </c:pt>
                <c:pt idx="158">
                  <c:v>82.419359590277793</c:v>
                </c:pt>
                <c:pt idx="159">
                  <c:v>78.096720527777791</c:v>
                </c:pt>
                <c:pt idx="160">
                  <c:v>78.868645624999985</c:v>
                </c:pt>
                <c:pt idx="161">
                  <c:v>81.365737805555554</c:v>
                </c:pt>
                <c:pt idx="162">
                  <c:v>83.808675638888886</c:v>
                </c:pt>
                <c:pt idx="163">
                  <c:v>83.486514152777815</c:v>
                </c:pt>
                <c:pt idx="164">
                  <c:v>84.877819993055596</c:v>
                </c:pt>
                <c:pt idx="165">
                  <c:v>86.773892430555577</c:v>
                </c:pt>
                <c:pt idx="166">
                  <c:v>83.001343444444458</c:v>
                </c:pt>
                <c:pt idx="167">
                  <c:v>83.737381569444466</c:v>
                </c:pt>
                <c:pt idx="168">
                  <c:v>82.691882777777835</c:v>
                </c:pt>
                <c:pt idx="169">
                  <c:v>79.871919736111096</c:v>
                </c:pt>
                <c:pt idx="170">
                  <c:v>83.363428493055551</c:v>
                </c:pt>
                <c:pt idx="171">
                  <c:v>86.118624736111116</c:v>
                </c:pt>
                <c:pt idx="172">
                  <c:v>89.163624680555515</c:v>
                </c:pt>
                <c:pt idx="173">
                  <c:v>87.186820659722244</c:v>
                </c:pt>
                <c:pt idx="174">
                  <c:v>83.972254055555496</c:v>
                </c:pt>
                <c:pt idx="175">
                  <c:v>87.182097138888892</c:v>
                </c:pt>
                <c:pt idx="176">
                  <c:v>90.364570812499935</c:v>
                </c:pt>
                <c:pt idx="177">
                  <c:v>86.360058493055561</c:v>
                </c:pt>
                <c:pt idx="178">
                  <c:v>82.362492986111121</c:v>
                </c:pt>
                <c:pt idx="179">
                  <c:v>84.71024107638884</c:v>
                </c:pt>
                <c:pt idx="180">
                  <c:v>83.361774923611137</c:v>
                </c:pt>
                <c:pt idx="181">
                  <c:v>90.13457093055554</c:v>
                </c:pt>
                <c:pt idx="182">
                  <c:v>88.884173034722252</c:v>
                </c:pt>
                <c:pt idx="183">
                  <c:v>79.116011020833326</c:v>
                </c:pt>
                <c:pt idx="184">
                  <c:v>80.347036534722207</c:v>
                </c:pt>
                <c:pt idx="185">
                  <c:v>79.765755451388856</c:v>
                </c:pt>
                <c:pt idx="186">
                  <c:v>76.62809723188407</c:v>
                </c:pt>
                <c:pt idx="187">
                  <c:v>79.047989187499979</c:v>
                </c:pt>
                <c:pt idx="188">
                  <c:v>80.50787715277778</c:v>
                </c:pt>
                <c:pt idx="189">
                  <c:v>83.863614826388869</c:v>
                </c:pt>
                <c:pt idx="190">
                  <c:v>84.604472673611042</c:v>
                </c:pt>
                <c:pt idx="191">
                  <c:v>89.464660826388879</c:v>
                </c:pt>
                <c:pt idx="192">
                  <c:v>87.075843506944466</c:v>
                </c:pt>
                <c:pt idx="193">
                  <c:v>83.213910013888892</c:v>
                </c:pt>
                <c:pt idx="194">
                  <c:v>88.024236229166661</c:v>
                </c:pt>
                <c:pt idx="195">
                  <c:v>88.876972881944454</c:v>
                </c:pt>
                <c:pt idx="196">
                  <c:v>89.774452881944455</c:v>
                </c:pt>
                <c:pt idx="197">
                  <c:v>81.0700340625</c:v>
                </c:pt>
                <c:pt idx="198">
                  <c:v>90.969780763888863</c:v>
                </c:pt>
                <c:pt idx="199">
                  <c:v>89.728678527777816</c:v>
                </c:pt>
                <c:pt idx="200">
                  <c:v>88.27678938194444</c:v>
                </c:pt>
                <c:pt idx="210">
                  <c:v>77.499812354166664</c:v>
                </c:pt>
                <c:pt idx="211">
                  <c:v>76.317045124999993</c:v>
                </c:pt>
                <c:pt idx="212">
                  <c:v>74.408689354166668</c:v>
                </c:pt>
                <c:pt idx="213">
                  <c:v>85.298981708333329</c:v>
                </c:pt>
                <c:pt idx="214">
                  <c:v>83.09421365277781</c:v>
                </c:pt>
                <c:pt idx="215">
                  <c:v>74.688006493055539</c:v>
                </c:pt>
                <c:pt idx="216">
                  <c:v>75.497694118055549</c:v>
                </c:pt>
                <c:pt idx="217">
                  <c:v>76.842310458333316</c:v>
                </c:pt>
                <c:pt idx="218">
                  <c:v>81.19453752083335</c:v>
                </c:pt>
                <c:pt idx="219">
                  <c:v>83.923682388888835</c:v>
                </c:pt>
                <c:pt idx="220">
                  <c:v>86.195190673611052</c:v>
                </c:pt>
                <c:pt idx="221">
                  <c:v>84.593361958333332</c:v>
                </c:pt>
                <c:pt idx="222">
                  <c:v>80.63508754166665</c:v>
                </c:pt>
                <c:pt idx="223">
                  <c:v>75.943160416666728</c:v>
                </c:pt>
                <c:pt idx="224">
                  <c:v>85.46539820833334</c:v>
                </c:pt>
                <c:pt idx="225">
                  <c:v>89.288512715277832</c:v>
                </c:pt>
                <c:pt idx="226">
                  <c:v>90.165377256944467</c:v>
                </c:pt>
                <c:pt idx="227">
                  <c:v>88.476288305555556</c:v>
                </c:pt>
                <c:pt idx="228">
                  <c:v>85.751987770833324</c:v>
                </c:pt>
                <c:pt idx="229">
                  <c:v>84.416105611111107</c:v>
                </c:pt>
                <c:pt idx="230">
                  <c:v>91.959113180555548</c:v>
                </c:pt>
                <c:pt idx="231">
                  <c:v>81.129760666666655</c:v>
                </c:pt>
                <c:pt idx="232">
                  <c:v>75.89306976388886</c:v>
                </c:pt>
                <c:pt idx="233">
                  <c:v>85.197739249999998</c:v>
                </c:pt>
                <c:pt idx="234">
                  <c:v>88.309000166666664</c:v>
                </c:pt>
                <c:pt idx="235">
                  <c:v>79.372958180555514</c:v>
                </c:pt>
                <c:pt idx="236">
                  <c:v>80.223205583333325</c:v>
                </c:pt>
                <c:pt idx="237">
                  <c:v>76.844991055555511</c:v>
                </c:pt>
                <c:pt idx="238">
                  <c:v>79.021640208333309</c:v>
                </c:pt>
                <c:pt idx="239">
                  <c:v>89.124098402777747</c:v>
                </c:pt>
                <c:pt idx="240">
                  <c:v>80.166184472222255</c:v>
                </c:pt>
                <c:pt idx="241">
                  <c:v>86.709481305555585</c:v>
                </c:pt>
                <c:pt idx="242">
                  <c:v>91.397859659722201</c:v>
                </c:pt>
                <c:pt idx="243">
                  <c:v>93.426029229166645</c:v>
                </c:pt>
                <c:pt idx="244">
                  <c:v>96.427765479166666</c:v>
                </c:pt>
                <c:pt idx="245">
                  <c:v>98.437802208333338</c:v>
                </c:pt>
                <c:pt idx="246">
                  <c:v>103.86320353472222</c:v>
                </c:pt>
                <c:pt idx="247">
                  <c:v>92.387391916666687</c:v>
                </c:pt>
                <c:pt idx="248">
                  <c:v>70.471787618055572</c:v>
                </c:pt>
                <c:pt idx="249">
                  <c:v>59.471769256944462</c:v>
                </c:pt>
                <c:pt idx="250">
                  <c:v>67.771644881944454</c:v>
                </c:pt>
                <c:pt idx="251">
                  <c:v>62.150831777777789</c:v>
                </c:pt>
                <c:pt idx="252">
                  <c:v>89.896158319444467</c:v>
                </c:pt>
                <c:pt idx="253">
                  <c:v>78.563781527777735</c:v>
                </c:pt>
                <c:pt idx="254">
                  <c:v>86.384701631944466</c:v>
                </c:pt>
                <c:pt idx="255">
                  <c:v>100.10315509722224</c:v>
                </c:pt>
                <c:pt idx="256">
                  <c:v>106.83069222916666</c:v>
                </c:pt>
                <c:pt idx="257">
                  <c:v>109.04809235416666</c:v>
                </c:pt>
                <c:pt idx="258">
                  <c:v>121.06753186805554</c:v>
                </c:pt>
                <c:pt idx="259">
                  <c:v>112.29693649305551</c:v>
                </c:pt>
                <c:pt idx="260">
                  <c:v>114.52547843750004</c:v>
                </c:pt>
                <c:pt idx="261">
                  <c:v>109.3016458125</c:v>
                </c:pt>
                <c:pt idx="262">
                  <c:v>110.95106840277772</c:v>
                </c:pt>
                <c:pt idx="263">
                  <c:v>117.97725224999999</c:v>
                </c:pt>
                <c:pt idx="264">
                  <c:v>101.1456211111111</c:v>
                </c:pt>
                <c:pt idx="265">
                  <c:v>102.34525144444446</c:v>
                </c:pt>
                <c:pt idx="266">
                  <c:v>89.102753270833347</c:v>
                </c:pt>
                <c:pt idx="267">
                  <c:v>89.377785250000045</c:v>
                </c:pt>
                <c:pt idx="268">
                  <c:v>98.706810847222258</c:v>
                </c:pt>
                <c:pt idx="269">
                  <c:v>89.793527618055506</c:v>
                </c:pt>
                <c:pt idx="270">
                  <c:v>97.639507506944483</c:v>
                </c:pt>
                <c:pt idx="271">
                  <c:v>86.669929999999965</c:v>
                </c:pt>
                <c:pt idx="272">
                  <c:v>83.835498152777788</c:v>
                </c:pt>
                <c:pt idx="273">
                  <c:v>78.943736131944405</c:v>
                </c:pt>
                <c:pt idx="274">
                  <c:v>81.449000312500019</c:v>
                </c:pt>
                <c:pt idx="275">
                  <c:v>77.352281090277771</c:v>
                </c:pt>
                <c:pt idx="276">
                  <c:v>72.904335395833314</c:v>
                </c:pt>
                <c:pt idx="277">
                  <c:v>83.516841340277736</c:v>
                </c:pt>
                <c:pt idx="278">
                  <c:v>82.065471069444442</c:v>
                </c:pt>
                <c:pt idx="279">
                  <c:v>82.385015152777797</c:v>
                </c:pt>
                <c:pt idx="280">
                  <c:v>69.427043138888877</c:v>
                </c:pt>
                <c:pt idx="281">
                  <c:v>83.527872673611142</c:v>
                </c:pt>
                <c:pt idx="282">
                  <c:v>94.719138548611113</c:v>
                </c:pt>
                <c:pt idx="283">
                  <c:v>105.98675170138887</c:v>
                </c:pt>
                <c:pt idx="284">
                  <c:v>94.305538166666622</c:v>
                </c:pt>
                <c:pt idx="285">
                  <c:v>89.29569195833335</c:v>
                </c:pt>
                <c:pt idx="286">
                  <c:v>95.127227409722181</c:v>
                </c:pt>
                <c:pt idx="287">
                  <c:v>97.463245256944433</c:v>
                </c:pt>
                <c:pt idx="288">
                  <c:v>100.30489720833329</c:v>
                </c:pt>
                <c:pt idx="289">
                  <c:v>95.365808305555589</c:v>
                </c:pt>
                <c:pt idx="290">
                  <c:v>95.942099701388941</c:v>
                </c:pt>
                <c:pt idx="291">
                  <c:v>80.098057576388896</c:v>
                </c:pt>
                <c:pt idx="292">
                  <c:v>67.977586152777732</c:v>
                </c:pt>
                <c:pt idx="293">
                  <c:v>97.77965968055554</c:v>
                </c:pt>
                <c:pt idx="294">
                  <c:v>97.422518840277831</c:v>
                </c:pt>
                <c:pt idx="295">
                  <c:v>99.556951833333358</c:v>
                </c:pt>
                <c:pt idx="296">
                  <c:v>90.108819680555541</c:v>
                </c:pt>
                <c:pt idx="297">
                  <c:v>97.307294444444494</c:v>
                </c:pt>
                <c:pt idx="298">
                  <c:v>78.001911430555552</c:v>
                </c:pt>
                <c:pt idx="299">
                  <c:v>108.07908342361111</c:v>
                </c:pt>
                <c:pt idx="300">
                  <c:v>101.3313907986111</c:v>
                </c:pt>
                <c:pt idx="301">
                  <c:v>100.65333639583336</c:v>
                </c:pt>
                <c:pt idx="302">
                  <c:v>108.49080924999994</c:v>
                </c:pt>
                <c:pt idx="303">
                  <c:v>105.03409732638883</c:v>
                </c:pt>
                <c:pt idx="304">
                  <c:v>103.4018480763889</c:v>
                </c:pt>
                <c:pt idx="305">
                  <c:v>108.98259289583331</c:v>
                </c:pt>
                <c:pt idx="306">
                  <c:v>103.41995064583332</c:v>
                </c:pt>
                <c:pt idx="307">
                  <c:v>110.99514843750001</c:v>
                </c:pt>
                <c:pt idx="308">
                  <c:v>77.958535263888905</c:v>
                </c:pt>
                <c:pt idx="309">
                  <c:v>63.360447277777816</c:v>
                </c:pt>
                <c:pt idx="310">
                  <c:v>71.05895750000002</c:v>
                </c:pt>
                <c:pt idx="311">
                  <c:v>87.746474881944465</c:v>
                </c:pt>
                <c:pt idx="312">
                  <c:v>97.136486506944436</c:v>
                </c:pt>
                <c:pt idx="313">
                  <c:v>104.19660031250005</c:v>
                </c:pt>
                <c:pt idx="314">
                  <c:v>107.92908872916665</c:v>
                </c:pt>
                <c:pt idx="315">
                  <c:v>106.7291616388889</c:v>
                </c:pt>
                <c:pt idx="316">
                  <c:v>112.61228869444447</c:v>
                </c:pt>
                <c:pt idx="317">
                  <c:v>119.87503722916669</c:v>
                </c:pt>
                <c:pt idx="318">
                  <c:v>110.01857431249998</c:v>
                </c:pt>
                <c:pt idx="319">
                  <c:v>108.92980244444445</c:v>
                </c:pt>
                <c:pt idx="320">
                  <c:v>106.42059108333342</c:v>
                </c:pt>
                <c:pt idx="321">
                  <c:v>98.355899895833318</c:v>
                </c:pt>
                <c:pt idx="322">
                  <c:v>91.872739868055561</c:v>
                </c:pt>
                <c:pt idx="323">
                  <c:v>88.730569479166618</c:v>
                </c:pt>
                <c:pt idx="324">
                  <c:v>91.630821097222167</c:v>
                </c:pt>
                <c:pt idx="325">
                  <c:v>90.641481777777827</c:v>
                </c:pt>
                <c:pt idx="326">
                  <c:v>97.312717958333366</c:v>
                </c:pt>
                <c:pt idx="327">
                  <c:v>99.503932888888926</c:v>
                </c:pt>
                <c:pt idx="328">
                  <c:v>83.068669680555544</c:v>
                </c:pt>
                <c:pt idx="329">
                  <c:v>88.733264409722238</c:v>
                </c:pt>
                <c:pt idx="330">
                  <c:v>94.497855027777774</c:v>
                </c:pt>
                <c:pt idx="331">
                  <c:v>97.370184062499973</c:v>
                </c:pt>
                <c:pt idx="332">
                  <c:v>101.24387518750001</c:v>
                </c:pt>
                <c:pt idx="333">
                  <c:v>104.36150589583335</c:v>
                </c:pt>
                <c:pt idx="334">
                  <c:v>87.471043243055561</c:v>
                </c:pt>
                <c:pt idx="335">
                  <c:v>91.336084854166671</c:v>
                </c:pt>
                <c:pt idx="336">
                  <c:v>103.0854139722222</c:v>
                </c:pt>
                <c:pt idx="337">
                  <c:v>101.6927068055556</c:v>
                </c:pt>
                <c:pt idx="338">
                  <c:v>98.708149083333367</c:v>
                </c:pt>
                <c:pt idx="339">
                  <c:v>97.743023347222234</c:v>
                </c:pt>
                <c:pt idx="340">
                  <c:v>87.389153680555566</c:v>
                </c:pt>
                <c:pt idx="341">
                  <c:v>85.812978652777758</c:v>
                </c:pt>
                <c:pt idx="342">
                  <c:v>89.70782547222224</c:v>
                </c:pt>
              </c:numCache>
            </c:numRef>
          </c:val>
          <c:smooth val="0"/>
          <c:extLst xmlns:c16r2="http://schemas.microsoft.com/office/drawing/2015/06/chart">
            <c:ext xmlns:c16="http://schemas.microsoft.com/office/drawing/2014/chart" uri="{C3380CC4-5D6E-409C-BE32-E72D297353CC}">
              <c16:uniqueId val="{00000000-8684-49CD-83ED-0899FAB03206}"/>
            </c:ext>
          </c:extLst>
        </c:ser>
        <c:ser>
          <c:idx val="1"/>
          <c:order val="1"/>
          <c:tx>
            <c:strRef>
              <c:f>'downstream figs'!$AN$1</c:f>
              <c:strCache>
                <c:ptCount val="1"/>
              </c:strCache>
            </c:strRef>
          </c:tx>
          <c:spPr>
            <a:ln w="9525" cap="rnd">
              <a:solidFill>
                <a:srgbClr val="FF0000"/>
              </a:solidFill>
              <a:prstDash val="sysDash"/>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figs'!$AN$2:$AN$8830</c:f>
              <c:numCache>
                <c:formatCode>General</c:formatCode>
                <c:ptCount val="8829"/>
                <c:pt idx="0">
                  <c:v>0</c:v>
                </c:pt>
                <c:pt idx="1">
                  <c:v>85</c:v>
                </c:pt>
                <c:pt idx="2">
                  <c:v>85</c:v>
                </c:pt>
                <c:pt idx="3">
                  <c:v>85</c:v>
                </c:pt>
                <c:pt idx="4">
                  <c:v>85</c:v>
                </c:pt>
                <c:pt idx="5">
                  <c:v>85</c:v>
                </c:pt>
                <c:pt idx="6">
                  <c:v>85</c:v>
                </c:pt>
                <c:pt idx="7">
                  <c:v>85</c:v>
                </c:pt>
                <c:pt idx="8">
                  <c:v>85</c:v>
                </c:pt>
                <c:pt idx="9">
                  <c:v>85</c:v>
                </c:pt>
                <c:pt idx="10">
                  <c:v>85</c:v>
                </c:pt>
                <c:pt idx="11">
                  <c:v>85</c:v>
                </c:pt>
                <c:pt idx="12">
                  <c:v>85</c:v>
                </c:pt>
                <c:pt idx="13">
                  <c:v>85</c:v>
                </c:pt>
                <c:pt idx="14">
                  <c:v>85</c:v>
                </c:pt>
                <c:pt idx="15">
                  <c:v>85</c:v>
                </c:pt>
                <c:pt idx="16">
                  <c:v>85</c:v>
                </c:pt>
                <c:pt idx="17">
                  <c:v>85</c:v>
                </c:pt>
                <c:pt idx="18">
                  <c:v>85</c:v>
                </c:pt>
                <c:pt idx="19">
                  <c:v>85</c:v>
                </c:pt>
                <c:pt idx="20">
                  <c:v>85</c:v>
                </c:pt>
                <c:pt idx="21">
                  <c:v>85</c:v>
                </c:pt>
                <c:pt idx="22">
                  <c:v>85</c:v>
                </c:pt>
                <c:pt idx="23">
                  <c:v>85</c:v>
                </c:pt>
                <c:pt idx="24">
                  <c:v>85</c:v>
                </c:pt>
                <c:pt idx="25">
                  <c:v>85</c:v>
                </c:pt>
                <c:pt idx="26">
                  <c:v>85</c:v>
                </c:pt>
                <c:pt idx="27">
                  <c:v>85</c:v>
                </c:pt>
                <c:pt idx="28">
                  <c:v>85</c:v>
                </c:pt>
                <c:pt idx="29">
                  <c:v>85</c:v>
                </c:pt>
                <c:pt idx="30">
                  <c:v>85</c:v>
                </c:pt>
                <c:pt idx="31">
                  <c:v>85</c:v>
                </c:pt>
                <c:pt idx="32">
                  <c:v>85</c:v>
                </c:pt>
                <c:pt idx="33">
                  <c:v>85</c:v>
                </c:pt>
                <c:pt idx="34">
                  <c:v>85</c:v>
                </c:pt>
                <c:pt idx="35">
                  <c:v>85</c:v>
                </c:pt>
                <c:pt idx="36">
                  <c:v>85</c:v>
                </c:pt>
                <c:pt idx="37">
                  <c:v>85</c:v>
                </c:pt>
                <c:pt idx="38">
                  <c:v>85</c:v>
                </c:pt>
                <c:pt idx="39">
                  <c:v>85</c:v>
                </c:pt>
                <c:pt idx="40">
                  <c:v>85</c:v>
                </c:pt>
                <c:pt idx="41">
                  <c:v>85</c:v>
                </c:pt>
                <c:pt idx="42">
                  <c:v>85</c:v>
                </c:pt>
                <c:pt idx="43">
                  <c:v>85</c:v>
                </c:pt>
                <c:pt idx="44">
                  <c:v>85</c:v>
                </c:pt>
                <c:pt idx="45">
                  <c:v>85</c:v>
                </c:pt>
                <c:pt idx="46">
                  <c:v>85</c:v>
                </c:pt>
                <c:pt idx="47">
                  <c:v>85</c:v>
                </c:pt>
                <c:pt idx="48">
                  <c:v>85</c:v>
                </c:pt>
                <c:pt idx="49">
                  <c:v>85</c:v>
                </c:pt>
                <c:pt idx="50">
                  <c:v>85</c:v>
                </c:pt>
                <c:pt idx="51">
                  <c:v>85</c:v>
                </c:pt>
                <c:pt idx="52">
                  <c:v>85</c:v>
                </c:pt>
                <c:pt idx="53">
                  <c:v>85</c:v>
                </c:pt>
                <c:pt idx="54">
                  <c:v>85</c:v>
                </c:pt>
                <c:pt idx="55">
                  <c:v>85</c:v>
                </c:pt>
                <c:pt idx="56">
                  <c:v>85</c:v>
                </c:pt>
                <c:pt idx="57">
                  <c:v>85</c:v>
                </c:pt>
                <c:pt idx="58">
                  <c:v>85</c:v>
                </c:pt>
                <c:pt idx="59">
                  <c:v>85</c:v>
                </c:pt>
                <c:pt idx="60">
                  <c:v>85</c:v>
                </c:pt>
                <c:pt idx="61">
                  <c:v>85</c:v>
                </c:pt>
                <c:pt idx="62">
                  <c:v>85</c:v>
                </c:pt>
                <c:pt idx="63">
                  <c:v>85</c:v>
                </c:pt>
                <c:pt idx="64">
                  <c:v>85</c:v>
                </c:pt>
                <c:pt idx="65">
                  <c:v>85</c:v>
                </c:pt>
                <c:pt idx="66">
                  <c:v>85</c:v>
                </c:pt>
                <c:pt idx="67">
                  <c:v>85</c:v>
                </c:pt>
                <c:pt idx="68">
                  <c:v>85</c:v>
                </c:pt>
                <c:pt idx="69">
                  <c:v>85</c:v>
                </c:pt>
                <c:pt idx="70">
                  <c:v>85</c:v>
                </c:pt>
                <c:pt idx="71">
                  <c:v>85</c:v>
                </c:pt>
                <c:pt idx="72">
                  <c:v>85</c:v>
                </c:pt>
                <c:pt idx="73">
                  <c:v>85</c:v>
                </c:pt>
                <c:pt idx="74">
                  <c:v>85</c:v>
                </c:pt>
                <c:pt idx="75">
                  <c:v>85</c:v>
                </c:pt>
                <c:pt idx="76">
                  <c:v>85</c:v>
                </c:pt>
                <c:pt idx="77">
                  <c:v>85</c:v>
                </c:pt>
                <c:pt idx="78">
                  <c:v>85</c:v>
                </c:pt>
                <c:pt idx="79">
                  <c:v>85</c:v>
                </c:pt>
                <c:pt idx="80">
                  <c:v>85</c:v>
                </c:pt>
                <c:pt idx="81">
                  <c:v>85</c:v>
                </c:pt>
                <c:pt idx="82">
                  <c:v>85</c:v>
                </c:pt>
                <c:pt idx="83">
                  <c:v>85</c:v>
                </c:pt>
                <c:pt idx="84">
                  <c:v>85</c:v>
                </c:pt>
                <c:pt idx="85">
                  <c:v>85</c:v>
                </c:pt>
                <c:pt idx="86">
                  <c:v>85</c:v>
                </c:pt>
                <c:pt idx="87">
                  <c:v>85</c:v>
                </c:pt>
                <c:pt idx="88">
                  <c:v>85</c:v>
                </c:pt>
                <c:pt idx="89">
                  <c:v>85</c:v>
                </c:pt>
                <c:pt idx="90">
                  <c:v>85</c:v>
                </c:pt>
                <c:pt idx="91">
                  <c:v>85</c:v>
                </c:pt>
                <c:pt idx="92">
                  <c:v>85</c:v>
                </c:pt>
                <c:pt idx="93">
                  <c:v>85</c:v>
                </c:pt>
                <c:pt idx="94">
                  <c:v>85</c:v>
                </c:pt>
                <c:pt idx="95">
                  <c:v>85</c:v>
                </c:pt>
                <c:pt idx="96">
                  <c:v>85</c:v>
                </c:pt>
                <c:pt idx="97">
                  <c:v>85</c:v>
                </c:pt>
                <c:pt idx="98">
                  <c:v>85</c:v>
                </c:pt>
                <c:pt idx="99">
                  <c:v>85</c:v>
                </c:pt>
                <c:pt idx="100">
                  <c:v>85</c:v>
                </c:pt>
                <c:pt idx="101">
                  <c:v>85</c:v>
                </c:pt>
                <c:pt idx="102">
                  <c:v>85</c:v>
                </c:pt>
                <c:pt idx="103">
                  <c:v>85</c:v>
                </c:pt>
                <c:pt idx="104">
                  <c:v>85</c:v>
                </c:pt>
                <c:pt idx="105">
                  <c:v>85</c:v>
                </c:pt>
                <c:pt idx="106">
                  <c:v>85</c:v>
                </c:pt>
                <c:pt idx="107">
                  <c:v>85</c:v>
                </c:pt>
                <c:pt idx="108">
                  <c:v>85</c:v>
                </c:pt>
                <c:pt idx="109">
                  <c:v>85</c:v>
                </c:pt>
                <c:pt idx="110">
                  <c:v>85</c:v>
                </c:pt>
                <c:pt idx="111">
                  <c:v>85</c:v>
                </c:pt>
                <c:pt idx="112">
                  <c:v>85</c:v>
                </c:pt>
                <c:pt idx="113">
                  <c:v>85</c:v>
                </c:pt>
                <c:pt idx="114">
                  <c:v>85</c:v>
                </c:pt>
                <c:pt idx="115">
                  <c:v>85</c:v>
                </c:pt>
                <c:pt idx="116">
                  <c:v>85</c:v>
                </c:pt>
                <c:pt idx="117">
                  <c:v>85</c:v>
                </c:pt>
                <c:pt idx="118">
                  <c:v>85</c:v>
                </c:pt>
                <c:pt idx="119">
                  <c:v>85</c:v>
                </c:pt>
                <c:pt idx="120">
                  <c:v>85</c:v>
                </c:pt>
                <c:pt idx="121">
                  <c:v>85</c:v>
                </c:pt>
                <c:pt idx="122">
                  <c:v>85</c:v>
                </c:pt>
                <c:pt idx="123">
                  <c:v>85</c:v>
                </c:pt>
                <c:pt idx="124">
                  <c:v>85</c:v>
                </c:pt>
                <c:pt idx="125">
                  <c:v>85</c:v>
                </c:pt>
                <c:pt idx="126">
                  <c:v>85</c:v>
                </c:pt>
                <c:pt idx="127">
                  <c:v>85</c:v>
                </c:pt>
                <c:pt idx="128">
                  <c:v>85</c:v>
                </c:pt>
                <c:pt idx="129">
                  <c:v>85</c:v>
                </c:pt>
                <c:pt idx="130">
                  <c:v>85</c:v>
                </c:pt>
                <c:pt idx="131">
                  <c:v>85</c:v>
                </c:pt>
                <c:pt idx="132">
                  <c:v>85</c:v>
                </c:pt>
                <c:pt idx="133">
                  <c:v>85</c:v>
                </c:pt>
                <c:pt idx="134">
                  <c:v>85</c:v>
                </c:pt>
                <c:pt idx="135">
                  <c:v>85</c:v>
                </c:pt>
                <c:pt idx="136">
                  <c:v>85</c:v>
                </c:pt>
                <c:pt idx="137">
                  <c:v>85</c:v>
                </c:pt>
                <c:pt idx="138">
                  <c:v>85</c:v>
                </c:pt>
                <c:pt idx="139">
                  <c:v>85</c:v>
                </c:pt>
                <c:pt idx="140">
                  <c:v>85</c:v>
                </c:pt>
                <c:pt idx="141">
                  <c:v>85</c:v>
                </c:pt>
                <c:pt idx="142">
                  <c:v>85</c:v>
                </c:pt>
                <c:pt idx="143">
                  <c:v>85</c:v>
                </c:pt>
                <c:pt idx="144">
                  <c:v>85</c:v>
                </c:pt>
                <c:pt idx="145">
                  <c:v>85</c:v>
                </c:pt>
                <c:pt idx="146">
                  <c:v>85</c:v>
                </c:pt>
                <c:pt idx="147">
                  <c:v>85</c:v>
                </c:pt>
                <c:pt idx="148">
                  <c:v>85</c:v>
                </c:pt>
                <c:pt idx="149">
                  <c:v>85</c:v>
                </c:pt>
                <c:pt idx="150">
                  <c:v>85</c:v>
                </c:pt>
                <c:pt idx="151">
                  <c:v>85</c:v>
                </c:pt>
                <c:pt idx="152">
                  <c:v>85</c:v>
                </c:pt>
                <c:pt idx="153">
                  <c:v>85</c:v>
                </c:pt>
                <c:pt idx="154">
                  <c:v>85</c:v>
                </c:pt>
                <c:pt idx="155">
                  <c:v>85</c:v>
                </c:pt>
                <c:pt idx="156">
                  <c:v>85</c:v>
                </c:pt>
                <c:pt idx="157">
                  <c:v>85</c:v>
                </c:pt>
                <c:pt idx="158">
                  <c:v>85</c:v>
                </c:pt>
                <c:pt idx="159">
                  <c:v>85</c:v>
                </c:pt>
                <c:pt idx="160">
                  <c:v>85</c:v>
                </c:pt>
                <c:pt idx="161">
                  <c:v>85</c:v>
                </c:pt>
                <c:pt idx="162">
                  <c:v>85</c:v>
                </c:pt>
                <c:pt idx="163">
                  <c:v>85</c:v>
                </c:pt>
                <c:pt idx="164">
                  <c:v>85</c:v>
                </c:pt>
                <c:pt idx="165">
                  <c:v>85</c:v>
                </c:pt>
                <c:pt idx="166">
                  <c:v>85</c:v>
                </c:pt>
                <c:pt idx="167">
                  <c:v>85</c:v>
                </c:pt>
                <c:pt idx="168">
                  <c:v>85</c:v>
                </c:pt>
                <c:pt idx="169">
                  <c:v>85</c:v>
                </c:pt>
                <c:pt idx="170">
                  <c:v>85</c:v>
                </c:pt>
                <c:pt idx="171">
                  <c:v>85</c:v>
                </c:pt>
                <c:pt idx="172">
                  <c:v>85</c:v>
                </c:pt>
                <c:pt idx="173">
                  <c:v>85</c:v>
                </c:pt>
                <c:pt idx="174">
                  <c:v>85</c:v>
                </c:pt>
                <c:pt idx="175">
                  <c:v>85</c:v>
                </c:pt>
                <c:pt idx="176">
                  <c:v>85</c:v>
                </c:pt>
                <c:pt idx="177">
                  <c:v>85</c:v>
                </c:pt>
                <c:pt idx="178">
                  <c:v>85</c:v>
                </c:pt>
                <c:pt idx="179">
                  <c:v>85</c:v>
                </c:pt>
                <c:pt idx="180">
                  <c:v>85</c:v>
                </c:pt>
                <c:pt idx="181">
                  <c:v>85</c:v>
                </c:pt>
                <c:pt idx="182">
                  <c:v>85</c:v>
                </c:pt>
                <c:pt idx="183">
                  <c:v>85</c:v>
                </c:pt>
                <c:pt idx="184">
                  <c:v>85</c:v>
                </c:pt>
                <c:pt idx="185">
                  <c:v>85</c:v>
                </c:pt>
                <c:pt idx="186">
                  <c:v>85</c:v>
                </c:pt>
                <c:pt idx="187">
                  <c:v>85</c:v>
                </c:pt>
                <c:pt idx="188">
                  <c:v>85</c:v>
                </c:pt>
                <c:pt idx="189">
                  <c:v>85</c:v>
                </c:pt>
                <c:pt idx="190">
                  <c:v>85</c:v>
                </c:pt>
                <c:pt idx="191">
                  <c:v>85</c:v>
                </c:pt>
                <c:pt idx="192">
                  <c:v>85</c:v>
                </c:pt>
                <c:pt idx="193">
                  <c:v>85</c:v>
                </c:pt>
                <c:pt idx="194">
                  <c:v>85</c:v>
                </c:pt>
                <c:pt idx="195">
                  <c:v>85</c:v>
                </c:pt>
                <c:pt idx="196">
                  <c:v>85</c:v>
                </c:pt>
                <c:pt idx="197">
                  <c:v>85</c:v>
                </c:pt>
                <c:pt idx="198">
                  <c:v>85</c:v>
                </c:pt>
                <c:pt idx="199">
                  <c:v>85</c:v>
                </c:pt>
                <c:pt idx="200">
                  <c:v>85</c:v>
                </c:pt>
                <c:pt idx="201">
                  <c:v>85</c:v>
                </c:pt>
                <c:pt idx="202">
                  <c:v>85</c:v>
                </c:pt>
                <c:pt idx="203">
                  <c:v>85</c:v>
                </c:pt>
                <c:pt idx="204">
                  <c:v>85</c:v>
                </c:pt>
                <c:pt idx="205">
                  <c:v>85</c:v>
                </c:pt>
                <c:pt idx="206">
                  <c:v>85</c:v>
                </c:pt>
                <c:pt idx="207">
                  <c:v>85</c:v>
                </c:pt>
                <c:pt idx="208">
                  <c:v>85</c:v>
                </c:pt>
                <c:pt idx="209">
                  <c:v>85</c:v>
                </c:pt>
                <c:pt idx="210">
                  <c:v>85</c:v>
                </c:pt>
                <c:pt idx="211">
                  <c:v>85</c:v>
                </c:pt>
                <c:pt idx="212">
                  <c:v>85</c:v>
                </c:pt>
                <c:pt idx="213">
                  <c:v>85</c:v>
                </c:pt>
                <c:pt idx="214">
                  <c:v>85</c:v>
                </c:pt>
                <c:pt idx="215">
                  <c:v>85</c:v>
                </c:pt>
                <c:pt idx="216">
                  <c:v>85</c:v>
                </c:pt>
                <c:pt idx="217">
                  <c:v>85</c:v>
                </c:pt>
                <c:pt idx="218">
                  <c:v>85</c:v>
                </c:pt>
                <c:pt idx="219">
                  <c:v>85</c:v>
                </c:pt>
                <c:pt idx="220">
                  <c:v>85</c:v>
                </c:pt>
                <c:pt idx="221">
                  <c:v>85</c:v>
                </c:pt>
                <c:pt idx="222">
                  <c:v>85</c:v>
                </c:pt>
                <c:pt idx="223">
                  <c:v>85</c:v>
                </c:pt>
                <c:pt idx="224">
                  <c:v>85</c:v>
                </c:pt>
                <c:pt idx="225">
                  <c:v>85</c:v>
                </c:pt>
                <c:pt idx="226">
                  <c:v>85</c:v>
                </c:pt>
                <c:pt idx="227">
                  <c:v>85</c:v>
                </c:pt>
                <c:pt idx="228">
                  <c:v>85</c:v>
                </c:pt>
                <c:pt idx="229">
                  <c:v>85</c:v>
                </c:pt>
                <c:pt idx="230">
                  <c:v>85</c:v>
                </c:pt>
                <c:pt idx="231">
                  <c:v>85</c:v>
                </c:pt>
                <c:pt idx="232">
                  <c:v>85</c:v>
                </c:pt>
                <c:pt idx="233">
                  <c:v>85</c:v>
                </c:pt>
                <c:pt idx="234">
                  <c:v>85</c:v>
                </c:pt>
                <c:pt idx="235">
                  <c:v>85</c:v>
                </c:pt>
                <c:pt idx="236">
                  <c:v>85</c:v>
                </c:pt>
                <c:pt idx="237">
                  <c:v>85</c:v>
                </c:pt>
                <c:pt idx="238">
                  <c:v>85</c:v>
                </c:pt>
                <c:pt idx="239">
                  <c:v>85</c:v>
                </c:pt>
                <c:pt idx="240">
                  <c:v>85</c:v>
                </c:pt>
                <c:pt idx="241">
                  <c:v>85</c:v>
                </c:pt>
                <c:pt idx="242">
                  <c:v>85</c:v>
                </c:pt>
                <c:pt idx="243">
                  <c:v>85</c:v>
                </c:pt>
                <c:pt idx="244">
                  <c:v>85</c:v>
                </c:pt>
                <c:pt idx="245">
                  <c:v>85</c:v>
                </c:pt>
                <c:pt idx="246">
                  <c:v>85</c:v>
                </c:pt>
                <c:pt idx="247">
                  <c:v>85</c:v>
                </c:pt>
                <c:pt idx="248">
                  <c:v>85</c:v>
                </c:pt>
                <c:pt idx="249">
                  <c:v>85</c:v>
                </c:pt>
                <c:pt idx="250">
                  <c:v>85</c:v>
                </c:pt>
                <c:pt idx="251">
                  <c:v>85</c:v>
                </c:pt>
                <c:pt idx="252">
                  <c:v>85</c:v>
                </c:pt>
                <c:pt idx="253">
                  <c:v>85</c:v>
                </c:pt>
                <c:pt idx="254">
                  <c:v>85</c:v>
                </c:pt>
                <c:pt idx="255">
                  <c:v>85</c:v>
                </c:pt>
                <c:pt idx="256">
                  <c:v>85</c:v>
                </c:pt>
                <c:pt idx="257">
                  <c:v>85</c:v>
                </c:pt>
                <c:pt idx="258">
                  <c:v>85</c:v>
                </c:pt>
                <c:pt idx="259">
                  <c:v>85</c:v>
                </c:pt>
                <c:pt idx="260">
                  <c:v>85</c:v>
                </c:pt>
                <c:pt idx="261">
                  <c:v>85</c:v>
                </c:pt>
                <c:pt idx="262">
                  <c:v>85</c:v>
                </c:pt>
                <c:pt idx="263">
                  <c:v>85</c:v>
                </c:pt>
                <c:pt idx="264">
                  <c:v>85</c:v>
                </c:pt>
                <c:pt idx="265">
                  <c:v>85</c:v>
                </c:pt>
                <c:pt idx="266">
                  <c:v>85</c:v>
                </c:pt>
                <c:pt idx="267">
                  <c:v>85</c:v>
                </c:pt>
                <c:pt idx="268">
                  <c:v>85</c:v>
                </c:pt>
                <c:pt idx="269">
                  <c:v>85</c:v>
                </c:pt>
                <c:pt idx="270">
                  <c:v>85</c:v>
                </c:pt>
                <c:pt idx="271">
                  <c:v>85</c:v>
                </c:pt>
                <c:pt idx="272">
                  <c:v>85</c:v>
                </c:pt>
                <c:pt idx="273">
                  <c:v>85</c:v>
                </c:pt>
                <c:pt idx="274">
                  <c:v>85</c:v>
                </c:pt>
                <c:pt idx="275">
                  <c:v>85</c:v>
                </c:pt>
                <c:pt idx="276">
                  <c:v>85</c:v>
                </c:pt>
                <c:pt idx="277">
                  <c:v>85</c:v>
                </c:pt>
                <c:pt idx="278">
                  <c:v>85</c:v>
                </c:pt>
                <c:pt idx="279">
                  <c:v>85</c:v>
                </c:pt>
                <c:pt idx="280">
                  <c:v>85</c:v>
                </c:pt>
                <c:pt idx="281">
                  <c:v>85</c:v>
                </c:pt>
                <c:pt idx="282">
                  <c:v>85</c:v>
                </c:pt>
                <c:pt idx="283">
                  <c:v>85</c:v>
                </c:pt>
                <c:pt idx="284">
                  <c:v>85</c:v>
                </c:pt>
                <c:pt idx="285">
                  <c:v>85</c:v>
                </c:pt>
                <c:pt idx="286">
                  <c:v>85</c:v>
                </c:pt>
                <c:pt idx="287">
                  <c:v>85</c:v>
                </c:pt>
                <c:pt idx="288">
                  <c:v>85</c:v>
                </c:pt>
                <c:pt idx="289">
                  <c:v>85</c:v>
                </c:pt>
                <c:pt idx="290">
                  <c:v>85</c:v>
                </c:pt>
                <c:pt idx="291">
                  <c:v>85</c:v>
                </c:pt>
                <c:pt idx="292">
                  <c:v>85</c:v>
                </c:pt>
                <c:pt idx="293">
                  <c:v>85</c:v>
                </c:pt>
                <c:pt idx="294">
                  <c:v>85</c:v>
                </c:pt>
                <c:pt idx="295">
                  <c:v>85</c:v>
                </c:pt>
                <c:pt idx="296">
                  <c:v>85</c:v>
                </c:pt>
                <c:pt idx="297">
                  <c:v>85</c:v>
                </c:pt>
                <c:pt idx="298">
                  <c:v>85</c:v>
                </c:pt>
                <c:pt idx="299">
                  <c:v>85</c:v>
                </c:pt>
                <c:pt idx="300">
                  <c:v>85</c:v>
                </c:pt>
                <c:pt idx="301">
                  <c:v>85</c:v>
                </c:pt>
                <c:pt idx="302">
                  <c:v>85</c:v>
                </c:pt>
                <c:pt idx="303">
                  <c:v>85</c:v>
                </c:pt>
                <c:pt idx="304">
                  <c:v>85</c:v>
                </c:pt>
                <c:pt idx="305">
                  <c:v>85</c:v>
                </c:pt>
                <c:pt idx="306">
                  <c:v>85</c:v>
                </c:pt>
                <c:pt idx="307">
                  <c:v>85</c:v>
                </c:pt>
                <c:pt idx="308">
                  <c:v>85</c:v>
                </c:pt>
                <c:pt idx="309">
                  <c:v>85</c:v>
                </c:pt>
                <c:pt idx="310">
                  <c:v>85</c:v>
                </c:pt>
                <c:pt idx="311">
                  <c:v>85</c:v>
                </c:pt>
                <c:pt idx="312">
                  <c:v>85</c:v>
                </c:pt>
                <c:pt idx="313">
                  <c:v>85</c:v>
                </c:pt>
                <c:pt idx="314">
                  <c:v>85</c:v>
                </c:pt>
                <c:pt idx="315">
                  <c:v>85</c:v>
                </c:pt>
                <c:pt idx="316">
                  <c:v>85</c:v>
                </c:pt>
                <c:pt idx="317">
                  <c:v>85</c:v>
                </c:pt>
                <c:pt idx="318">
                  <c:v>85</c:v>
                </c:pt>
                <c:pt idx="319">
                  <c:v>85</c:v>
                </c:pt>
                <c:pt idx="320">
                  <c:v>85</c:v>
                </c:pt>
                <c:pt idx="321">
                  <c:v>85</c:v>
                </c:pt>
                <c:pt idx="322">
                  <c:v>85</c:v>
                </c:pt>
                <c:pt idx="323">
                  <c:v>85</c:v>
                </c:pt>
                <c:pt idx="324">
                  <c:v>85</c:v>
                </c:pt>
                <c:pt idx="325">
                  <c:v>85</c:v>
                </c:pt>
                <c:pt idx="326">
                  <c:v>85</c:v>
                </c:pt>
                <c:pt idx="327">
                  <c:v>85</c:v>
                </c:pt>
                <c:pt idx="328">
                  <c:v>85</c:v>
                </c:pt>
                <c:pt idx="329">
                  <c:v>85</c:v>
                </c:pt>
                <c:pt idx="330">
                  <c:v>85</c:v>
                </c:pt>
                <c:pt idx="331">
                  <c:v>85</c:v>
                </c:pt>
                <c:pt idx="332">
                  <c:v>85</c:v>
                </c:pt>
                <c:pt idx="333">
                  <c:v>85</c:v>
                </c:pt>
                <c:pt idx="334">
                  <c:v>85</c:v>
                </c:pt>
                <c:pt idx="335">
                  <c:v>85</c:v>
                </c:pt>
                <c:pt idx="336">
                  <c:v>85</c:v>
                </c:pt>
                <c:pt idx="337">
                  <c:v>85</c:v>
                </c:pt>
                <c:pt idx="338">
                  <c:v>85</c:v>
                </c:pt>
                <c:pt idx="339">
                  <c:v>85</c:v>
                </c:pt>
                <c:pt idx="340">
                  <c:v>85</c:v>
                </c:pt>
                <c:pt idx="341">
                  <c:v>85</c:v>
                </c:pt>
                <c:pt idx="342">
                  <c:v>85</c:v>
                </c:pt>
                <c:pt idx="343">
                  <c:v>85</c:v>
                </c:pt>
                <c:pt idx="344">
                  <c:v>85</c:v>
                </c:pt>
                <c:pt idx="345">
                  <c:v>85</c:v>
                </c:pt>
                <c:pt idx="346">
                  <c:v>85</c:v>
                </c:pt>
                <c:pt idx="347">
                  <c:v>85</c:v>
                </c:pt>
                <c:pt idx="348">
                  <c:v>85</c:v>
                </c:pt>
                <c:pt idx="349">
                  <c:v>85</c:v>
                </c:pt>
                <c:pt idx="350">
                  <c:v>85</c:v>
                </c:pt>
                <c:pt idx="351">
                  <c:v>85</c:v>
                </c:pt>
                <c:pt idx="352">
                  <c:v>85</c:v>
                </c:pt>
                <c:pt idx="353">
                  <c:v>85</c:v>
                </c:pt>
                <c:pt idx="354">
                  <c:v>85</c:v>
                </c:pt>
                <c:pt idx="355">
                  <c:v>85</c:v>
                </c:pt>
                <c:pt idx="356">
                  <c:v>85</c:v>
                </c:pt>
                <c:pt idx="357">
                  <c:v>85</c:v>
                </c:pt>
                <c:pt idx="358">
                  <c:v>85</c:v>
                </c:pt>
                <c:pt idx="359">
                  <c:v>85</c:v>
                </c:pt>
                <c:pt idx="360">
                  <c:v>85</c:v>
                </c:pt>
                <c:pt idx="361">
                  <c:v>85</c:v>
                </c:pt>
                <c:pt idx="362">
                  <c:v>85</c:v>
                </c:pt>
                <c:pt idx="363">
                  <c:v>85</c:v>
                </c:pt>
                <c:pt idx="364">
                  <c:v>85</c:v>
                </c:pt>
                <c:pt idx="365">
                  <c:v>85</c:v>
                </c:pt>
                <c:pt idx="366">
                  <c:v>85</c:v>
                </c:pt>
                <c:pt idx="367">
                  <c:v>85</c:v>
                </c:pt>
                <c:pt idx="368">
                  <c:v>85</c:v>
                </c:pt>
                <c:pt idx="369">
                  <c:v>85</c:v>
                </c:pt>
                <c:pt idx="370">
                  <c:v>85</c:v>
                </c:pt>
                <c:pt idx="371">
                  <c:v>85</c:v>
                </c:pt>
                <c:pt idx="372">
                  <c:v>85</c:v>
                </c:pt>
                <c:pt idx="373">
                  <c:v>85</c:v>
                </c:pt>
                <c:pt idx="374">
                  <c:v>85</c:v>
                </c:pt>
                <c:pt idx="375">
                  <c:v>85</c:v>
                </c:pt>
                <c:pt idx="376">
                  <c:v>85</c:v>
                </c:pt>
                <c:pt idx="377">
                  <c:v>85</c:v>
                </c:pt>
                <c:pt idx="378">
                  <c:v>85</c:v>
                </c:pt>
                <c:pt idx="379">
                  <c:v>85</c:v>
                </c:pt>
                <c:pt idx="380">
                  <c:v>85</c:v>
                </c:pt>
                <c:pt idx="381">
                  <c:v>85</c:v>
                </c:pt>
                <c:pt idx="382">
                  <c:v>85</c:v>
                </c:pt>
                <c:pt idx="383">
                  <c:v>85</c:v>
                </c:pt>
                <c:pt idx="384">
                  <c:v>85</c:v>
                </c:pt>
                <c:pt idx="385">
                  <c:v>85</c:v>
                </c:pt>
                <c:pt idx="386">
                  <c:v>85</c:v>
                </c:pt>
                <c:pt idx="387">
                  <c:v>85</c:v>
                </c:pt>
                <c:pt idx="388">
                  <c:v>85</c:v>
                </c:pt>
                <c:pt idx="389">
                  <c:v>85</c:v>
                </c:pt>
                <c:pt idx="390">
                  <c:v>85</c:v>
                </c:pt>
                <c:pt idx="391">
                  <c:v>85</c:v>
                </c:pt>
                <c:pt idx="392">
                  <c:v>85</c:v>
                </c:pt>
                <c:pt idx="393">
                  <c:v>85</c:v>
                </c:pt>
                <c:pt idx="394">
                  <c:v>85</c:v>
                </c:pt>
                <c:pt idx="395">
                  <c:v>85</c:v>
                </c:pt>
                <c:pt idx="396">
                  <c:v>85</c:v>
                </c:pt>
                <c:pt idx="397">
                  <c:v>85</c:v>
                </c:pt>
                <c:pt idx="398">
                  <c:v>85</c:v>
                </c:pt>
                <c:pt idx="399">
                  <c:v>85</c:v>
                </c:pt>
                <c:pt idx="400">
                  <c:v>85</c:v>
                </c:pt>
                <c:pt idx="401">
                  <c:v>85</c:v>
                </c:pt>
                <c:pt idx="402">
                  <c:v>85</c:v>
                </c:pt>
                <c:pt idx="403">
                  <c:v>85</c:v>
                </c:pt>
                <c:pt idx="404">
                  <c:v>85</c:v>
                </c:pt>
                <c:pt idx="405">
                  <c:v>85</c:v>
                </c:pt>
                <c:pt idx="406">
                  <c:v>85</c:v>
                </c:pt>
                <c:pt idx="407">
                  <c:v>85</c:v>
                </c:pt>
                <c:pt idx="408">
                  <c:v>85</c:v>
                </c:pt>
                <c:pt idx="409">
                  <c:v>85</c:v>
                </c:pt>
                <c:pt idx="410">
                  <c:v>85</c:v>
                </c:pt>
                <c:pt idx="411">
                  <c:v>85</c:v>
                </c:pt>
                <c:pt idx="412">
                  <c:v>85</c:v>
                </c:pt>
                <c:pt idx="413">
                  <c:v>85</c:v>
                </c:pt>
                <c:pt idx="414">
                  <c:v>85</c:v>
                </c:pt>
                <c:pt idx="415">
                  <c:v>85</c:v>
                </c:pt>
                <c:pt idx="416">
                  <c:v>85</c:v>
                </c:pt>
                <c:pt idx="417">
                  <c:v>85</c:v>
                </c:pt>
                <c:pt idx="418">
                  <c:v>85</c:v>
                </c:pt>
                <c:pt idx="419">
                  <c:v>85</c:v>
                </c:pt>
                <c:pt idx="420">
                  <c:v>85</c:v>
                </c:pt>
                <c:pt idx="421">
                  <c:v>85</c:v>
                </c:pt>
                <c:pt idx="422">
                  <c:v>85</c:v>
                </c:pt>
                <c:pt idx="423">
                  <c:v>85</c:v>
                </c:pt>
                <c:pt idx="424">
                  <c:v>85</c:v>
                </c:pt>
                <c:pt idx="425">
                  <c:v>85</c:v>
                </c:pt>
                <c:pt idx="426">
                  <c:v>85</c:v>
                </c:pt>
                <c:pt idx="427">
                  <c:v>85</c:v>
                </c:pt>
                <c:pt idx="428">
                  <c:v>85</c:v>
                </c:pt>
                <c:pt idx="429">
                  <c:v>85</c:v>
                </c:pt>
                <c:pt idx="430">
                  <c:v>85</c:v>
                </c:pt>
                <c:pt idx="431">
                  <c:v>85</c:v>
                </c:pt>
                <c:pt idx="432">
                  <c:v>85</c:v>
                </c:pt>
                <c:pt idx="433">
                  <c:v>85</c:v>
                </c:pt>
                <c:pt idx="434">
                  <c:v>85</c:v>
                </c:pt>
                <c:pt idx="435">
                  <c:v>85</c:v>
                </c:pt>
                <c:pt idx="436">
                  <c:v>85</c:v>
                </c:pt>
                <c:pt idx="437">
                  <c:v>85</c:v>
                </c:pt>
                <c:pt idx="438">
                  <c:v>85</c:v>
                </c:pt>
                <c:pt idx="439">
                  <c:v>85</c:v>
                </c:pt>
                <c:pt idx="440">
                  <c:v>85</c:v>
                </c:pt>
                <c:pt idx="441">
                  <c:v>85</c:v>
                </c:pt>
                <c:pt idx="442">
                  <c:v>85</c:v>
                </c:pt>
                <c:pt idx="443">
                  <c:v>85</c:v>
                </c:pt>
                <c:pt idx="444">
                  <c:v>85</c:v>
                </c:pt>
                <c:pt idx="445">
                  <c:v>85</c:v>
                </c:pt>
                <c:pt idx="446">
                  <c:v>85</c:v>
                </c:pt>
                <c:pt idx="447">
                  <c:v>85</c:v>
                </c:pt>
                <c:pt idx="448">
                  <c:v>85</c:v>
                </c:pt>
                <c:pt idx="449">
                  <c:v>85</c:v>
                </c:pt>
                <c:pt idx="450">
                  <c:v>85</c:v>
                </c:pt>
                <c:pt idx="451">
                  <c:v>85</c:v>
                </c:pt>
                <c:pt idx="452">
                  <c:v>85</c:v>
                </c:pt>
                <c:pt idx="453">
                  <c:v>85</c:v>
                </c:pt>
                <c:pt idx="454">
                  <c:v>85</c:v>
                </c:pt>
                <c:pt idx="455">
                  <c:v>85</c:v>
                </c:pt>
                <c:pt idx="456">
                  <c:v>85</c:v>
                </c:pt>
                <c:pt idx="457">
                  <c:v>85</c:v>
                </c:pt>
                <c:pt idx="458">
                  <c:v>85</c:v>
                </c:pt>
                <c:pt idx="459">
                  <c:v>85</c:v>
                </c:pt>
              </c:numCache>
            </c:numRef>
          </c:val>
          <c:smooth val="0"/>
          <c:extLst xmlns:c16r2="http://schemas.microsoft.com/office/drawing/2015/06/chart">
            <c:ext xmlns:c16="http://schemas.microsoft.com/office/drawing/2014/chart" uri="{C3380CC4-5D6E-409C-BE32-E72D297353CC}">
              <c16:uniqueId val="{00000001-8684-49CD-83ED-0899FAB03206}"/>
            </c:ext>
          </c:extLst>
        </c:ser>
        <c:ser>
          <c:idx val="2"/>
          <c:order val="2"/>
          <c:tx>
            <c:strRef>
              <c:f>'downstream figs'!$AO$1</c:f>
              <c:strCache>
                <c:ptCount val="1"/>
              </c:strCache>
            </c:strRef>
          </c:tx>
          <c:spPr>
            <a:ln w="9525" cap="rnd">
              <a:solidFill>
                <a:srgbClr val="FF0000"/>
              </a:solidFill>
              <a:prstDash val="sysDash"/>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figs'!$AO$2:$AO$8830</c:f>
              <c:numCache>
                <c:formatCode>General</c:formatCode>
                <c:ptCount val="8829"/>
                <c:pt idx="0">
                  <c:v>0</c:v>
                </c:pt>
                <c:pt idx="1">
                  <c:v>110</c:v>
                </c:pt>
                <c:pt idx="2">
                  <c:v>110</c:v>
                </c:pt>
                <c:pt idx="3">
                  <c:v>110</c:v>
                </c:pt>
                <c:pt idx="4">
                  <c:v>110</c:v>
                </c:pt>
                <c:pt idx="5">
                  <c:v>110</c:v>
                </c:pt>
                <c:pt idx="6">
                  <c:v>110</c:v>
                </c:pt>
                <c:pt idx="7">
                  <c:v>110</c:v>
                </c:pt>
                <c:pt idx="8">
                  <c:v>110</c:v>
                </c:pt>
                <c:pt idx="9">
                  <c:v>110</c:v>
                </c:pt>
                <c:pt idx="10">
                  <c:v>110</c:v>
                </c:pt>
                <c:pt idx="11">
                  <c:v>110</c:v>
                </c:pt>
                <c:pt idx="12">
                  <c:v>110</c:v>
                </c:pt>
                <c:pt idx="13">
                  <c:v>110</c:v>
                </c:pt>
                <c:pt idx="14">
                  <c:v>110</c:v>
                </c:pt>
                <c:pt idx="15">
                  <c:v>110</c:v>
                </c:pt>
                <c:pt idx="16">
                  <c:v>110</c:v>
                </c:pt>
                <c:pt idx="17">
                  <c:v>110</c:v>
                </c:pt>
                <c:pt idx="18">
                  <c:v>110</c:v>
                </c:pt>
                <c:pt idx="19">
                  <c:v>110</c:v>
                </c:pt>
                <c:pt idx="20">
                  <c:v>110</c:v>
                </c:pt>
                <c:pt idx="21">
                  <c:v>110</c:v>
                </c:pt>
                <c:pt idx="22">
                  <c:v>110</c:v>
                </c:pt>
                <c:pt idx="23">
                  <c:v>110</c:v>
                </c:pt>
                <c:pt idx="24">
                  <c:v>110</c:v>
                </c:pt>
                <c:pt idx="25">
                  <c:v>110</c:v>
                </c:pt>
                <c:pt idx="26">
                  <c:v>110</c:v>
                </c:pt>
                <c:pt idx="27">
                  <c:v>110</c:v>
                </c:pt>
                <c:pt idx="28">
                  <c:v>110</c:v>
                </c:pt>
                <c:pt idx="29">
                  <c:v>110</c:v>
                </c:pt>
                <c:pt idx="30">
                  <c:v>110</c:v>
                </c:pt>
                <c:pt idx="31">
                  <c:v>110</c:v>
                </c:pt>
                <c:pt idx="32">
                  <c:v>110</c:v>
                </c:pt>
                <c:pt idx="33">
                  <c:v>110</c:v>
                </c:pt>
                <c:pt idx="34">
                  <c:v>110</c:v>
                </c:pt>
                <c:pt idx="35">
                  <c:v>110</c:v>
                </c:pt>
                <c:pt idx="36">
                  <c:v>110</c:v>
                </c:pt>
                <c:pt idx="37">
                  <c:v>110</c:v>
                </c:pt>
                <c:pt idx="38">
                  <c:v>110</c:v>
                </c:pt>
                <c:pt idx="39">
                  <c:v>110</c:v>
                </c:pt>
                <c:pt idx="40">
                  <c:v>110</c:v>
                </c:pt>
                <c:pt idx="41">
                  <c:v>110</c:v>
                </c:pt>
                <c:pt idx="42">
                  <c:v>110</c:v>
                </c:pt>
                <c:pt idx="43">
                  <c:v>110</c:v>
                </c:pt>
                <c:pt idx="44">
                  <c:v>110</c:v>
                </c:pt>
                <c:pt idx="45">
                  <c:v>110</c:v>
                </c:pt>
                <c:pt idx="46">
                  <c:v>110</c:v>
                </c:pt>
                <c:pt idx="47">
                  <c:v>110</c:v>
                </c:pt>
                <c:pt idx="48">
                  <c:v>110</c:v>
                </c:pt>
                <c:pt idx="49">
                  <c:v>110</c:v>
                </c:pt>
                <c:pt idx="50">
                  <c:v>110</c:v>
                </c:pt>
                <c:pt idx="51">
                  <c:v>110</c:v>
                </c:pt>
                <c:pt idx="52">
                  <c:v>110</c:v>
                </c:pt>
                <c:pt idx="53">
                  <c:v>110</c:v>
                </c:pt>
                <c:pt idx="54">
                  <c:v>110</c:v>
                </c:pt>
                <c:pt idx="55">
                  <c:v>110</c:v>
                </c:pt>
                <c:pt idx="56">
                  <c:v>110</c:v>
                </c:pt>
                <c:pt idx="57">
                  <c:v>110</c:v>
                </c:pt>
                <c:pt idx="58">
                  <c:v>110</c:v>
                </c:pt>
                <c:pt idx="59">
                  <c:v>110</c:v>
                </c:pt>
                <c:pt idx="60">
                  <c:v>110</c:v>
                </c:pt>
                <c:pt idx="61">
                  <c:v>110</c:v>
                </c:pt>
                <c:pt idx="62">
                  <c:v>110</c:v>
                </c:pt>
                <c:pt idx="63">
                  <c:v>110</c:v>
                </c:pt>
                <c:pt idx="64">
                  <c:v>110</c:v>
                </c:pt>
                <c:pt idx="65">
                  <c:v>110</c:v>
                </c:pt>
                <c:pt idx="66">
                  <c:v>110</c:v>
                </c:pt>
                <c:pt idx="67">
                  <c:v>110</c:v>
                </c:pt>
                <c:pt idx="68">
                  <c:v>110</c:v>
                </c:pt>
                <c:pt idx="69">
                  <c:v>110</c:v>
                </c:pt>
                <c:pt idx="70">
                  <c:v>110</c:v>
                </c:pt>
                <c:pt idx="71">
                  <c:v>110</c:v>
                </c:pt>
                <c:pt idx="72">
                  <c:v>110</c:v>
                </c:pt>
                <c:pt idx="73">
                  <c:v>110</c:v>
                </c:pt>
                <c:pt idx="74">
                  <c:v>110</c:v>
                </c:pt>
                <c:pt idx="75">
                  <c:v>110</c:v>
                </c:pt>
                <c:pt idx="76">
                  <c:v>110</c:v>
                </c:pt>
                <c:pt idx="77">
                  <c:v>110</c:v>
                </c:pt>
                <c:pt idx="78">
                  <c:v>110</c:v>
                </c:pt>
                <c:pt idx="79">
                  <c:v>110</c:v>
                </c:pt>
                <c:pt idx="80">
                  <c:v>110</c:v>
                </c:pt>
                <c:pt idx="81">
                  <c:v>110</c:v>
                </c:pt>
                <c:pt idx="82">
                  <c:v>110</c:v>
                </c:pt>
                <c:pt idx="83">
                  <c:v>110</c:v>
                </c:pt>
                <c:pt idx="84">
                  <c:v>110</c:v>
                </c:pt>
                <c:pt idx="85">
                  <c:v>110</c:v>
                </c:pt>
                <c:pt idx="86">
                  <c:v>110</c:v>
                </c:pt>
                <c:pt idx="87">
                  <c:v>110</c:v>
                </c:pt>
                <c:pt idx="88">
                  <c:v>110</c:v>
                </c:pt>
                <c:pt idx="89">
                  <c:v>110</c:v>
                </c:pt>
                <c:pt idx="90">
                  <c:v>110</c:v>
                </c:pt>
                <c:pt idx="91">
                  <c:v>110</c:v>
                </c:pt>
                <c:pt idx="92">
                  <c:v>110</c:v>
                </c:pt>
                <c:pt idx="93">
                  <c:v>110</c:v>
                </c:pt>
                <c:pt idx="94">
                  <c:v>110</c:v>
                </c:pt>
                <c:pt idx="95">
                  <c:v>110</c:v>
                </c:pt>
                <c:pt idx="96">
                  <c:v>110</c:v>
                </c:pt>
                <c:pt idx="97">
                  <c:v>110</c:v>
                </c:pt>
                <c:pt idx="98">
                  <c:v>110</c:v>
                </c:pt>
                <c:pt idx="99">
                  <c:v>110</c:v>
                </c:pt>
                <c:pt idx="100">
                  <c:v>110</c:v>
                </c:pt>
                <c:pt idx="101">
                  <c:v>110</c:v>
                </c:pt>
                <c:pt idx="102">
                  <c:v>110</c:v>
                </c:pt>
                <c:pt idx="103">
                  <c:v>110</c:v>
                </c:pt>
                <c:pt idx="104">
                  <c:v>110</c:v>
                </c:pt>
                <c:pt idx="105">
                  <c:v>110</c:v>
                </c:pt>
                <c:pt idx="106">
                  <c:v>110</c:v>
                </c:pt>
                <c:pt idx="107">
                  <c:v>110</c:v>
                </c:pt>
                <c:pt idx="108">
                  <c:v>110</c:v>
                </c:pt>
                <c:pt idx="109">
                  <c:v>110</c:v>
                </c:pt>
                <c:pt idx="110">
                  <c:v>110</c:v>
                </c:pt>
                <c:pt idx="111">
                  <c:v>110</c:v>
                </c:pt>
                <c:pt idx="112">
                  <c:v>110</c:v>
                </c:pt>
                <c:pt idx="113">
                  <c:v>110</c:v>
                </c:pt>
                <c:pt idx="114">
                  <c:v>110</c:v>
                </c:pt>
                <c:pt idx="115">
                  <c:v>110</c:v>
                </c:pt>
                <c:pt idx="116">
                  <c:v>110</c:v>
                </c:pt>
                <c:pt idx="117">
                  <c:v>110</c:v>
                </c:pt>
                <c:pt idx="118">
                  <c:v>110</c:v>
                </c:pt>
                <c:pt idx="119">
                  <c:v>110</c:v>
                </c:pt>
                <c:pt idx="120">
                  <c:v>110</c:v>
                </c:pt>
                <c:pt idx="121">
                  <c:v>110</c:v>
                </c:pt>
                <c:pt idx="122">
                  <c:v>110</c:v>
                </c:pt>
                <c:pt idx="123">
                  <c:v>110</c:v>
                </c:pt>
                <c:pt idx="124">
                  <c:v>110</c:v>
                </c:pt>
                <c:pt idx="125">
                  <c:v>110</c:v>
                </c:pt>
                <c:pt idx="126">
                  <c:v>110</c:v>
                </c:pt>
                <c:pt idx="127">
                  <c:v>110</c:v>
                </c:pt>
                <c:pt idx="128">
                  <c:v>110</c:v>
                </c:pt>
                <c:pt idx="129">
                  <c:v>110</c:v>
                </c:pt>
                <c:pt idx="130">
                  <c:v>110</c:v>
                </c:pt>
                <c:pt idx="131">
                  <c:v>110</c:v>
                </c:pt>
                <c:pt idx="132">
                  <c:v>110</c:v>
                </c:pt>
                <c:pt idx="133">
                  <c:v>110</c:v>
                </c:pt>
                <c:pt idx="134">
                  <c:v>110</c:v>
                </c:pt>
                <c:pt idx="135">
                  <c:v>110</c:v>
                </c:pt>
                <c:pt idx="136">
                  <c:v>110</c:v>
                </c:pt>
                <c:pt idx="137">
                  <c:v>110</c:v>
                </c:pt>
                <c:pt idx="138">
                  <c:v>110</c:v>
                </c:pt>
                <c:pt idx="139">
                  <c:v>110</c:v>
                </c:pt>
                <c:pt idx="140">
                  <c:v>110</c:v>
                </c:pt>
                <c:pt idx="141">
                  <c:v>110</c:v>
                </c:pt>
                <c:pt idx="142">
                  <c:v>110</c:v>
                </c:pt>
                <c:pt idx="143">
                  <c:v>110</c:v>
                </c:pt>
                <c:pt idx="144">
                  <c:v>110</c:v>
                </c:pt>
                <c:pt idx="145">
                  <c:v>110</c:v>
                </c:pt>
                <c:pt idx="146">
                  <c:v>110</c:v>
                </c:pt>
                <c:pt idx="147">
                  <c:v>110</c:v>
                </c:pt>
                <c:pt idx="148">
                  <c:v>110</c:v>
                </c:pt>
                <c:pt idx="149">
                  <c:v>110</c:v>
                </c:pt>
                <c:pt idx="150">
                  <c:v>110</c:v>
                </c:pt>
                <c:pt idx="151">
                  <c:v>110</c:v>
                </c:pt>
                <c:pt idx="152">
                  <c:v>110</c:v>
                </c:pt>
                <c:pt idx="153">
                  <c:v>110</c:v>
                </c:pt>
                <c:pt idx="154">
                  <c:v>110</c:v>
                </c:pt>
                <c:pt idx="155">
                  <c:v>110</c:v>
                </c:pt>
                <c:pt idx="156">
                  <c:v>110</c:v>
                </c:pt>
                <c:pt idx="157">
                  <c:v>110</c:v>
                </c:pt>
                <c:pt idx="158">
                  <c:v>110</c:v>
                </c:pt>
                <c:pt idx="159">
                  <c:v>110</c:v>
                </c:pt>
                <c:pt idx="160">
                  <c:v>110</c:v>
                </c:pt>
                <c:pt idx="161">
                  <c:v>110</c:v>
                </c:pt>
                <c:pt idx="162">
                  <c:v>110</c:v>
                </c:pt>
                <c:pt idx="163">
                  <c:v>110</c:v>
                </c:pt>
                <c:pt idx="164">
                  <c:v>110</c:v>
                </c:pt>
                <c:pt idx="165">
                  <c:v>110</c:v>
                </c:pt>
                <c:pt idx="166">
                  <c:v>110</c:v>
                </c:pt>
                <c:pt idx="167">
                  <c:v>110</c:v>
                </c:pt>
                <c:pt idx="168">
                  <c:v>110</c:v>
                </c:pt>
                <c:pt idx="169">
                  <c:v>110</c:v>
                </c:pt>
                <c:pt idx="170">
                  <c:v>110</c:v>
                </c:pt>
                <c:pt idx="171">
                  <c:v>110</c:v>
                </c:pt>
                <c:pt idx="172">
                  <c:v>110</c:v>
                </c:pt>
                <c:pt idx="173">
                  <c:v>110</c:v>
                </c:pt>
                <c:pt idx="174">
                  <c:v>110</c:v>
                </c:pt>
                <c:pt idx="175">
                  <c:v>110</c:v>
                </c:pt>
                <c:pt idx="176">
                  <c:v>110</c:v>
                </c:pt>
                <c:pt idx="177">
                  <c:v>110</c:v>
                </c:pt>
                <c:pt idx="178">
                  <c:v>110</c:v>
                </c:pt>
                <c:pt idx="179">
                  <c:v>110</c:v>
                </c:pt>
                <c:pt idx="180">
                  <c:v>110</c:v>
                </c:pt>
                <c:pt idx="181">
                  <c:v>110</c:v>
                </c:pt>
                <c:pt idx="182">
                  <c:v>110</c:v>
                </c:pt>
                <c:pt idx="183">
                  <c:v>110</c:v>
                </c:pt>
                <c:pt idx="184">
                  <c:v>110</c:v>
                </c:pt>
                <c:pt idx="185">
                  <c:v>110</c:v>
                </c:pt>
                <c:pt idx="186">
                  <c:v>110</c:v>
                </c:pt>
                <c:pt idx="187">
                  <c:v>110</c:v>
                </c:pt>
                <c:pt idx="188">
                  <c:v>110</c:v>
                </c:pt>
                <c:pt idx="189">
                  <c:v>110</c:v>
                </c:pt>
                <c:pt idx="190">
                  <c:v>110</c:v>
                </c:pt>
                <c:pt idx="191">
                  <c:v>110</c:v>
                </c:pt>
                <c:pt idx="192">
                  <c:v>110</c:v>
                </c:pt>
                <c:pt idx="193">
                  <c:v>110</c:v>
                </c:pt>
                <c:pt idx="194">
                  <c:v>110</c:v>
                </c:pt>
                <c:pt idx="195">
                  <c:v>110</c:v>
                </c:pt>
                <c:pt idx="196">
                  <c:v>110</c:v>
                </c:pt>
                <c:pt idx="197">
                  <c:v>110</c:v>
                </c:pt>
                <c:pt idx="198">
                  <c:v>110</c:v>
                </c:pt>
                <c:pt idx="199">
                  <c:v>110</c:v>
                </c:pt>
                <c:pt idx="200">
                  <c:v>110</c:v>
                </c:pt>
                <c:pt idx="201">
                  <c:v>110</c:v>
                </c:pt>
                <c:pt idx="202">
                  <c:v>110</c:v>
                </c:pt>
                <c:pt idx="203">
                  <c:v>110</c:v>
                </c:pt>
                <c:pt idx="204">
                  <c:v>110</c:v>
                </c:pt>
                <c:pt idx="205">
                  <c:v>110</c:v>
                </c:pt>
                <c:pt idx="206">
                  <c:v>110</c:v>
                </c:pt>
                <c:pt idx="207">
                  <c:v>110</c:v>
                </c:pt>
                <c:pt idx="208">
                  <c:v>110</c:v>
                </c:pt>
                <c:pt idx="209">
                  <c:v>110</c:v>
                </c:pt>
                <c:pt idx="210">
                  <c:v>110</c:v>
                </c:pt>
                <c:pt idx="211">
                  <c:v>110</c:v>
                </c:pt>
                <c:pt idx="212">
                  <c:v>110</c:v>
                </c:pt>
                <c:pt idx="213">
                  <c:v>110</c:v>
                </c:pt>
                <c:pt idx="214">
                  <c:v>110</c:v>
                </c:pt>
                <c:pt idx="215">
                  <c:v>110</c:v>
                </c:pt>
                <c:pt idx="216">
                  <c:v>110</c:v>
                </c:pt>
                <c:pt idx="217">
                  <c:v>110</c:v>
                </c:pt>
                <c:pt idx="218">
                  <c:v>110</c:v>
                </c:pt>
                <c:pt idx="219">
                  <c:v>110</c:v>
                </c:pt>
                <c:pt idx="220">
                  <c:v>110</c:v>
                </c:pt>
                <c:pt idx="221">
                  <c:v>110</c:v>
                </c:pt>
                <c:pt idx="222">
                  <c:v>110</c:v>
                </c:pt>
                <c:pt idx="223">
                  <c:v>110</c:v>
                </c:pt>
                <c:pt idx="224">
                  <c:v>110</c:v>
                </c:pt>
                <c:pt idx="225">
                  <c:v>110</c:v>
                </c:pt>
                <c:pt idx="226">
                  <c:v>110</c:v>
                </c:pt>
                <c:pt idx="227">
                  <c:v>110</c:v>
                </c:pt>
                <c:pt idx="228">
                  <c:v>110</c:v>
                </c:pt>
                <c:pt idx="229">
                  <c:v>110</c:v>
                </c:pt>
                <c:pt idx="230">
                  <c:v>110</c:v>
                </c:pt>
                <c:pt idx="231">
                  <c:v>110</c:v>
                </c:pt>
                <c:pt idx="232">
                  <c:v>110</c:v>
                </c:pt>
                <c:pt idx="233">
                  <c:v>110</c:v>
                </c:pt>
                <c:pt idx="234">
                  <c:v>110</c:v>
                </c:pt>
                <c:pt idx="235">
                  <c:v>110</c:v>
                </c:pt>
                <c:pt idx="236">
                  <c:v>110</c:v>
                </c:pt>
                <c:pt idx="237">
                  <c:v>110</c:v>
                </c:pt>
                <c:pt idx="238">
                  <c:v>110</c:v>
                </c:pt>
                <c:pt idx="239">
                  <c:v>110</c:v>
                </c:pt>
                <c:pt idx="240">
                  <c:v>110</c:v>
                </c:pt>
                <c:pt idx="241">
                  <c:v>110</c:v>
                </c:pt>
                <c:pt idx="242">
                  <c:v>110</c:v>
                </c:pt>
                <c:pt idx="243">
                  <c:v>110</c:v>
                </c:pt>
                <c:pt idx="244">
                  <c:v>110</c:v>
                </c:pt>
                <c:pt idx="245">
                  <c:v>110</c:v>
                </c:pt>
                <c:pt idx="246">
                  <c:v>110</c:v>
                </c:pt>
                <c:pt idx="247">
                  <c:v>110</c:v>
                </c:pt>
                <c:pt idx="248">
                  <c:v>110</c:v>
                </c:pt>
                <c:pt idx="249">
                  <c:v>110</c:v>
                </c:pt>
                <c:pt idx="250">
                  <c:v>110</c:v>
                </c:pt>
                <c:pt idx="251">
                  <c:v>110</c:v>
                </c:pt>
                <c:pt idx="252">
                  <c:v>110</c:v>
                </c:pt>
                <c:pt idx="253">
                  <c:v>110</c:v>
                </c:pt>
                <c:pt idx="254">
                  <c:v>110</c:v>
                </c:pt>
                <c:pt idx="255">
                  <c:v>110</c:v>
                </c:pt>
                <c:pt idx="256">
                  <c:v>110</c:v>
                </c:pt>
                <c:pt idx="257">
                  <c:v>110</c:v>
                </c:pt>
                <c:pt idx="258">
                  <c:v>110</c:v>
                </c:pt>
                <c:pt idx="259">
                  <c:v>110</c:v>
                </c:pt>
                <c:pt idx="260">
                  <c:v>110</c:v>
                </c:pt>
                <c:pt idx="261">
                  <c:v>110</c:v>
                </c:pt>
                <c:pt idx="262">
                  <c:v>110</c:v>
                </c:pt>
                <c:pt idx="263">
                  <c:v>110</c:v>
                </c:pt>
                <c:pt idx="264">
                  <c:v>110</c:v>
                </c:pt>
                <c:pt idx="265">
                  <c:v>110</c:v>
                </c:pt>
                <c:pt idx="266">
                  <c:v>110</c:v>
                </c:pt>
                <c:pt idx="267">
                  <c:v>110</c:v>
                </c:pt>
                <c:pt idx="268">
                  <c:v>110</c:v>
                </c:pt>
                <c:pt idx="269">
                  <c:v>110</c:v>
                </c:pt>
                <c:pt idx="270">
                  <c:v>110</c:v>
                </c:pt>
                <c:pt idx="271">
                  <c:v>110</c:v>
                </c:pt>
                <c:pt idx="272">
                  <c:v>110</c:v>
                </c:pt>
                <c:pt idx="273">
                  <c:v>110</c:v>
                </c:pt>
                <c:pt idx="274">
                  <c:v>110</c:v>
                </c:pt>
                <c:pt idx="275">
                  <c:v>110</c:v>
                </c:pt>
                <c:pt idx="276">
                  <c:v>110</c:v>
                </c:pt>
                <c:pt idx="277">
                  <c:v>110</c:v>
                </c:pt>
                <c:pt idx="278">
                  <c:v>110</c:v>
                </c:pt>
                <c:pt idx="279">
                  <c:v>110</c:v>
                </c:pt>
                <c:pt idx="280">
                  <c:v>110</c:v>
                </c:pt>
                <c:pt idx="281">
                  <c:v>110</c:v>
                </c:pt>
                <c:pt idx="282">
                  <c:v>110</c:v>
                </c:pt>
                <c:pt idx="283">
                  <c:v>110</c:v>
                </c:pt>
                <c:pt idx="284">
                  <c:v>110</c:v>
                </c:pt>
                <c:pt idx="285">
                  <c:v>110</c:v>
                </c:pt>
                <c:pt idx="286">
                  <c:v>110</c:v>
                </c:pt>
                <c:pt idx="287">
                  <c:v>110</c:v>
                </c:pt>
                <c:pt idx="288">
                  <c:v>110</c:v>
                </c:pt>
                <c:pt idx="289">
                  <c:v>110</c:v>
                </c:pt>
                <c:pt idx="290">
                  <c:v>110</c:v>
                </c:pt>
                <c:pt idx="291">
                  <c:v>110</c:v>
                </c:pt>
                <c:pt idx="292">
                  <c:v>110</c:v>
                </c:pt>
                <c:pt idx="293">
                  <c:v>110</c:v>
                </c:pt>
                <c:pt idx="294">
                  <c:v>110</c:v>
                </c:pt>
                <c:pt idx="295">
                  <c:v>110</c:v>
                </c:pt>
                <c:pt idx="296">
                  <c:v>110</c:v>
                </c:pt>
                <c:pt idx="297">
                  <c:v>110</c:v>
                </c:pt>
                <c:pt idx="298">
                  <c:v>110</c:v>
                </c:pt>
                <c:pt idx="299">
                  <c:v>110</c:v>
                </c:pt>
                <c:pt idx="300">
                  <c:v>110</c:v>
                </c:pt>
                <c:pt idx="301">
                  <c:v>110</c:v>
                </c:pt>
                <c:pt idx="302">
                  <c:v>110</c:v>
                </c:pt>
                <c:pt idx="303">
                  <c:v>110</c:v>
                </c:pt>
                <c:pt idx="304">
                  <c:v>110</c:v>
                </c:pt>
                <c:pt idx="305">
                  <c:v>110</c:v>
                </c:pt>
                <c:pt idx="306">
                  <c:v>110</c:v>
                </c:pt>
                <c:pt idx="307">
                  <c:v>110</c:v>
                </c:pt>
                <c:pt idx="308">
                  <c:v>110</c:v>
                </c:pt>
                <c:pt idx="309">
                  <c:v>110</c:v>
                </c:pt>
                <c:pt idx="310">
                  <c:v>110</c:v>
                </c:pt>
                <c:pt idx="311">
                  <c:v>110</c:v>
                </c:pt>
                <c:pt idx="312">
                  <c:v>110</c:v>
                </c:pt>
                <c:pt idx="313">
                  <c:v>110</c:v>
                </c:pt>
                <c:pt idx="314">
                  <c:v>110</c:v>
                </c:pt>
                <c:pt idx="315">
                  <c:v>110</c:v>
                </c:pt>
                <c:pt idx="316">
                  <c:v>110</c:v>
                </c:pt>
                <c:pt idx="317">
                  <c:v>110</c:v>
                </c:pt>
                <c:pt idx="318">
                  <c:v>110</c:v>
                </c:pt>
                <c:pt idx="319">
                  <c:v>110</c:v>
                </c:pt>
                <c:pt idx="320">
                  <c:v>110</c:v>
                </c:pt>
                <c:pt idx="321">
                  <c:v>110</c:v>
                </c:pt>
                <c:pt idx="322">
                  <c:v>110</c:v>
                </c:pt>
                <c:pt idx="323">
                  <c:v>110</c:v>
                </c:pt>
                <c:pt idx="324">
                  <c:v>110</c:v>
                </c:pt>
                <c:pt idx="325">
                  <c:v>110</c:v>
                </c:pt>
                <c:pt idx="326">
                  <c:v>110</c:v>
                </c:pt>
                <c:pt idx="327">
                  <c:v>110</c:v>
                </c:pt>
                <c:pt idx="328">
                  <c:v>110</c:v>
                </c:pt>
                <c:pt idx="329">
                  <c:v>110</c:v>
                </c:pt>
                <c:pt idx="330">
                  <c:v>110</c:v>
                </c:pt>
                <c:pt idx="331">
                  <c:v>110</c:v>
                </c:pt>
                <c:pt idx="332">
                  <c:v>110</c:v>
                </c:pt>
                <c:pt idx="333">
                  <c:v>110</c:v>
                </c:pt>
                <c:pt idx="334">
                  <c:v>110</c:v>
                </c:pt>
                <c:pt idx="335">
                  <c:v>110</c:v>
                </c:pt>
                <c:pt idx="336">
                  <c:v>110</c:v>
                </c:pt>
                <c:pt idx="337">
                  <c:v>110</c:v>
                </c:pt>
                <c:pt idx="338">
                  <c:v>110</c:v>
                </c:pt>
                <c:pt idx="339">
                  <c:v>110</c:v>
                </c:pt>
                <c:pt idx="340">
                  <c:v>110</c:v>
                </c:pt>
                <c:pt idx="341">
                  <c:v>110</c:v>
                </c:pt>
                <c:pt idx="342">
                  <c:v>110</c:v>
                </c:pt>
                <c:pt idx="343">
                  <c:v>110</c:v>
                </c:pt>
                <c:pt idx="344">
                  <c:v>110</c:v>
                </c:pt>
                <c:pt idx="345">
                  <c:v>110</c:v>
                </c:pt>
                <c:pt idx="346">
                  <c:v>110</c:v>
                </c:pt>
                <c:pt idx="347">
                  <c:v>110</c:v>
                </c:pt>
                <c:pt idx="348">
                  <c:v>110</c:v>
                </c:pt>
                <c:pt idx="349">
                  <c:v>110</c:v>
                </c:pt>
                <c:pt idx="350">
                  <c:v>110</c:v>
                </c:pt>
                <c:pt idx="351">
                  <c:v>110</c:v>
                </c:pt>
                <c:pt idx="352">
                  <c:v>110</c:v>
                </c:pt>
                <c:pt idx="353">
                  <c:v>110</c:v>
                </c:pt>
                <c:pt idx="354">
                  <c:v>110</c:v>
                </c:pt>
                <c:pt idx="355">
                  <c:v>110</c:v>
                </c:pt>
                <c:pt idx="356">
                  <c:v>110</c:v>
                </c:pt>
                <c:pt idx="357">
                  <c:v>110</c:v>
                </c:pt>
                <c:pt idx="358">
                  <c:v>110</c:v>
                </c:pt>
                <c:pt idx="359">
                  <c:v>110</c:v>
                </c:pt>
                <c:pt idx="360">
                  <c:v>110</c:v>
                </c:pt>
                <c:pt idx="361">
                  <c:v>110</c:v>
                </c:pt>
                <c:pt idx="362">
                  <c:v>110</c:v>
                </c:pt>
                <c:pt idx="363">
                  <c:v>110</c:v>
                </c:pt>
                <c:pt idx="364">
                  <c:v>110</c:v>
                </c:pt>
                <c:pt idx="365">
                  <c:v>110</c:v>
                </c:pt>
                <c:pt idx="366">
                  <c:v>110</c:v>
                </c:pt>
                <c:pt idx="367">
                  <c:v>110</c:v>
                </c:pt>
                <c:pt idx="368">
                  <c:v>110</c:v>
                </c:pt>
                <c:pt idx="369">
                  <c:v>110</c:v>
                </c:pt>
                <c:pt idx="370">
                  <c:v>110</c:v>
                </c:pt>
                <c:pt idx="371">
                  <c:v>110</c:v>
                </c:pt>
                <c:pt idx="372">
                  <c:v>110</c:v>
                </c:pt>
                <c:pt idx="373">
                  <c:v>110</c:v>
                </c:pt>
                <c:pt idx="374">
                  <c:v>110</c:v>
                </c:pt>
                <c:pt idx="375">
                  <c:v>110</c:v>
                </c:pt>
                <c:pt idx="376">
                  <c:v>110</c:v>
                </c:pt>
                <c:pt idx="377">
                  <c:v>110</c:v>
                </c:pt>
                <c:pt idx="378">
                  <c:v>110</c:v>
                </c:pt>
                <c:pt idx="379">
                  <c:v>110</c:v>
                </c:pt>
                <c:pt idx="380">
                  <c:v>110</c:v>
                </c:pt>
                <c:pt idx="381">
                  <c:v>110</c:v>
                </c:pt>
                <c:pt idx="382">
                  <c:v>110</c:v>
                </c:pt>
                <c:pt idx="383">
                  <c:v>110</c:v>
                </c:pt>
                <c:pt idx="384">
                  <c:v>110</c:v>
                </c:pt>
                <c:pt idx="385">
                  <c:v>110</c:v>
                </c:pt>
                <c:pt idx="386">
                  <c:v>110</c:v>
                </c:pt>
                <c:pt idx="387">
                  <c:v>110</c:v>
                </c:pt>
                <c:pt idx="388">
                  <c:v>110</c:v>
                </c:pt>
                <c:pt idx="389">
                  <c:v>110</c:v>
                </c:pt>
                <c:pt idx="390">
                  <c:v>110</c:v>
                </c:pt>
                <c:pt idx="391">
                  <c:v>110</c:v>
                </c:pt>
                <c:pt idx="392">
                  <c:v>110</c:v>
                </c:pt>
                <c:pt idx="393">
                  <c:v>110</c:v>
                </c:pt>
                <c:pt idx="394">
                  <c:v>110</c:v>
                </c:pt>
                <c:pt idx="395">
                  <c:v>110</c:v>
                </c:pt>
                <c:pt idx="396">
                  <c:v>110</c:v>
                </c:pt>
                <c:pt idx="397">
                  <c:v>110</c:v>
                </c:pt>
                <c:pt idx="398">
                  <c:v>110</c:v>
                </c:pt>
                <c:pt idx="399">
                  <c:v>110</c:v>
                </c:pt>
                <c:pt idx="400">
                  <c:v>110</c:v>
                </c:pt>
                <c:pt idx="401">
                  <c:v>110</c:v>
                </c:pt>
                <c:pt idx="402">
                  <c:v>110</c:v>
                </c:pt>
                <c:pt idx="403">
                  <c:v>110</c:v>
                </c:pt>
                <c:pt idx="404">
                  <c:v>110</c:v>
                </c:pt>
                <c:pt idx="405">
                  <c:v>110</c:v>
                </c:pt>
                <c:pt idx="406">
                  <c:v>110</c:v>
                </c:pt>
                <c:pt idx="407">
                  <c:v>110</c:v>
                </c:pt>
                <c:pt idx="408">
                  <c:v>110</c:v>
                </c:pt>
                <c:pt idx="409">
                  <c:v>110</c:v>
                </c:pt>
                <c:pt idx="410">
                  <c:v>110</c:v>
                </c:pt>
                <c:pt idx="411">
                  <c:v>110</c:v>
                </c:pt>
                <c:pt idx="412">
                  <c:v>110</c:v>
                </c:pt>
                <c:pt idx="413">
                  <c:v>110</c:v>
                </c:pt>
                <c:pt idx="414">
                  <c:v>110</c:v>
                </c:pt>
                <c:pt idx="415">
                  <c:v>110</c:v>
                </c:pt>
                <c:pt idx="416">
                  <c:v>110</c:v>
                </c:pt>
                <c:pt idx="417">
                  <c:v>110</c:v>
                </c:pt>
                <c:pt idx="418">
                  <c:v>110</c:v>
                </c:pt>
                <c:pt idx="419">
                  <c:v>110</c:v>
                </c:pt>
                <c:pt idx="420">
                  <c:v>110</c:v>
                </c:pt>
                <c:pt idx="421">
                  <c:v>110</c:v>
                </c:pt>
                <c:pt idx="422">
                  <c:v>110</c:v>
                </c:pt>
                <c:pt idx="423">
                  <c:v>110</c:v>
                </c:pt>
                <c:pt idx="424">
                  <c:v>110</c:v>
                </c:pt>
                <c:pt idx="425">
                  <c:v>110</c:v>
                </c:pt>
                <c:pt idx="426">
                  <c:v>110</c:v>
                </c:pt>
                <c:pt idx="427">
                  <c:v>110</c:v>
                </c:pt>
                <c:pt idx="428">
                  <c:v>110</c:v>
                </c:pt>
                <c:pt idx="429">
                  <c:v>110</c:v>
                </c:pt>
                <c:pt idx="430">
                  <c:v>110</c:v>
                </c:pt>
                <c:pt idx="431">
                  <c:v>110</c:v>
                </c:pt>
                <c:pt idx="432">
                  <c:v>110</c:v>
                </c:pt>
                <c:pt idx="433">
                  <c:v>110</c:v>
                </c:pt>
                <c:pt idx="434">
                  <c:v>110</c:v>
                </c:pt>
                <c:pt idx="435">
                  <c:v>110</c:v>
                </c:pt>
                <c:pt idx="436">
                  <c:v>110</c:v>
                </c:pt>
                <c:pt idx="437">
                  <c:v>110</c:v>
                </c:pt>
                <c:pt idx="438">
                  <c:v>110</c:v>
                </c:pt>
                <c:pt idx="439">
                  <c:v>110</c:v>
                </c:pt>
                <c:pt idx="440">
                  <c:v>110</c:v>
                </c:pt>
                <c:pt idx="441">
                  <c:v>110</c:v>
                </c:pt>
                <c:pt idx="442">
                  <c:v>110</c:v>
                </c:pt>
                <c:pt idx="443">
                  <c:v>110</c:v>
                </c:pt>
                <c:pt idx="444">
                  <c:v>110</c:v>
                </c:pt>
                <c:pt idx="445">
                  <c:v>110</c:v>
                </c:pt>
                <c:pt idx="446">
                  <c:v>110</c:v>
                </c:pt>
                <c:pt idx="447">
                  <c:v>110</c:v>
                </c:pt>
                <c:pt idx="448">
                  <c:v>110</c:v>
                </c:pt>
                <c:pt idx="449">
                  <c:v>110</c:v>
                </c:pt>
                <c:pt idx="450">
                  <c:v>110</c:v>
                </c:pt>
                <c:pt idx="451">
                  <c:v>110</c:v>
                </c:pt>
                <c:pt idx="452">
                  <c:v>110</c:v>
                </c:pt>
                <c:pt idx="453">
                  <c:v>110</c:v>
                </c:pt>
                <c:pt idx="454">
                  <c:v>110</c:v>
                </c:pt>
                <c:pt idx="455">
                  <c:v>110</c:v>
                </c:pt>
                <c:pt idx="456">
                  <c:v>110</c:v>
                </c:pt>
                <c:pt idx="457">
                  <c:v>110</c:v>
                </c:pt>
                <c:pt idx="458">
                  <c:v>110</c:v>
                </c:pt>
                <c:pt idx="459">
                  <c:v>110</c:v>
                </c:pt>
              </c:numCache>
            </c:numRef>
          </c:val>
          <c:smooth val="0"/>
          <c:extLst xmlns:c16r2="http://schemas.microsoft.com/office/drawing/2015/06/chart">
            <c:ext xmlns:c16="http://schemas.microsoft.com/office/drawing/2014/chart" uri="{C3380CC4-5D6E-409C-BE32-E72D297353CC}">
              <c16:uniqueId val="{00000002-8684-49CD-83ED-0899FAB03206}"/>
            </c:ext>
          </c:extLst>
        </c:ser>
        <c:ser>
          <c:idx val="3"/>
          <c:order val="3"/>
          <c:tx>
            <c:strRef>
              <c:f>'downstream figs'!$Q$2</c:f>
              <c:strCache>
                <c:ptCount val="1"/>
                <c:pt idx="0">
                  <c:v>do_down_mini</c:v>
                </c:pt>
              </c:strCache>
            </c:strRef>
          </c:tx>
          <c:spPr>
            <a:ln w="19050" cap="rnd">
              <a:solidFill>
                <a:srgbClr val="4F81BD"/>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figs'!$Q$3:$Q$460</c:f>
              <c:numCache>
                <c:formatCode>General</c:formatCode>
                <c:ptCount val="458"/>
                <c:pt idx="26" formatCode="0.0">
                  <c:v>71.85490055555556</c:v>
                </c:pt>
                <c:pt idx="27" formatCode="0.0">
                  <c:v>60.334479270833363</c:v>
                </c:pt>
                <c:pt idx="28" formatCode="0.0">
                  <c:v>56.716806430555579</c:v>
                </c:pt>
                <c:pt idx="29" formatCode="0.0">
                  <c:v>57.043772472222209</c:v>
                </c:pt>
                <c:pt idx="30" formatCode="0.0">
                  <c:v>72.427573513888944</c:v>
                </c:pt>
                <c:pt idx="31" formatCode="0.0">
                  <c:v>81.465019069444438</c:v>
                </c:pt>
                <c:pt idx="32" formatCode="0.0">
                  <c:v>80.814144194444481</c:v>
                </c:pt>
                <c:pt idx="33" formatCode="0.0">
                  <c:v>77.057080791666664</c:v>
                </c:pt>
                <c:pt idx="34" formatCode="0.0">
                  <c:v>61.265629416666656</c:v>
                </c:pt>
                <c:pt idx="35" formatCode="0.0">
                  <c:v>65.549067048611107</c:v>
                </c:pt>
                <c:pt idx="36" formatCode="0.0">
                  <c:v>66.596907638888865</c:v>
                </c:pt>
                <c:pt idx="37" formatCode="0.0">
                  <c:v>66.995530666666653</c:v>
                </c:pt>
                <c:pt idx="38" formatCode="0.0">
                  <c:v>64.724146972222186</c:v>
                </c:pt>
                <c:pt idx="39" formatCode="0.0">
                  <c:v>63.345859708333379</c:v>
                </c:pt>
                <c:pt idx="40" formatCode="0.0">
                  <c:v>62.678477937500034</c:v>
                </c:pt>
                <c:pt idx="41" formatCode="0.0">
                  <c:v>62.63294012499999</c:v>
                </c:pt>
                <c:pt idx="42" formatCode="0.0">
                  <c:v>62.130538298611135</c:v>
                </c:pt>
                <c:pt idx="43" formatCode="0.0">
                  <c:v>61.357743590277749</c:v>
                </c:pt>
                <c:pt idx="44" formatCode="0.0">
                  <c:v>60.190550743055532</c:v>
                </c:pt>
                <c:pt idx="45" formatCode="0.0">
                  <c:v>59.870513430555562</c:v>
                </c:pt>
                <c:pt idx="46" formatCode="0.0">
                  <c:v>57.119408784722246</c:v>
                </c:pt>
                <c:pt idx="47" formatCode="0.0">
                  <c:v>55.283103479166677</c:v>
                </c:pt>
                <c:pt idx="236" formatCode="0.0">
                  <c:v>80.223205583333325</c:v>
                </c:pt>
                <c:pt idx="237" formatCode="0.0">
                  <c:v>76.844991055555511</c:v>
                </c:pt>
                <c:pt idx="238" formatCode="0.0">
                  <c:v>79.021640208333309</c:v>
                </c:pt>
                <c:pt idx="239" formatCode="0.0">
                  <c:v>89.124098402777747</c:v>
                </c:pt>
                <c:pt idx="240" formatCode="0.0">
                  <c:v>80.166184472222255</c:v>
                </c:pt>
                <c:pt idx="241" formatCode="0.0">
                  <c:v>86.709481305555585</c:v>
                </c:pt>
                <c:pt idx="242" formatCode="0.0">
                  <c:v>91.397859659722201</c:v>
                </c:pt>
                <c:pt idx="243" formatCode="0.0">
                  <c:v>93.426029229166645</c:v>
                </c:pt>
                <c:pt idx="244" formatCode="0.0">
                  <c:v>96.427765479166666</c:v>
                </c:pt>
                <c:pt idx="245" formatCode="0.0">
                  <c:v>98.437802208333338</c:v>
                </c:pt>
                <c:pt idx="246" formatCode="0.0">
                  <c:v>103.86320353472222</c:v>
                </c:pt>
                <c:pt idx="247" formatCode="0.0">
                  <c:v>92.387391916666687</c:v>
                </c:pt>
                <c:pt idx="248" formatCode="0.0">
                  <c:v>70.471787618055572</c:v>
                </c:pt>
                <c:pt idx="249" formatCode="0.0">
                  <c:v>59.471769256944462</c:v>
                </c:pt>
                <c:pt idx="250" formatCode="0.0">
                  <c:v>67.771644881944454</c:v>
                </c:pt>
                <c:pt idx="251" formatCode="0.0">
                  <c:v>62.150831777777789</c:v>
                </c:pt>
                <c:pt idx="252" formatCode="0.0">
                  <c:v>89.896158319444467</c:v>
                </c:pt>
                <c:pt idx="253" formatCode="0.0">
                  <c:v>78.563781527777735</c:v>
                </c:pt>
                <c:pt idx="254" formatCode="0.0">
                  <c:v>86.384701631944466</c:v>
                </c:pt>
                <c:pt idx="368" formatCode="0.0">
                  <c:v>65.247537513333356</c:v>
                </c:pt>
                <c:pt idx="369" formatCode="0.0">
                  <c:v>79.624110784722234</c:v>
                </c:pt>
                <c:pt idx="370" formatCode="0.0">
                  <c:v>80.264498486111108</c:v>
                </c:pt>
                <c:pt idx="371" formatCode="0.0">
                  <c:v>72.736880583333345</c:v>
                </c:pt>
                <c:pt idx="372" formatCode="0.0">
                  <c:v>72.928099437500009</c:v>
                </c:pt>
                <c:pt idx="373" formatCode="0.0">
                  <c:v>70.248525895833339</c:v>
                </c:pt>
                <c:pt idx="374" formatCode="0.0">
                  <c:v>69.254146013888914</c:v>
                </c:pt>
                <c:pt idx="375" formatCode="0.0">
                  <c:v>69.845536930555539</c:v>
                </c:pt>
                <c:pt idx="376" formatCode="0.0">
                  <c:v>77.459508076388914</c:v>
                </c:pt>
                <c:pt idx="377" formatCode="0.0">
                  <c:v>78.606267541666682</c:v>
                </c:pt>
                <c:pt idx="378" formatCode="0.0">
                  <c:v>73.747241805555547</c:v>
                </c:pt>
                <c:pt idx="379" formatCode="0.0">
                  <c:v>74.777958041666665</c:v>
                </c:pt>
                <c:pt idx="380" formatCode="0.0">
                  <c:v>73.488264763888907</c:v>
                </c:pt>
                <c:pt idx="381" formatCode="0.0">
                  <c:v>65.976787847222212</c:v>
                </c:pt>
                <c:pt idx="382" formatCode="0.0">
                  <c:v>62.959354083333324</c:v>
                </c:pt>
                <c:pt idx="383" formatCode="0.0">
                  <c:v>63.950760826388887</c:v>
                </c:pt>
                <c:pt idx="384" formatCode="0.0">
                  <c:v>62.02126334027777</c:v>
                </c:pt>
                <c:pt idx="385" formatCode="0.0">
                  <c:v>42.821119145833379</c:v>
                </c:pt>
                <c:pt idx="386" formatCode="0.0">
                  <c:v>40.106703041666684</c:v>
                </c:pt>
                <c:pt idx="387" formatCode="0.0">
                  <c:v>24.545474284722218</c:v>
                </c:pt>
                <c:pt idx="388" formatCode="0.0">
                  <c:v>15.605002090277786</c:v>
                </c:pt>
                <c:pt idx="389" formatCode="0.0">
                  <c:v>12.288402840277779</c:v>
                </c:pt>
                <c:pt idx="390" formatCode="0.0">
                  <c:v>13.498027736111116</c:v>
                </c:pt>
                <c:pt idx="391" formatCode="0.0">
                  <c:v>23.458876993055558</c:v>
                </c:pt>
                <c:pt idx="392" formatCode="0.0">
                  <c:v>26.087430999999992</c:v>
                </c:pt>
                <c:pt idx="426" formatCode="0.0">
                  <c:v>62.195740826388906</c:v>
                </c:pt>
                <c:pt idx="427" formatCode="0.0">
                  <c:v>63.520279916666631</c:v>
                </c:pt>
                <c:pt idx="428" formatCode="0.0">
                  <c:v>65.289365513888853</c:v>
                </c:pt>
                <c:pt idx="429" formatCode="0.0">
                  <c:v>68.960181902777776</c:v>
                </c:pt>
                <c:pt idx="430" formatCode="0.0">
                  <c:v>72.960633291666724</c:v>
                </c:pt>
                <c:pt idx="431" formatCode="0.0">
                  <c:v>83.00149709027778</c:v>
                </c:pt>
                <c:pt idx="432" formatCode="0.0">
                  <c:v>90.774467013888881</c:v>
                </c:pt>
                <c:pt idx="433" formatCode="0.0">
                  <c:v>97.456957888888937</c:v>
                </c:pt>
                <c:pt idx="434" formatCode="0.0">
                  <c:v>89.413782416666649</c:v>
                </c:pt>
                <c:pt idx="435" formatCode="0.0">
                  <c:v>88.928934569444422</c:v>
                </c:pt>
                <c:pt idx="436" formatCode="0.0">
                  <c:v>86.142247458333372</c:v>
                </c:pt>
                <c:pt idx="437" formatCode="0.0">
                  <c:v>84.436828069444473</c:v>
                </c:pt>
                <c:pt idx="438" formatCode="0.0">
                  <c:v>85.857645965277754</c:v>
                </c:pt>
                <c:pt idx="439" formatCode="0.0">
                  <c:v>85.714493569444443</c:v>
                </c:pt>
                <c:pt idx="440" formatCode="0.0">
                  <c:v>86.163396729166706</c:v>
                </c:pt>
                <c:pt idx="441" formatCode="0.0">
                  <c:v>86.984567326388785</c:v>
                </c:pt>
                <c:pt idx="442" formatCode="0.0">
                  <c:v>87.24201968749999</c:v>
                </c:pt>
                <c:pt idx="443" formatCode="0.0">
                  <c:v>86.253252458333336</c:v>
                </c:pt>
                <c:pt idx="444" formatCode="0.0">
                  <c:v>86.108213020833318</c:v>
                </c:pt>
                <c:pt idx="445" formatCode="0.0">
                  <c:v>85.419971319444457</c:v>
                </c:pt>
                <c:pt idx="446" formatCode="0.0">
                  <c:v>85.300259319444464</c:v>
                </c:pt>
                <c:pt idx="447" formatCode="0.0">
                  <c:v>85.508802166666655</c:v>
                </c:pt>
                <c:pt idx="448" formatCode="0.0">
                  <c:v>84.4011401041667</c:v>
                </c:pt>
                <c:pt idx="449" formatCode="0.0">
                  <c:v>83.30239918055554</c:v>
                </c:pt>
                <c:pt idx="450" formatCode="0.0">
                  <c:v>82.782135784722243</c:v>
                </c:pt>
                <c:pt idx="451" formatCode="0.0">
                  <c:v>81.14416410416662</c:v>
                </c:pt>
                <c:pt idx="452" formatCode="0.0">
                  <c:v>80.60141171527772</c:v>
                </c:pt>
                <c:pt idx="453" formatCode="0.0">
                  <c:v>79.5262989097222</c:v>
                </c:pt>
                <c:pt idx="454" formatCode="0.0">
                  <c:v>78.489100229166652</c:v>
                </c:pt>
                <c:pt idx="455" formatCode="0.0">
                  <c:v>79.453167493055531</c:v>
                </c:pt>
                <c:pt idx="456" formatCode="0.0">
                  <c:v>77.397192243055514</c:v>
                </c:pt>
                <c:pt idx="457" formatCode="0.0">
                  <c:v>77.219828758620707</c:v>
                </c:pt>
              </c:numCache>
            </c:numRef>
          </c:val>
          <c:smooth val="0"/>
          <c:extLst xmlns:c16r2="http://schemas.microsoft.com/office/drawing/2015/06/chart">
            <c:ext xmlns:c16="http://schemas.microsoft.com/office/drawing/2014/chart" uri="{C3380CC4-5D6E-409C-BE32-E72D297353CC}">
              <c16:uniqueId val="{00000003-8684-49CD-83ED-0899FAB03206}"/>
            </c:ext>
          </c:extLst>
        </c:ser>
        <c:ser>
          <c:idx val="4"/>
          <c:order val="4"/>
          <c:tx>
            <c:strRef>
              <c:f>'downstream figs'!$R$2</c:f>
              <c:strCache>
                <c:ptCount val="1"/>
                <c:pt idx="0">
                  <c:v>do_down_mini</c:v>
                </c:pt>
              </c:strCache>
            </c:strRef>
          </c:tx>
          <c:spPr>
            <a:ln w="19050" cap="rnd">
              <a:solidFill>
                <a:srgbClr val="F79646"/>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figs'!$R$3:$R$460</c:f>
              <c:numCache>
                <c:formatCode>General</c:formatCode>
                <c:ptCount val="458"/>
                <c:pt idx="4" formatCode="0.0">
                  <c:v>92.676521233333375</c:v>
                </c:pt>
                <c:pt idx="5" formatCode="0.0">
                  <c:v>83.50673337500001</c:v>
                </c:pt>
                <c:pt idx="6" formatCode="0.0">
                  <c:v>81.204299979166677</c:v>
                </c:pt>
                <c:pt idx="7" formatCode="0.0">
                  <c:v>78.753831749999975</c:v>
                </c:pt>
                <c:pt idx="8" formatCode="0.0">
                  <c:v>80.610772215277748</c:v>
                </c:pt>
                <c:pt idx="9" formatCode="0.0">
                  <c:v>80.902085673611055</c:v>
                </c:pt>
                <c:pt idx="10" formatCode="0.0">
                  <c:v>82.490159534722238</c:v>
                </c:pt>
                <c:pt idx="11" formatCode="0.0">
                  <c:v>71.804356784722202</c:v>
                </c:pt>
                <c:pt idx="12" formatCode="0.0">
                  <c:v>70.262823499999982</c:v>
                </c:pt>
                <c:pt idx="13" formatCode="0.0">
                  <c:v>81.560369229166639</c:v>
                </c:pt>
                <c:pt idx="14" formatCode="0.0">
                  <c:v>85.308545909722227</c:v>
                </c:pt>
                <c:pt idx="15" formatCode="0.0">
                  <c:v>83.641439361111125</c:v>
                </c:pt>
                <c:pt idx="16" formatCode="0.0">
                  <c:v>84.31515271527779</c:v>
                </c:pt>
                <c:pt idx="17" formatCode="0.0">
                  <c:v>85.166699673611134</c:v>
                </c:pt>
                <c:pt idx="18" formatCode="0.0">
                  <c:v>87.56384017361114</c:v>
                </c:pt>
                <c:pt idx="19" formatCode="0.0">
                  <c:v>84.593426868055531</c:v>
                </c:pt>
                <c:pt idx="20" formatCode="0.0">
                  <c:v>82.550668722222241</c:v>
                </c:pt>
                <c:pt idx="21" formatCode="0.0">
                  <c:v>85.129844847222202</c:v>
                </c:pt>
                <c:pt idx="22" formatCode="0.0">
                  <c:v>83.084170215277751</c:v>
                </c:pt>
                <c:pt idx="23" formatCode="0.0">
                  <c:v>79.424538159722204</c:v>
                </c:pt>
                <c:pt idx="24" formatCode="0.0">
                  <c:v>73.439052486111095</c:v>
                </c:pt>
                <c:pt idx="25" formatCode="0.0">
                  <c:v>69.173607208333365</c:v>
                </c:pt>
                <c:pt idx="217" formatCode="0.0">
                  <c:v>76.842310458333316</c:v>
                </c:pt>
                <c:pt idx="218" formatCode="0.0">
                  <c:v>81.19453752083335</c:v>
                </c:pt>
                <c:pt idx="219" formatCode="0.0">
                  <c:v>83.923682388888835</c:v>
                </c:pt>
                <c:pt idx="220" formatCode="0.0">
                  <c:v>86.195190673611052</c:v>
                </c:pt>
                <c:pt idx="221" formatCode="0.0">
                  <c:v>84.593361958333332</c:v>
                </c:pt>
                <c:pt idx="222" formatCode="0.0">
                  <c:v>80.63508754166665</c:v>
                </c:pt>
                <c:pt idx="223" formatCode="0.0">
                  <c:v>75.943160416666728</c:v>
                </c:pt>
                <c:pt idx="224" formatCode="0.0">
                  <c:v>85.46539820833334</c:v>
                </c:pt>
                <c:pt idx="225" formatCode="0.0">
                  <c:v>89.288512715277832</c:v>
                </c:pt>
                <c:pt idx="226" formatCode="0.0">
                  <c:v>90.165377256944467</c:v>
                </c:pt>
                <c:pt idx="227" formatCode="0.0">
                  <c:v>88.476288305555556</c:v>
                </c:pt>
                <c:pt idx="228" formatCode="0.0">
                  <c:v>85.751987770833324</c:v>
                </c:pt>
                <c:pt idx="229" formatCode="0.0">
                  <c:v>84.416105611111107</c:v>
                </c:pt>
                <c:pt idx="230" formatCode="0.0">
                  <c:v>91.959113180555548</c:v>
                </c:pt>
                <c:pt idx="231" formatCode="0.0">
                  <c:v>81.129760666666655</c:v>
                </c:pt>
                <c:pt idx="232" formatCode="0.0">
                  <c:v>75.89306976388886</c:v>
                </c:pt>
                <c:pt idx="233" formatCode="0.0">
                  <c:v>85.197739249999998</c:v>
                </c:pt>
                <c:pt idx="234" formatCode="0.0">
                  <c:v>88.309000166666664</c:v>
                </c:pt>
                <c:pt idx="235" formatCode="0.0">
                  <c:v>79.372958180555514</c:v>
                </c:pt>
                <c:pt idx="343" formatCode="0.0">
                  <c:v>85.041371208333345</c:v>
                </c:pt>
                <c:pt idx="344" formatCode="0.0">
                  <c:v>89.840263951388877</c:v>
                </c:pt>
                <c:pt idx="345" formatCode="0.0">
                  <c:v>90.837656111111173</c:v>
                </c:pt>
                <c:pt idx="346" formatCode="0.0">
                  <c:v>94.17854940972218</c:v>
                </c:pt>
                <c:pt idx="347" formatCode="0.0">
                  <c:v>98.569860902777819</c:v>
                </c:pt>
                <c:pt idx="348" formatCode="0.0">
                  <c:v>100.60000357638881</c:v>
                </c:pt>
                <c:pt idx="349" formatCode="0.0">
                  <c:v>87.386103298611104</c:v>
                </c:pt>
                <c:pt idx="350" formatCode="0.0">
                  <c:v>87.497390409722229</c:v>
                </c:pt>
                <c:pt idx="351" formatCode="0.0">
                  <c:v>88.877762951388902</c:v>
                </c:pt>
                <c:pt idx="352" formatCode="0.0">
                  <c:v>79.903514069444427</c:v>
                </c:pt>
                <c:pt idx="353" formatCode="0.0">
                  <c:v>84.129740569444436</c:v>
                </c:pt>
                <c:pt idx="354" formatCode="0.0">
                  <c:v>89.894713569444448</c:v>
                </c:pt>
                <c:pt idx="355" formatCode="0.0">
                  <c:v>83.471372062499938</c:v>
                </c:pt>
                <c:pt idx="356" formatCode="0.0">
                  <c:v>84.831690416666717</c:v>
                </c:pt>
                <c:pt idx="357" formatCode="0.0">
                  <c:v>78.237763868055524</c:v>
                </c:pt>
                <c:pt idx="358" formatCode="0.0">
                  <c:v>82.838938881944401</c:v>
                </c:pt>
                <c:pt idx="359" formatCode="0.0">
                  <c:v>90.082926888888892</c:v>
                </c:pt>
                <c:pt idx="360" formatCode="0.0">
                  <c:v>88.918156194444464</c:v>
                </c:pt>
                <c:pt idx="361" formatCode="0.0">
                  <c:v>95.082026736111118</c:v>
                </c:pt>
                <c:pt idx="362" formatCode="0.0">
                  <c:v>76.901638715277755</c:v>
                </c:pt>
                <c:pt idx="363" formatCode="0.0">
                  <c:v>76.480842812499986</c:v>
                </c:pt>
                <c:pt idx="364" formatCode="0.0">
                  <c:v>75.126712138888877</c:v>
                </c:pt>
                <c:pt idx="365" formatCode="0.0">
                  <c:v>81.048425673611078</c:v>
                </c:pt>
                <c:pt idx="366" formatCode="0.0">
                  <c:v>79.459969847222169</c:v>
                </c:pt>
                <c:pt idx="367" formatCode="0.0">
                  <c:v>69.267808555555547</c:v>
                </c:pt>
                <c:pt idx="393" formatCode="0.0">
                  <c:v>30.240136520833339</c:v>
                </c:pt>
                <c:pt idx="394" formatCode="0.0">
                  <c:v>43.305359875000015</c:v>
                </c:pt>
                <c:pt idx="395" formatCode="0.0">
                  <c:v>55.265768104166646</c:v>
                </c:pt>
                <c:pt idx="396" formatCode="0.0">
                  <c:v>59.910994388888895</c:v>
                </c:pt>
                <c:pt idx="397" formatCode="0.0">
                  <c:v>64.386138680555575</c:v>
                </c:pt>
                <c:pt idx="398" formatCode="0.0">
                  <c:v>66.137066048611103</c:v>
                </c:pt>
                <c:pt idx="399" formatCode="0.0">
                  <c:v>65.382038861111099</c:v>
                </c:pt>
                <c:pt idx="400" formatCode="0.0">
                  <c:v>69.389938222222185</c:v>
                </c:pt>
                <c:pt idx="401" formatCode="0.0">
                  <c:v>69.325904923611148</c:v>
                </c:pt>
                <c:pt idx="402" formatCode="0.0">
                  <c:v>71.756981437499945</c:v>
                </c:pt>
                <c:pt idx="403" formatCode="0.0">
                  <c:v>68.051318576388852</c:v>
                </c:pt>
                <c:pt idx="404" formatCode="0.0">
                  <c:v>62.598643034722222</c:v>
                </c:pt>
                <c:pt idx="405" formatCode="0.0">
                  <c:v>56.310417006944469</c:v>
                </c:pt>
                <c:pt idx="406" formatCode="0.0">
                  <c:v>56.575698000000017</c:v>
                </c:pt>
                <c:pt idx="407" formatCode="0.0">
                  <c:v>57.290191277777772</c:v>
                </c:pt>
                <c:pt idx="408" formatCode="0.0">
                  <c:v>57.978602055555534</c:v>
                </c:pt>
                <c:pt idx="409" formatCode="0.0">
                  <c:v>59.326908652777803</c:v>
                </c:pt>
                <c:pt idx="410" formatCode="0.0">
                  <c:v>58.995258513888871</c:v>
                </c:pt>
                <c:pt idx="411" formatCode="0.0">
                  <c:v>60.523609111111128</c:v>
                </c:pt>
                <c:pt idx="412" formatCode="0.0">
                  <c:v>61.069813333333286</c:v>
                </c:pt>
                <c:pt idx="413" formatCode="0.0">
                  <c:v>59.556843777777786</c:v>
                </c:pt>
                <c:pt idx="414" formatCode="0.0">
                  <c:v>58.632757034722239</c:v>
                </c:pt>
                <c:pt idx="415" formatCode="0.0">
                  <c:v>57.620066548611106</c:v>
                </c:pt>
                <c:pt idx="416" formatCode="0.0">
                  <c:v>57.203531673611081</c:v>
                </c:pt>
                <c:pt idx="417" formatCode="0.0">
                  <c:v>57.432127243055575</c:v>
                </c:pt>
                <c:pt idx="418" formatCode="0.0">
                  <c:v>57.031270145833346</c:v>
                </c:pt>
                <c:pt idx="419" formatCode="0.0">
                  <c:v>56.593869611111117</c:v>
                </c:pt>
                <c:pt idx="420" formatCode="0.0">
                  <c:v>58.349847166666663</c:v>
                </c:pt>
                <c:pt idx="421" formatCode="0.0">
                  <c:v>59.484879333333311</c:v>
                </c:pt>
                <c:pt idx="422" formatCode="0.0">
                  <c:v>56.876096520833329</c:v>
                </c:pt>
                <c:pt idx="423" formatCode="0.0">
                  <c:v>66.412460055555556</c:v>
                </c:pt>
                <c:pt idx="424" formatCode="0.0">
                  <c:v>59.220946465277784</c:v>
                </c:pt>
                <c:pt idx="425" formatCode="0.0">
                  <c:v>57.387919215277776</c:v>
                </c:pt>
              </c:numCache>
            </c:numRef>
          </c:val>
          <c:smooth val="0"/>
          <c:extLst xmlns:c16r2="http://schemas.microsoft.com/office/drawing/2015/06/chart">
            <c:ext xmlns:c16="http://schemas.microsoft.com/office/drawing/2014/chart" uri="{C3380CC4-5D6E-409C-BE32-E72D297353CC}">
              <c16:uniqueId val="{00000004-8684-49CD-83ED-0899FAB03206}"/>
            </c:ext>
          </c:extLst>
        </c:ser>
        <c:dLbls>
          <c:showLegendKey val="0"/>
          <c:showVal val="0"/>
          <c:showCatName val="0"/>
          <c:showSerName val="0"/>
          <c:showPercent val="0"/>
          <c:showBubbleSize val="0"/>
        </c:dLbls>
        <c:smooth val="0"/>
        <c:axId val="671439968"/>
        <c:axId val="671440360"/>
      </c:lineChart>
      <c:dateAx>
        <c:axId val="671439968"/>
        <c:scaling>
          <c:orientation val="minMax"/>
          <c:max val="43282"/>
          <c:min val="42826"/>
        </c:scaling>
        <c:delete val="0"/>
        <c:axPos val="b"/>
        <c:numFmt formatCode="m/d/yyyy"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40360"/>
        <c:crosses val="autoZero"/>
        <c:auto val="1"/>
        <c:lblOffset val="100"/>
        <c:baseTimeUnit val="days"/>
      </c:dateAx>
      <c:valAx>
        <c:axId val="67144036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Dissolved Oxygen (%)</a:t>
                </a:r>
              </a:p>
            </c:rich>
          </c:tx>
          <c:layout>
            <c:manualLayout>
              <c:xMode val="edge"/>
              <c:yMode val="edge"/>
              <c:x val="6.6474628849988917E-3"/>
              <c:y val="0.216226240148354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399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(f)</a:t>
            </a:r>
          </a:p>
        </c:rich>
      </c:tx>
      <c:layout>
        <c:manualLayout>
          <c:xMode val="edge"/>
          <c:yMode val="edge"/>
          <c:x val="1.8843201878736982E-3"/>
          <c:y val="5.3741899519197294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634405243993295"/>
          <c:y val="5.2120082268961393E-2"/>
          <c:w val="0.86407299298090734"/>
          <c:h val="0.61415837755054681"/>
        </c:manualLayout>
      </c:layout>
      <c:lineChart>
        <c:grouping val="standard"/>
        <c:varyColors val="0"/>
        <c:ser>
          <c:idx val="0"/>
          <c:order val="0"/>
          <c:tx>
            <c:strRef>
              <c:f>'downstream figs'!$V$2</c:f>
              <c:strCache>
                <c:ptCount val="1"/>
                <c:pt idx="0">
                  <c:v>chl_down</c:v>
                </c:pt>
              </c:strCache>
            </c:strRef>
          </c:tx>
          <c:spPr>
            <a:ln w="19050" cap="rnd">
              <a:solidFill>
                <a:sysClr val="windowText" lastClr="000000"/>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figs'!$V$3:$V$8830</c:f>
              <c:numCache>
                <c:formatCode>0.00</c:formatCode>
                <c:ptCount val="8828"/>
                <c:pt idx="0">
                  <c:v>30.964202898550742</c:v>
                </c:pt>
                <c:pt idx="1">
                  <c:v>29.370763888888884</c:v>
                </c:pt>
                <c:pt idx="2">
                  <c:v>27.565069444444443</c:v>
                </c:pt>
                <c:pt idx="3">
                  <c:v>25.480902777777757</c:v>
                </c:pt>
                <c:pt idx="4">
                  <c:v>21.113776223776206</c:v>
                </c:pt>
                <c:pt idx="5">
                  <c:v>18.682152777777777</c:v>
                </c:pt>
                <c:pt idx="6">
                  <c:v>18.470625000000009</c:v>
                </c:pt>
                <c:pt idx="7">
                  <c:v>17.668472222222217</c:v>
                </c:pt>
                <c:pt idx="8">
                  <c:v>14.347291666666669</c:v>
                </c:pt>
                <c:pt idx="9">
                  <c:v>10.148611111111105</c:v>
                </c:pt>
                <c:pt idx="10">
                  <c:v>7.5190972222222205</c:v>
                </c:pt>
                <c:pt idx="11">
                  <c:v>5.8661805555555571</c:v>
                </c:pt>
                <c:pt idx="12">
                  <c:v>6.1837499999999999</c:v>
                </c:pt>
                <c:pt idx="13">
                  <c:v>6.1352777777777758</c:v>
                </c:pt>
                <c:pt idx="14">
                  <c:v>3.8379720279720289</c:v>
                </c:pt>
                <c:pt idx="15">
                  <c:v>3.3205555555555559</c:v>
                </c:pt>
                <c:pt idx="16">
                  <c:v>3.1961111111111107</c:v>
                </c:pt>
                <c:pt idx="17">
                  <c:v>3.800902777777778</c:v>
                </c:pt>
                <c:pt idx="18">
                  <c:v>5.9701388888888847</c:v>
                </c:pt>
                <c:pt idx="19">
                  <c:v>4.8010416666666682</c:v>
                </c:pt>
                <c:pt idx="20">
                  <c:v>3.8789583333333315</c:v>
                </c:pt>
                <c:pt idx="21">
                  <c:v>5.6583216783216752</c:v>
                </c:pt>
                <c:pt idx="22">
                  <c:v>7.470902777777777</c:v>
                </c:pt>
                <c:pt idx="23">
                  <c:v>9.9045833333333331</c:v>
                </c:pt>
                <c:pt idx="24">
                  <c:v>11.272361111111115</c:v>
                </c:pt>
                <c:pt idx="25">
                  <c:v>13.817500000000003</c:v>
                </c:pt>
                <c:pt idx="26">
                  <c:v>13.740069444444451</c:v>
                </c:pt>
                <c:pt idx="27">
                  <c:v>18.425694444444456</c:v>
                </c:pt>
                <c:pt idx="28">
                  <c:v>16.860277777777778</c:v>
                </c:pt>
                <c:pt idx="29">
                  <c:v>13.215694444444441</c:v>
                </c:pt>
                <c:pt idx="30">
                  <c:v>15.451875000000001</c:v>
                </c:pt>
                <c:pt idx="31">
                  <c:v>16.280833333333344</c:v>
                </c:pt>
                <c:pt idx="32">
                  <c:v>16.86826388888889</c:v>
                </c:pt>
                <c:pt idx="33">
                  <c:v>17.939305555555549</c:v>
                </c:pt>
                <c:pt idx="34">
                  <c:v>13.798055555555552</c:v>
                </c:pt>
                <c:pt idx="35">
                  <c:v>10.82277777777778</c:v>
                </c:pt>
                <c:pt idx="36">
                  <c:v>9.7779861111111117</c:v>
                </c:pt>
                <c:pt idx="37">
                  <c:v>9.7218055555555569</c:v>
                </c:pt>
                <c:pt idx="38">
                  <c:v>9.4777777777777796</c:v>
                </c:pt>
                <c:pt idx="39">
                  <c:v>9.6565972222222261</c:v>
                </c:pt>
                <c:pt idx="40">
                  <c:v>10.294166666666664</c:v>
                </c:pt>
                <c:pt idx="41">
                  <c:v>10.857222222222223</c:v>
                </c:pt>
                <c:pt idx="42">
                  <c:v>11.071944444444448</c:v>
                </c:pt>
                <c:pt idx="43">
                  <c:v>10.483194444444448</c:v>
                </c:pt>
                <c:pt idx="44">
                  <c:v>10.493194444444446</c:v>
                </c:pt>
                <c:pt idx="45">
                  <c:v>10.215234374999998</c:v>
                </c:pt>
                <c:pt idx="46">
                  <c:v>10.257299270072991</c:v>
                </c:pt>
                <c:pt idx="47">
                  <c:v>19.808819444444442</c:v>
                </c:pt>
                <c:pt idx="48">
                  <c:v>24.334374999999987</c:v>
                </c:pt>
                <c:pt idx="49">
                  <c:v>26.286041666666662</c:v>
                </c:pt>
                <c:pt idx="50">
                  <c:v>27.797569444444449</c:v>
                </c:pt>
                <c:pt idx="51">
                  <c:v>30.985138888888887</c:v>
                </c:pt>
                <c:pt idx="52">
                  <c:v>36.814513888888875</c:v>
                </c:pt>
                <c:pt idx="53">
                  <c:v>37.639444444444479</c:v>
                </c:pt>
                <c:pt idx="54">
                  <c:v>38.085694444444435</c:v>
                </c:pt>
                <c:pt idx="55">
                  <c:v>38.665208333333361</c:v>
                </c:pt>
                <c:pt idx="56">
                  <c:v>37.517777777777809</c:v>
                </c:pt>
                <c:pt idx="57">
                  <c:v>32.651388888888889</c:v>
                </c:pt>
                <c:pt idx="58">
                  <c:v>24.988541666666666</c:v>
                </c:pt>
                <c:pt idx="59">
                  <c:v>19.687986111111123</c:v>
                </c:pt>
                <c:pt idx="60">
                  <c:v>22.811874999999993</c:v>
                </c:pt>
                <c:pt idx="61">
                  <c:v>22.30673611111111</c:v>
                </c:pt>
                <c:pt idx="62">
                  <c:v>24.908156028368801</c:v>
                </c:pt>
                <c:pt idx="63">
                  <c:v>28.971666666666678</c:v>
                </c:pt>
                <c:pt idx="64">
                  <c:v>29.588541666666668</c:v>
                </c:pt>
                <c:pt idx="65">
                  <c:v>30.339930555555547</c:v>
                </c:pt>
                <c:pt idx="66">
                  <c:v>32.483263888888899</c:v>
                </c:pt>
                <c:pt idx="67">
                  <c:v>34.279374999999995</c:v>
                </c:pt>
                <c:pt idx="68">
                  <c:v>37.624236111111117</c:v>
                </c:pt>
                <c:pt idx="69">
                  <c:v>37.98680555555557</c:v>
                </c:pt>
                <c:pt idx="70">
                  <c:v>40.376666666666644</c:v>
                </c:pt>
                <c:pt idx="71">
                  <c:v>40.813611111111108</c:v>
                </c:pt>
                <c:pt idx="72">
                  <c:v>41.139097222222219</c:v>
                </c:pt>
                <c:pt idx="73">
                  <c:v>37.177013888888901</c:v>
                </c:pt>
                <c:pt idx="74">
                  <c:v>26.598680555555561</c:v>
                </c:pt>
                <c:pt idx="75">
                  <c:v>26.932152777777773</c:v>
                </c:pt>
                <c:pt idx="76">
                  <c:v>29.875069444444453</c:v>
                </c:pt>
                <c:pt idx="77">
                  <c:v>30.170902777777769</c:v>
                </c:pt>
                <c:pt idx="78">
                  <c:v>34.532152777777753</c:v>
                </c:pt>
                <c:pt idx="79">
                  <c:v>38.882361111111116</c:v>
                </c:pt>
                <c:pt idx="80">
                  <c:v>38.558750000000011</c:v>
                </c:pt>
                <c:pt idx="105" formatCode="0.000">
                  <c:v>41.949130434782603</c:v>
                </c:pt>
                <c:pt idx="106" formatCode="0.000">
                  <c:v>50.153819444444458</c:v>
                </c:pt>
                <c:pt idx="107" formatCode="0.000">
                  <c:v>48.45277777777779</c:v>
                </c:pt>
                <c:pt idx="108" formatCode="0.000">
                  <c:v>60.734583333333362</c:v>
                </c:pt>
                <c:pt idx="109" formatCode="0.000">
                  <c:v>71.284444444444432</c:v>
                </c:pt>
                <c:pt idx="110" formatCode="0.000">
                  <c:v>78.430486111111094</c:v>
                </c:pt>
                <c:pt idx="111" formatCode="0.000">
                  <c:v>75.935833333333278</c:v>
                </c:pt>
                <c:pt idx="112" formatCode="0.000">
                  <c:v>62.858541666666639</c:v>
                </c:pt>
                <c:pt idx="113" formatCode="0.000">
                  <c:v>68.912638888888878</c:v>
                </c:pt>
                <c:pt idx="114" formatCode="0.000">
                  <c:v>72.296874999999986</c:v>
                </c:pt>
                <c:pt idx="115" formatCode="0.000">
                  <c:v>77.199861111111076</c:v>
                </c:pt>
                <c:pt idx="116" formatCode="0.000">
                  <c:v>68.156736111111044</c:v>
                </c:pt>
                <c:pt idx="117" formatCode="0.000">
                  <c:v>81.29645833333332</c:v>
                </c:pt>
                <c:pt idx="118" formatCode="0.000">
                  <c:v>102.65930555555556</c:v>
                </c:pt>
                <c:pt idx="119" formatCode="0.000">
                  <c:v>102.06937499999998</c:v>
                </c:pt>
                <c:pt idx="120" formatCode="0.000">
                  <c:v>92.548680555555563</c:v>
                </c:pt>
                <c:pt idx="121" formatCode="0.000">
                  <c:v>79.113333333333344</c:v>
                </c:pt>
                <c:pt idx="122" formatCode="0.000">
                  <c:v>60.443541666666682</c:v>
                </c:pt>
                <c:pt idx="123" formatCode="0.000">
                  <c:v>74.742291666666688</c:v>
                </c:pt>
                <c:pt idx="124" formatCode="0.000">
                  <c:v>91.929791666666631</c:v>
                </c:pt>
                <c:pt idx="125" formatCode="0.000">
                  <c:v>90.335000000000051</c:v>
                </c:pt>
                <c:pt idx="126" formatCode="0.000">
                  <c:v>92.577986111111102</c:v>
                </c:pt>
                <c:pt idx="127" formatCode="0.000">
                  <c:v>93.35250000000002</c:v>
                </c:pt>
                <c:pt idx="128" formatCode="0.000">
                  <c:v>90.262916666666669</c:v>
                </c:pt>
                <c:pt idx="129" formatCode="0.000">
                  <c:v>92.525625000000005</c:v>
                </c:pt>
                <c:pt idx="130" formatCode="0.000">
                  <c:v>94.792222222222222</c:v>
                </c:pt>
                <c:pt idx="131" formatCode="0.000">
                  <c:v>102.36104895104896</c:v>
                </c:pt>
                <c:pt idx="132" formatCode="0.000">
                  <c:v>107.06354166666667</c:v>
                </c:pt>
                <c:pt idx="133" formatCode="0.000">
                  <c:v>115.7622916666667</c:v>
                </c:pt>
                <c:pt idx="134" formatCode="0.000">
                  <c:v>120.58798611111115</c:v>
                </c:pt>
                <c:pt idx="135" formatCode="0.000">
                  <c:v>123.34319444444444</c:v>
                </c:pt>
                <c:pt idx="136" formatCode="0.000">
                  <c:v>142.6350694444445</c:v>
                </c:pt>
                <c:pt idx="137" formatCode="0.000">
                  <c:v>143.68451388888889</c:v>
                </c:pt>
                <c:pt idx="138" formatCode="0.000">
                  <c:v>142.17041666666663</c:v>
                </c:pt>
                <c:pt idx="139" formatCode="0.000">
                  <c:v>133.87604166666665</c:v>
                </c:pt>
                <c:pt idx="140" formatCode="0.000">
                  <c:v>125.13243055555547</c:v>
                </c:pt>
                <c:pt idx="141" formatCode="0.000">
                  <c:v>119.04868055555555</c:v>
                </c:pt>
                <c:pt idx="142" formatCode="0.000">
                  <c:v>105.83222222222224</c:v>
                </c:pt>
                <c:pt idx="143" formatCode="0.000">
                  <c:v>94.817986111111111</c:v>
                </c:pt>
                <c:pt idx="144" formatCode="0.000">
                  <c:v>90.230902777777771</c:v>
                </c:pt>
                <c:pt idx="145" formatCode="0.000">
                  <c:v>87.799930555555576</c:v>
                </c:pt>
                <c:pt idx="146" formatCode="0.000">
                  <c:v>89.176249999999982</c:v>
                </c:pt>
                <c:pt idx="147" formatCode="0.000">
                  <c:v>93.455694444444418</c:v>
                </c:pt>
                <c:pt idx="148" formatCode="0.000">
                  <c:v>100.53000000000002</c:v>
                </c:pt>
                <c:pt idx="149" formatCode="0.000">
                  <c:v>100.69506944444443</c:v>
                </c:pt>
                <c:pt idx="150" formatCode="0.000">
                  <c:v>96.543749999999989</c:v>
                </c:pt>
                <c:pt idx="151" formatCode="0.000">
                  <c:v>88.145486111111069</c:v>
                </c:pt>
                <c:pt idx="152" formatCode="0.000">
                  <c:v>113.88256944444441</c:v>
                </c:pt>
                <c:pt idx="153" formatCode="0.000">
                  <c:v>99.784166666666664</c:v>
                </c:pt>
                <c:pt idx="154" formatCode="0.000">
                  <c:v>93.099097222222156</c:v>
                </c:pt>
                <c:pt idx="155" formatCode="0.000">
                  <c:v>95.857500000000002</c:v>
                </c:pt>
                <c:pt idx="156" formatCode="0.000">
                  <c:v>67.626111111111058</c:v>
                </c:pt>
                <c:pt idx="157" formatCode="0.000">
                  <c:v>37.462097902097902</c:v>
                </c:pt>
                <c:pt idx="158" formatCode="0.000">
                  <c:v>31.030208333333341</c:v>
                </c:pt>
                <c:pt idx="159" formatCode="0.000">
                  <c:v>32.500763888888883</c:v>
                </c:pt>
                <c:pt idx="160" formatCode="0.000">
                  <c:v>32.166180555555577</c:v>
                </c:pt>
                <c:pt idx="161" formatCode="0.000">
                  <c:v>25.857916666666668</c:v>
                </c:pt>
                <c:pt idx="162" formatCode="0.000">
                  <c:v>23.256388888888878</c:v>
                </c:pt>
                <c:pt idx="163" formatCode="0.000">
                  <c:v>21.630069444444445</c:v>
                </c:pt>
                <c:pt idx="164" formatCode="0.000">
                  <c:v>18.366180555555569</c:v>
                </c:pt>
                <c:pt idx="165" formatCode="0.000">
                  <c:v>16.565208333333338</c:v>
                </c:pt>
                <c:pt idx="166" formatCode="0.000">
                  <c:v>17.954374999999995</c:v>
                </c:pt>
              </c:numCache>
            </c:numRef>
          </c:val>
          <c:smooth val="0"/>
          <c:extLst xmlns:c16r2="http://schemas.microsoft.com/office/drawing/2015/06/chart">
            <c:ext xmlns:c16="http://schemas.microsoft.com/office/drawing/2014/chart" uri="{C3380CC4-5D6E-409C-BE32-E72D297353CC}">
              <c16:uniqueId val="{00000000-295C-499D-909D-CF9421FA7036}"/>
            </c:ext>
          </c:extLst>
        </c:ser>
        <c:ser>
          <c:idx val="1"/>
          <c:order val="1"/>
          <c:tx>
            <c:strRef>
              <c:f>'downstream figs'!$AR$1</c:f>
              <c:strCache>
                <c:ptCount val="1"/>
              </c:strCache>
            </c:strRef>
          </c:tx>
          <c:spPr>
            <a:ln w="9525" cap="rnd">
              <a:solidFill>
                <a:srgbClr val="FF0000"/>
              </a:solidFill>
              <a:prstDash val="sysDash"/>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figs'!$AR$2:$AR$8830</c:f>
              <c:numCache>
                <c:formatCode>General</c:formatCode>
                <c:ptCount val="8829"/>
                <c:pt idx="0">
                  <c:v>0</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pt idx="96">
                  <c:v>5</c:v>
                </c:pt>
                <c:pt idx="97">
                  <c:v>5</c:v>
                </c:pt>
                <c:pt idx="98">
                  <c:v>5</c:v>
                </c:pt>
                <c:pt idx="99">
                  <c:v>5</c:v>
                </c:pt>
                <c:pt idx="100">
                  <c:v>5</c:v>
                </c:pt>
                <c:pt idx="101">
                  <c:v>5</c:v>
                </c:pt>
                <c:pt idx="102">
                  <c:v>5</c:v>
                </c:pt>
                <c:pt idx="103">
                  <c:v>5</c:v>
                </c:pt>
                <c:pt idx="104">
                  <c:v>5</c:v>
                </c:pt>
                <c:pt idx="105">
                  <c:v>5</c:v>
                </c:pt>
                <c:pt idx="106">
                  <c:v>5</c:v>
                </c:pt>
                <c:pt idx="107">
                  <c:v>5</c:v>
                </c:pt>
                <c:pt idx="108">
                  <c:v>5</c:v>
                </c:pt>
                <c:pt idx="109">
                  <c:v>5</c:v>
                </c:pt>
                <c:pt idx="110">
                  <c:v>5</c:v>
                </c:pt>
                <c:pt idx="111">
                  <c:v>5</c:v>
                </c:pt>
                <c:pt idx="112">
                  <c:v>5</c:v>
                </c:pt>
                <c:pt idx="113">
                  <c:v>5</c:v>
                </c:pt>
                <c:pt idx="114">
                  <c:v>5</c:v>
                </c:pt>
                <c:pt idx="115">
                  <c:v>5</c:v>
                </c:pt>
                <c:pt idx="116">
                  <c:v>5</c:v>
                </c:pt>
                <c:pt idx="117">
                  <c:v>5</c:v>
                </c:pt>
                <c:pt idx="118">
                  <c:v>5</c:v>
                </c:pt>
                <c:pt idx="119">
                  <c:v>5</c:v>
                </c:pt>
                <c:pt idx="120">
                  <c:v>5</c:v>
                </c:pt>
                <c:pt idx="121">
                  <c:v>5</c:v>
                </c:pt>
                <c:pt idx="122">
                  <c:v>5</c:v>
                </c:pt>
                <c:pt idx="123">
                  <c:v>5</c:v>
                </c:pt>
                <c:pt idx="124">
                  <c:v>5</c:v>
                </c:pt>
                <c:pt idx="125">
                  <c:v>5</c:v>
                </c:pt>
                <c:pt idx="126">
                  <c:v>5</c:v>
                </c:pt>
                <c:pt idx="127">
                  <c:v>5</c:v>
                </c:pt>
                <c:pt idx="128">
                  <c:v>5</c:v>
                </c:pt>
                <c:pt idx="129">
                  <c:v>5</c:v>
                </c:pt>
                <c:pt idx="130">
                  <c:v>5</c:v>
                </c:pt>
                <c:pt idx="131">
                  <c:v>5</c:v>
                </c:pt>
                <c:pt idx="132">
                  <c:v>5</c:v>
                </c:pt>
                <c:pt idx="133">
                  <c:v>5</c:v>
                </c:pt>
                <c:pt idx="134">
                  <c:v>5</c:v>
                </c:pt>
                <c:pt idx="135">
                  <c:v>5</c:v>
                </c:pt>
                <c:pt idx="136">
                  <c:v>5</c:v>
                </c:pt>
                <c:pt idx="137">
                  <c:v>5</c:v>
                </c:pt>
                <c:pt idx="138">
                  <c:v>5</c:v>
                </c:pt>
                <c:pt idx="139">
                  <c:v>5</c:v>
                </c:pt>
                <c:pt idx="140">
                  <c:v>5</c:v>
                </c:pt>
                <c:pt idx="141">
                  <c:v>5</c:v>
                </c:pt>
                <c:pt idx="142">
                  <c:v>5</c:v>
                </c:pt>
                <c:pt idx="143">
                  <c:v>5</c:v>
                </c:pt>
                <c:pt idx="144">
                  <c:v>5</c:v>
                </c:pt>
                <c:pt idx="145">
                  <c:v>5</c:v>
                </c:pt>
                <c:pt idx="146">
                  <c:v>5</c:v>
                </c:pt>
                <c:pt idx="147">
                  <c:v>5</c:v>
                </c:pt>
                <c:pt idx="148">
                  <c:v>5</c:v>
                </c:pt>
                <c:pt idx="149">
                  <c:v>5</c:v>
                </c:pt>
                <c:pt idx="150">
                  <c:v>5</c:v>
                </c:pt>
                <c:pt idx="151">
                  <c:v>5</c:v>
                </c:pt>
                <c:pt idx="152">
                  <c:v>5</c:v>
                </c:pt>
                <c:pt idx="153">
                  <c:v>5</c:v>
                </c:pt>
                <c:pt idx="154">
                  <c:v>5</c:v>
                </c:pt>
                <c:pt idx="155">
                  <c:v>5</c:v>
                </c:pt>
                <c:pt idx="156">
                  <c:v>5</c:v>
                </c:pt>
                <c:pt idx="157">
                  <c:v>5</c:v>
                </c:pt>
                <c:pt idx="158">
                  <c:v>5</c:v>
                </c:pt>
                <c:pt idx="159">
                  <c:v>5</c:v>
                </c:pt>
                <c:pt idx="160">
                  <c:v>5</c:v>
                </c:pt>
                <c:pt idx="161">
                  <c:v>5</c:v>
                </c:pt>
                <c:pt idx="162">
                  <c:v>5</c:v>
                </c:pt>
                <c:pt idx="163">
                  <c:v>5</c:v>
                </c:pt>
                <c:pt idx="164">
                  <c:v>5</c:v>
                </c:pt>
                <c:pt idx="165">
                  <c:v>5</c:v>
                </c:pt>
                <c:pt idx="166">
                  <c:v>5</c:v>
                </c:pt>
                <c:pt idx="167">
                  <c:v>5</c:v>
                </c:pt>
                <c:pt idx="168">
                  <c:v>5</c:v>
                </c:pt>
                <c:pt idx="169">
                  <c:v>5</c:v>
                </c:pt>
                <c:pt idx="170">
                  <c:v>5</c:v>
                </c:pt>
                <c:pt idx="171">
                  <c:v>5</c:v>
                </c:pt>
                <c:pt idx="172">
                  <c:v>5</c:v>
                </c:pt>
                <c:pt idx="173">
                  <c:v>5</c:v>
                </c:pt>
                <c:pt idx="174">
                  <c:v>5</c:v>
                </c:pt>
                <c:pt idx="175">
                  <c:v>5</c:v>
                </c:pt>
                <c:pt idx="176">
                  <c:v>5</c:v>
                </c:pt>
                <c:pt idx="177">
                  <c:v>5</c:v>
                </c:pt>
                <c:pt idx="178">
                  <c:v>5</c:v>
                </c:pt>
                <c:pt idx="179">
                  <c:v>5</c:v>
                </c:pt>
                <c:pt idx="180">
                  <c:v>5</c:v>
                </c:pt>
                <c:pt idx="181">
                  <c:v>5</c:v>
                </c:pt>
                <c:pt idx="182">
                  <c:v>5</c:v>
                </c:pt>
                <c:pt idx="183">
                  <c:v>5</c:v>
                </c:pt>
                <c:pt idx="184">
                  <c:v>5</c:v>
                </c:pt>
                <c:pt idx="185">
                  <c:v>5</c:v>
                </c:pt>
                <c:pt idx="186">
                  <c:v>5</c:v>
                </c:pt>
                <c:pt idx="187">
                  <c:v>5</c:v>
                </c:pt>
                <c:pt idx="188">
                  <c:v>5</c:v>
                </c:pt>
                <c:pt idx="189">
                  <c:v>5</c:v>
                </c:pt>
                <c:pt idx="190">
                  <c:v>5</c:v>
                </c:pt>
                <c:pt idx="191">
                  <c:v>5</c:v>
                </c:pt>
                <c:pt idx="192">
                  <c:v>5</c:v>
                </c:pt>
                <c:pt idx="193">
                  <c:v>5</c:v>
                </c:pt>
                <c:pt idx="194">
                  <c:v>5</c:v>
                </c:pt>
                <c:pt idx="195">
                  <c:v>5</c:v>
                </c:pt>
                <c:pt idx="196">
                  <c:v>5</c:v>
                </c:pt>
                <c:pt idx="197">
                  <c:v>5</c:v>
                </c:pt>
                <c:pt idx="198">
                  <c:v>5</c:v>
                </c:pt>
                <c:pt idx="199">
                  <c:v>5</c:v>
                </c:pt>
                <c:pt idx="200">
                  <c:v>5</c:v>
                </c:pt>
                <c:pt idx="201">
                  <c:v>5</c:v>
                </c:pt>
                <c:pt idx="202">
                  <c:v>5</c:v>
                </c:pt>
                <c:pt idx="203">
                  <c:v>5</c:v>
                </c:pt>
                <c:pt idx="204">
                  <c:v>5</c:v>
                </c:pt>
                <c:pt idx="205">
                  <c:v>5</c:v>
                </c:pt>
                <c:pt idx="206">
                  <c:v>5</c:v>
                </c:pt>
                <c:pt idx="207">
                  <c:v>5</c:v>
                </c:pt>
                <c:pt idx="208">
                  <c:v>5</c:v>
                </c:pt>
                <c:pt idx="209">
                  <c:v>5</c:v>
                </c:pt>
                <c:pt idx="210">
                  <c:v>5</c:v>
                </c:pt>
                <c:pt idx="211">
                  <c:v>5</c:v>
                </c:pt>
                <c:pt idx="212">
                  <c:v>5</c:v>
                </c:pt>
                <c:pt idx="213">
                  <c:v>5</c:v>
                </c:pt>
                <c:pt idx="214">
                  <c:v>5</c:v>
                </c:pt>
                <c:pt idx="215">
                  <c:v>5</c:v>
                </c:pt>
                <c:pt idx="216">
                  <c:v>5</c:v>
                </c:pt>
                <c:pt idx="217">
                  <c:v>5</c:v>
                </c:pt>
                <c:pt idx="218">
                  <c:v>5</c:v>
                </c:pt>
                <c:pt idx="219">
                  <c:v>5</c:v>
                </c:pt>
                <c:pt idx="220">
                  <c:v>5</c:v>
                </c:pt>
                <c:pt idx="221">
                  <c:v>5</c:v>
                </c:pt>
                <c:pt idx="222">
                  <c:v>5</c:v>
                </c:pt>
                <c:pt idx="223">
                  <c:v>5</c:v>
                </c:pt>
                <c:pt idx="224">
                  <c:v>5</c:v>
                </c:pt>
                <c:pt idx="225">
                  <c:v>5</c:v>
                </c:pt>
                <c:pt idx="226">
                  <c:v>5</c:v>
                </c:pt>
                <c:pt idx="227">
                  <c:v>5</c:v>
                </c:pt>
                <c:pt idx="228">
                  <c:v>5</c:v>
                </c:pt>
                <c:pt idx="229">
                  <c:v>5</c:v>
                </c:pt>
                <c:pt idx="230">
                  <c:v>5</c:v>
                </c:pt>
                <c:pt idx="231">
                  <c:v>5</c:v>
                </c:pt>
                <c:pt idx="232">
                  <c:v>5</c:v>
                </c:pt>
                <c:pt idx="233">
                  <c:v>5</c:v>
                </c:pt>
                <c:pt idx="234">
                  <c:v>5</c:v>
                </c:pt>
                <c:pt idx="235">
                  <c:v>5</c:v>
                </c:pt>
                <c:pt idx="236">
                  <c:v>5</c:v>
                </c:pt>
                <c:pt idx="237">
                  <c:v>5</c:v>
                </c:pt>
                <c:pt idx="238">
                  <c:v>5</c:v>
                </c:pt>
                <c:pt idx="239">
                  <c:v>5</c:v>
                </c:pt>
                <c:pt idx="240">
                  <c:v>5</c:v>
                </c:pt>
                <c:pt idx="241">
                  <c:v>5</c:v>
                </c:pt>
                <c:pt idx="242">
                  <c:v>5</c:v>
                </c:pt>
                <c:pt idx="243">
                  <c:v>5</c:v>
                </c:pt>
                <c:pt idx="244">
                  <c:v>5</c:v>
                </c:pt>
                <c:pt idx="245">
                  <c:v>5</c:v>
                </c:pt>
                <c:pt idx="246">
                  <c:v>5</c:v>
                </c:pt>
                <c:pt idx="247">
                  <c:v>5</c:v>
                </c:pt>
                <c:pt idx="248">
                  <c:v>5</c:v>
                </c:pt>
                <c:pt idx="249">
                  <c:v>5</c:v>
                </c:pt>
                <c:pt idx="250">
                  <c:v>5</c:v>
                </c:pt>
                <c:pt idx="251">
                  <c:v>5</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5</c:v>
                </c:pt>
                <c:pt idx="325">
                  <c:v>5</c:v>
                </c:pt>
                <c:pt idx="326">
                  <c:v>5</c:v>
                </c:pt>
                <c:pt idx="327">
                  <c:v>5</c:v>
                </c:pt>
                <c:pt idx="328">
                  <c:v>5</c:v>
                </c:pt>
                <c:pt idx="329">
                  <c:v>5</c:v>
                </c:pt>
                <c:pt idx="330">
                  <c:v>5</c:v>
                </c:pt>
                <c:pt idx="331">
                  <c:v>5</c:v>
                </c:pt>
                <c:pt idx="332">
                  <c:v>5</c:v>
                </c:pt>
                <c:pt idx="333">
                  <c:v>5</c:v>
                </c:pt>
                <c:pt idx="334">
                  <c:v>5</c:v>
                </c:pt>
                <c:pt idx="335">
                  <c:v>5</c:v>
                </c:pt>
                <c:pt idx="336">
                  <c:v>5</c:v>
                </c:pt>
                <c:pt idx="337">
                  <c:v>5</c:v>
                </c:pt>
                <c:pt idx="338">
                  <c:v>5</c:v>
                </c:pt>
                <c:pt idx="339">
                  <c:v>5</c:v>
                </c:pt>
                <c:pt idx="340">
                  <c:v>5</c:v>
                </c:pt>
                <c:pt idx="341">
                  <c:v>5</c:v>
                </c:pt>
                <c:pt idx="342">
                  <c:v>5</c:v>
                </c:pt>
                <c:pt idx="343">
                  <c:v>5</c:v>
                </c:pt>
                <c:pt idx="344">
                  <c:v>5</c:v>
                </c:pt>
                <c:pt idx="345">
                  <c:v>5</c:v>
                </c:pt>
                <c:pt idx="346">
                  <c:v>5</c:v>
                </c:pt>
                <c:pt idx="347">
                  <c:v>5</c:v>
                </c:pt>
                <c:pt idx="348">
                  <c:v>5</c:v>
                </c:pt>
                <c:pt idx="349">
                  <c:v>5</c:v>
                </c:pt>
                <c:pt idx="350">
                  <c:v>5</c:v>
                </c:pt>
                <c:pt idx="351">
                  <c:v>5</c:v>
                </c:pt>
                <c:pt idx="352">
                  <c:v>5</c:v>
                </c:pt>
                <c:pt idx="353">
                  <c:v>5</c:v>
                </c:pt>
                <c:pt idx="354">
                  <c:v>5</c:v>
                </c:pt>
                <c:pt idx="355">
                  <c:v>5</c:v>
                </c:pt>
                <c:pt idx="356">
                  <c:v>5</c:v>
                </c:pt>
                <c:pt idx="357">
                  <c:v>5</c:v>
                </c:pt>
                <c:pt idx="358">
                  <c:v>5</c:v>
                </c:pt>
                <c:pt idx="359">
                  <c:v>5</c:v>
                </c:pt>
                <c:pt idx="360">
                  <c:v>5</c:v>
                </c:pt>
                <c:pt idx="361">
                  <c:v>5</c:v>
                </c:pt>
                <c:pt idx="362">
                  <c:v>5</c:v>
                </c:pt>
                <c:pt idx="363">
                  <c:v>5</c:v>
                </c:pt>
                <c:pt idx="364">
                  <c:v>5</c:v>
                </c:pt>
                <c:pt idx="365">
                  <c:v>5</c:v>
                </c:pt>
                <c:pt idx="366">
                  <c:v>5</c:v>
                </c:pt>
                <c:pt idx="367">
                  <c:v>5</c:v>
                </c:pt>
                <c:pt idx="368">
                  <c:v>5</c:v>
                </c:pt>
                <c:pt idx="369">
                  <c:v>5</c:v>
                </c:pt>
                <c:pt idx="370">
                  <c:v>5</c:v>
                </c:pt>
                <c:pt idx="371">
                  <c:v>5</c:v>
                </c:pt>
                <c:pt idx="372">
                  <c:v>5</c:v>
                </c:pt>
                <c:pt idx="373">
                  <c:v>5</c:v>
                </c:pt>
                <c:pt idx="374">
                  <c:v>5</c:v>
                </c:pt>
                <c:pt idx="375">
                  <c:v>5</c:v>
                </c:pt>
                <c:pt idx="376">
                  <c:v>5</c:v>
                </c:pt>
                <c:pt idx="377">
                  <c:v>5</c:v>
                </c:pt>
                <c:pt idx="378">
                  <c:v>5</c:v>
                </c:pt>
                <c:pt idx="379">
                  <c:v>5</c:v>
                </c:pt>
                <c:pt idx="380">
                  <c:v>5</c:v>
                </c:pt>
                <c:pt idx="381">
                  <c:v>5</c:v>
                </c:pt>
                <c:pt idx="382">
                  <c:v>5</c:v>
                </c:pt>
                <c:pt idx="383">
                  <c:v>5</c:v>
                </c:pt>
                <c:pt idx="384">
                  <c:v>5</c:v>
                </c:pt>
                <c:pt idx="385">
                  <c:v>5</c:v>
                </c:pt>
                <c:pt idx="386">
                  <c:v>5</c:v>
                </c:pt>
                <c:pt idx="387">
                  <c:v>5</c:v>
                </c:pt>
                <c:pt idx="388">
                  <c:v>5</c:v>
                </c:pt>
                <c:pt idx="389">
                  <c:v>5</c:v>
                </c:pt>
                <c:pt idx="390">
                  <c:v>5</c:v>
                </c:pt>
                <c:pt idx="391">
                  <c:v>5</c:v>
                </c:pt>
                <c:pt idx="392">
                  <c:v>5</c:v>
                </c:pt>
                <c:pt idx="393">
                  <c:v>5</c:v>
                </c:pt>
                <c:pt idx="394">
                  <c:v>5</c:v>
                </c:pt>
                <c:pt idx="395">
                  <c:v>5</c:v>
                </c:pt>
                <c:pt idx="396">
                  <c:v>5</c:v>
                </c:pt>
                <c:pt idx="397">
                  <c:v>5</c:v>
                </c:pt>
                <c:pt idx="398">
                  <c:v>5</c:v>
                </c:pt>
                <c:pt idx="399">
                  <c:v>5</c:v>
                </c:pt>
                <c:pt idx="400">
                  <c:v>5</c:v>
                </c:pt>
                <c:pt idx="401">
                  <c:v>5</c:v>
                </c:pt>
                <c:pt idx="402">
                  <c:v>5</c:v>
                </c:pt>
                <c:pt idx="403">
                  <c:v>5</c:v>
                </c:pt>
                <c:pt idx="404">
                  <c:v>5</c:v>
                </c:pt>
                <c:pt idx="405">
                  <c:v>5</c:v>
                </c:pt>
                <c:pt idx="406">
                  <c:v>5</c:v>
                </c:pt>
                <c:pt idx="407">
                  <c:v>5</c:v>
                </c:pt>
                <c:pt idx="408">
                  <c:v>5</c:v>
                </c:pt>
                <c:pt idx="409">
                  <c:v>5</c:v>
                </c:pt>
                <c:pt idx="410">
                  <c:v>5</c:v>
                </c:pt>
                <c:pt idx="411">
                  <c:v>5</c:v>
                </c:pt>
                <c:pt idx="412">
                  <c:v>5</c:v>
                </c:pt>
                <c:pt idx="413">
                  <c:v>5</c:v>
                </c:pt>
                <c:pt idx="414">
                  <c:v>5</c:v>
                </c:pt>
                <c:pt idx="415">
                  <c:v>5</c:v>
                </c:pt>
                <c:pt idx="416">
                  <c:v>5</c:v>
                </c:pt>
                <c:pt idx="417">
                  <c:v>5</c:v>
                </c:pt>
                <c:pt idx="418">
                  <c:v>5</c:v>
                </c:pt>
                <c:pt idx="419">
                  <c:v>5</c:v>
                </c:pt>
                <c:pt idx="420">
                  <c:v>5</c:v>
                </c:pt>
                <c:pt idx="421">
                  <c:v>5</c:v>
                </c:pt>
                <c:pt idx="422">
                  <c:v>5</c:v>
                </c:pt>
                <c:pt idx="423">
                  <c:v>5</c:v>
                </c:pt>
                <c:pt idx="424">
                  <c:v>5</c:v>
                </c:pt>
                <c:pt idx="425">
                  <c:v>5</c:v>
                </c:pt>
                <c:pt idx="426">
                  <c:v>5</c:v>
                </c:pt>
                <c:pt idx="427">
                  <c:v>5</c:v>
                </c:pt>
                <c:pt idx="428">
                  <c:v>5</c:v>
                </c:pt>
                <c:pt idx="429">
                  <c:v>5</c:v>
                </c:pt>
                <c:pt idx="430">
                  <c:v>5</c:v>
                </c:pt>
                <c:pt idx="431">
                  <c:v>5</c:v>
                </c:pt>
                <c:pt idx="432">
                  <c:v>5</c:v>
                </c:pt>
                <c:pt idx="433">
                  <c:v>5</c:v>
                </c:pt>
                <c:pt idx="434">
                  <c:v>5</c:v>
                </c:pt>
                <c:pt idx="435">
                  <c:v>5</c:v>
                </c:pt>
                <c:pt idx="436">
                  <c:v>5</c:v>
                </c:pt>
                <c:pt idx="437">
                  <c:v>5</c:v>
                </c:pt>
                <c:pt idx="438">
                  <c:v>5</c:v>
                </c:pt>
                <c:pt idx="439">
                  <c:v>5</c:v>
                </c:pt>
                <c:pt idx="440">
                  <c:v>5</c:v>
                </c:pt>
                <c:pt idx="441">
                  <c:v>5</c:v>
                </c:pt>
                <c:pt idx="442">
                  <c:v>5</c:v>
                </c:pt>
                <c:pt idx="443">
                  <c:v>5</c:v>
                </c:pt>
                <c:pt idx="444">
                  <c:v>5</c:v>
                </c:pt>
                <c:pt idx="445">
                  <c:v>5</c:v>
                </c:pt>
                <c:pt idx="446">
                  <c:v>5</c:v>
                </c:pt>
                <c:pt idx="447">
                  <c:v>5</c:v>
                </c:pt>
                <c:pt idx="448">
                  <c:v>5</c:v>
                </c:pt>
                <c:pt idx="449">
                  <c:v>5</c:v>
                </c:pt>
                <c:pt idx="450">
                  <c:v>5</c:v>
                </c:pt>
                <c:pt idx="451">
                  <c:v>5</c:v>
                </c:pt>
                <c:pt idx="452">
                  <c:v>5</c:v>
                </c:pt>
                <c:pt idx="453">
                  <c:v>5</c:v>
                </c:pt>
                <c:pt idx="454">
                  <c:v>5</c:v>
                </c:pt>
                <c:pt idx="455">
                  <c:v>5</c:v>
                </c:pt>
                <c:pt idx="456">
                  <c:v>5</c:v>
                </c:pt>
                <c:pt idx="457">
                  <c:v>5</c:v>
                </c:pt>
                <c:pt idx="458">
                  <c:v>5</c:v>
                </c:pt>
                <c:pt idx="459">
                  <c:v>5</c:v>
                </c:pt>
              </c:numCache>
            </c:numRef>
          </c:val>
          <c:smooth val="0"/>
          <c:extLst xmlns:c16r2="http://schemas.microsoft.com/office/drawing/2015/06/chart">
            <c:ext xmlns:c16="http://schemas.microsoft.com/office/drawing/2014/chart" uri="{C3380CC4-5D6E-409C-BE32-E72D297353CC}">
              <c16:uniqueId val="{00000001-295C-499D-909D-CF9421FA7036}"/>
            </c:ext>
          </c:extLst>
        </c:ser>
        <c:ser>
          <c:idx val="2"/>
          <c:order val="2"/>
          <c:tx>
            <c:strRef>
              <c:f>'downstream figs'!$W$2</c:f>
              <c:strCache>
                <c:ptCount val="1"/>
                <c:pt idx="0">
                  <c:v>chl_down</c:v>
                </c:pt>
              </c:strCache>
            </c:strRef>
          </c:tx>
          <c:spPr>
            <a:ln w="19050" cap="rnd">
              <a:solidFill>
                <a:srgbClr val="4F81BD"/>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figs'!$W$3:$W$460</c:f>
              <c:numCache>
                <c:formatCode>General</c:formatCode>
                <c:ptCount val="458"/>
                <c:pt idx="26" formatCode="0.00">
                  <c:v>13.740069444444451</c:v>
                </c:pt>
                <c:pt idx="27" formatCode="0.00">
                  <c:v>18.425694444444456</c:v>
                </c:pt>
                <c:pt idx="28" formatCode="0.00">
                  <c:v>16.860277777777778</c:v>
                </c:pt>
                <c:pt idx="29" formatCode="0.00">
                  <c:v>13.215694444444441</c:v>
                </c:pt>
                <c:pt idx="30" formatCode="0.00">
                  <c:v>15.451875000000001</c:v>
                </c:pt>
                <c:pt idx="31" formatCode="0.00">
                  <c:v>16.280833333333344</c:v>
                </c:pt>
                <c:pt idx="32" formatCode="0.00">
                  <c:v>16.86826388888889</c:v>
                </c:pt>
                <c:pt idx="33" formatCode="0.00">
                  <c:v>17.939305555555549</c:v>
                </c:pt>
                <c:pt idx="34" formatCode="0.00">
                  <c:v>13.798055555555552</c:v>
                </c:pt>
                <c:pt idx="35" formatCode="0.00">
                  <c:v>10.82277777777778</c:v>
                </c:pt>
                <c:pt idx="36" formatCode="0.00">
                  <c:v>9.7779861111111117</c:v>
                </c:pt>
                <c:pt idx="37" formatCode="0.00">
                  <c:v>9.7218055555555569</c:v>
                </c:pt>
                <c:pt idx="38" formatCode="0.00">
                  <c:v>9.4777777777777796</c:v>
                </c:pt>
                <c:pt idx="39" formatCode="0.00">
                  <c:v>9.6565972222222261</c:v>
                </c:pt>
                <c:pt idx="40" formatCode="0.00">
                  <c:v>10.294166666666664</c:v>
                </c:pt>
                <c:pt idx="41" formatCode="0.00">
                  <c:v>10.857222222222223</c:v>
                </c:pt>
                <c:pt idx="42" formatCode="0.00">
                  <c:v>11.071944444444448</c:v>
                </c:pt>
                <c:pt idx="43" formatCode="0.00">
                  <c:v>10.483194444444448</c:v>
                </c:pt>
                <c:pt idx="44" formatCode="0.00">
                  <c:v>10.493194444444446</c:v>
                </c:pt>
                <c:pt idx="45" formatCode="0.00">
                  <c:v>10.215234374999998</c:v>
                </c:pt>
                <c:pt idx="46" formatCode="0.00">
                  <c:v>10.257299270072991</c:v>
                </c:pt>
                <c:pt idx="47" formatCode="0.00">
                  <c:v>19.808819444444442</c:v>
                </c:pt>
                <c:pt idx="427">
                  <c:v>6.3008571428571418</c:v>
                </c:pt>
                <c:pt idx="428">
                  <c:v>6.4298611111111121</c:v>
                </c:pt>
                <c:pt idx="429">
                  <c:v>6.4282638888888881</c:v>
                </c:pt>
                <c:pt idx="430">
                  <c:v>7.5430555555555543</c:v>
                </c:pt>
                <c:pt idx="431">
                  <c:v>11.509583333333344</c:v>
                </c:pt>
                <c:pt idx="432">
                  <c:v>9.6798611111111086</c:v>
                </c:pt>
                <c:pt idx="433">
                  <c:v>17.153819444444444</c:v>
                </c:pt>
                <c:pt idx="434">
                  <c:v>16.623888888888889</c:v>
                </c:pt>
                <c:pt idx="435">
                  <c:v>13.43868055555556</c:v>
                </c:pt>
                <c:pt idx="436">
                  <c:v>10.113680555555554</c:v>
                </c:pt>
                <c:pt idx="437">
                  <c:v>8.9220833333333331</c:v>
                </c:pt>
                <c:pt idx="438">
                  <c:v>9.8772916666666717</c:v>
                </c:pt>
                <c:pt idx="439">
                  <c:v>9.4484722222222182</c:v>
                </c:pt>
                <c:pt idx="440">
                  <c:v>9.6509027777777767</c:v>
                </c:pt>
                <c:pt idx="441">
                  <c:v>9.5086805555555483</c:v>
                </c:pt>
                <c:pt idx="442">
                  <c:v>9.0064583333333328</c:v>
                </c:pt>
                <c:pt idx="443">
                  <c:v>9.454652777777774</c:v>
                </c:pt>
                <c:pt idx="444">
                  <c:v>9.9262499999999996</c:v>
                </c:pt>
                <c:pt idx="445">
                  <c:v>10.657430555555557</c:v>
                </c:pt>
                <c:pt idx="446">
                  <c:v>10.752430555555552</c:v>
                </c:pt>
                <c:pt idx="447">
                  <c:v>10.787638888888885</c:v>
                </c:pt>
                <c:pt idx="448">
                  <c:v>11.588888888888889</c:v>
                </c:pt>
                <c:pt idx="449">
                  <c:v>9.2895833333333329</c:v>
                </c:pt>
                <c:pt idx="450">
                  <c:v>9.1665277777777803</c:v>
                </c:pt>
                <c:pt idx="451">
                  <c:v>10.094861111111113</c:v>
                </c:pt>
                <c:pt idx="452">
                  <c:v>9.3125</c:v>
                </c:pt>
                <c:pt idx="453">
                  <c:v>7.6276388888888915</c:v>
                </c:pt>
                <c:pt idx="454">
                  <c:v>6.1320138888888938</c:v>
                </c:pt>
                <c:pt idx="455">
                  <c:v>6.4887499999999987</c:v>
                </c:pt>
                <c:pt idx="456">
                  <c:v>5.6666666666666679</c:v>
                </c:pt>
                <c:pt idx="457">
                  <c:v>5.2480681818181836</c:v>
                </c:pt>
              </c:numCache>
            </c:numRef>
          </c:val>
          <c:smooth val="0"/>
          <c:extLst xmlns:c16r2="http://schemas.microsoft.com/office/drawing/2015/06/chart">
            <c:ext xmlns:c16="http://schemas.microsoft.com/office/drawing/2014/chart" uri="{C3380CC4-5D6E-409C-BE32-E72D297353CC}">
              <c16:uniqueId val="{00000002-295C-499D-909D-CF9421FA7036}"/>
            </c:ext>
          </c:extLst>
        </c:ser>
        <c:ser>
          <c:idx val="3"/>
          <c:order val="3"/>
          <c:tx>
            <c:strRef>
              <c:f>'downstream figs'!$X$2</c:f>
              <c:strCache>
                <c:ptCount val="1"/>
                <c:pt idx="0">
                  <c:v>chl_down</c:v>
                </c:pt>
              </c:strCache>
            </c:strRef>
          </c:tx>
          <c:spPr>
            <a:ln w="19050" cap="rnd">
              <a:solidFill>
                <a:srgbClr val="F79646"/>
              </a:solidFill>
              <a:round/>
            </a:ln>
            <a:effectLst/>
          </c:spPr>
          <c:marker>
            <c:symbol val="none"/>
          </c:marker>
          <c:cat>
            <c:numRef>
              <c:f>'downstream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'downstream figs'!$X$3:$X$460</c:f>
              <c:numCache>
                <c:formatCode>General</c:formatCode>
                <c:ptCount val="458"/>
                <c:pt idx="4" formatCode="0.00">
                  <c:v>21.113776223776206</c:v>
                </c:pt>
                <c:pt idx="5" formatCode="0.00">
                  <c:v>18.682152777777777</c:v>
                </c:pt>
                <c:pt idx="6" formatCode="0.00">
                  <c:v>18.470625000000009</c:v>
                </c:pt>
                <c:pt idx="7" formatCode="0.00">
                  <c:v>17.668472222222217</c:v>
                </c:pt>
                <c:pt idx="8" formatCode="0.00">
                  <c:v>14.347291666666669</c:v>
                </c:pt>
                <c:pt idx="9" formatCode="0.00">
                  <c:v>10.148611111111105</c:v>
                </c:pt>
                <c:pt idx="10" formatCode="0.00">
                  <c:v>7.5190972222222205</c:v>
                </c:pt>
                <c:pt idx="11" formatCode="0.00">
                  <c:v>5.8661805555555571</c:v>
                </c:pt>
                <c:pt idx="12" formatCode="0.00">
                  <c:v>6.1837499999999999</c:v>
                </c:pt>
                <c:pt idx="13" formatCode="0.00">
                  <c:v>6.1352777777777758</c:v>
                </c:pt>
                <c:pt idx="14" formatCode="0.00">
                  <c:v>3.8379720279720289</c:v>
                </c:pt>
                <c:pt idx="15" formatCode="0.00">
                  <c:v>3.3205555555555559</c:v>
                </c:pt>
                <c:pt idx="16" formatCode="0.00">
                  <c:v>3.1961111111111107</c:v>
                </c:pt>
                <c:pt idx="17" formatCode="0.00">
                  <c:v>3.800902777777778</c:v>
                </c:pt>
                <c:pt idx="18" formatCode="0.00">
                  <c:v>5.9701388888888847</c:v>
                </c:pt>
                <c:pt idx="19" formatCode="0.00">
                  <c:v>4.8010416666666682</c:v>
                </c:pt>
                <c:pt idx="20" formatCode="0.00">
                  <c:v>3.8789583333333315</c:v>
                </c:pt>
                <c:pt idx="21" formatCode="0.00">
                  <c:v>5.6583216783216752</c:v>
                </c:pt>
                <c:pt idx="22" formatCode="0.00">
                  <c:v>7.470902777777777</c:v>
                </c:pt>
                <c:pt idx="23" formatCode="0.00">
                  <c:v>9.9045833333333331</c:v>
                </c:pt>
                <c:pt idx="24" formatCode="0.00">
                  <c:v>11.272361111111115</c:v>
                </c:pt>
                <c:pt idx="25" formatCode="0.00">
                  <c:v>13.817500000000003</c:v>
                </c:pt>
              </c:numCache>
            </c:numRef>
          </c:val>
          <c:smooth val="0"/>
          <c:extLst xmlns:c16r2="http://schemas.microsoft.com/office/drawing/2015/06/chart">
            <c:ext xmlns:c16="http://schemas.microsoft.com/office/drawing/2014/chart" uri="{C3380CC4-5D6E-409C-BE32-E72D297353CC}">
              <c16:uniqueId val="{00000003-295C-499D-909D-CF9421FA7036}"/>
            </c:ext>
          </c:extLst>
        </c:ser>
        <c:dLbls>
          <c:showLegendKey val="0"/>
          <c:showVal val="0"/>
          <c:showCatName val="0"/>
          <c:showSerName val="0"/>
          <c:showPercent val="0"/>
          <c:showBubbleSize val="0"/>
        </c:dLbls>
        <c:smooth val="0"/>
        <c:axId val="671441144"/>
        <c:axId val="671441536"/>
      </c:lineChart>
      <c:dateAx>
        <c:axId val="671441144"/>
        <c:scaling>
          <c:orientation val="minMax"/>
          <c:max val="43282"/>
          <c:min val="42826"/>
        </c:scaling>
        <c:delete val="0"/>
        <c:axPos val="b"/>
        <c:numFmt formatCode="m/d/yyyy"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41536"/>
        <c:crosses val="autoZero"/>
        <c:auto val="1"/>
        <c:lblOffset val="100"/>
        <c:baseTimeUnit val="days"/>
      </c:dateAx>
      <c:valAx>
        <c:axId val="67144153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Chlorophyll </a:t>
                </a:r>
                <a:r>
                  <a:rPr lang="en-AU" i="1"/>
                  <a:t>a</a:t>
                </a:r>
                <a:r>
                  <a:rPr lang="en-AU"/>
                  <a:t> (µg/L)</a:t>
                </a:r>
              </a:p>
            </c:rich>
          </c:tx>
          <c:layout>
            <c:manualLayout>
              <c:xMode val="edge"/>
              <c:yMode val="edge"/>
              <c:x val="1.9942388654996677E-2"/>
              <c:y val="8.1910349441613919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41144"/>
        <c:crosses val="autoZero"/>
        <c:crossBetween val="between"/>
        <c:majorUnit val="4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(a)</a:t>
            </a:r>
          </a:p>
        </c:rich>
      </c:tx>
      <c:layout>
        <c:manualLayout>
          <c:xMode val="edge"/>
          <c:yMode val="edge"/>
          <c:x val="0.17095846873833001"/>
          <c:y val="1.3704272881382778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7852200580190633"/>
          <c:y val="2.2602961666828684E-2"/>
          <c:w val="0.75781488172266609"/>
          <c:h val="0.86628268688636145"/>
        </c:manualLayout>
      </c:layout>
      <c:scatterChart>
        <c:scatterStyle val="lineMarker"/>
        <c:varyColors val="0"/>
        <c:ser>
          <c:idx val="0"/>
          <c:order val="0"/>
          <c:tx>
            <c:strRef>
              <c:f>'[Warrego_WQstation_2017_03-2018_06_daily_final.xlsx]upstream regress'!$N$1</c:f>
              <c:strCache>
                <c:ptCount val="1"/>
                <c:pt idx="0">
                  <c:v>All</c:v>
                </c:pt>
              </c:strCache>
            </c:strRef>
          </c:tx>
          <c:spPr>
            <a:ln w="28575" cap="rnd">
              <a:noFill/>
              <a:round/>
            </a:ln>
            <a:effectLst/>
          </c:spPr>
          <c:marker>
            <c:symbol val="circle"/>
            <c:size val="5"/>
            <c:spPr>
              <a:solidFill>
                <a:schemeClr val="tx1"/>
              </a:solidFill>
              <a:ln w="9525">
                <a:noFill/>
              </a:ln>
              <a:effectLst/>
            </c:spPr>
          </c:marker>
          <c:trendline>
            <c:spPr>
              <a:ln w="6350" cap="rnd">
                <a:solidFill>
                  <a:sysClr val="windowText" lastClr="000000"/>
                </a:solidFill>
                <a:prstDash val="sysDash"/>
              </a:ln>
              <a:effectLst/>
            </c:spPr>
            <c:trendlineType val="linear"/>
            <c:dispRSqr val="1"/>
            <c:dispEq val="0"/>
            <c:trendlineLbl>
              <c:layout>
                <c:manualLayout>
                  <c:x val="0.1140137428588934"/>
                  <c:y val="-0.1751872951364950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'[Warrego_WQstation_2017_03-2018_06_daily_final.xlsx]upstream regress'!$E$3:$E$8830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xVal>
          <c:yVal>
            <c:numRef>
              <c:f>'[Warrego_WQstation_2017_03-2018_06_daily_final.xlsx]upstream regress'!$N$3:$N$8830,'[Warrego_WQstation_2017_03-2018_06_daily_final.xlsx]upstream regress'!$O:$O</c:f>
              <c:numCache>
                <c:formatCode>0.0</c:formatCode>
                <c:ptCount val="1057404"/>
                <c:pt idx="1">
                  <c:v>28.671653652777781</c:v>
                </c:pt>
                <c:pt idx="2">
                  <c:v>26.886892479166683</c:v>
                </c:pt>
                <c:pt idx="3">
                  <c:v>25.73008905555556</c:v>
                </c:pt>
                <c:pt idx="4">
                  <c:v>25.094924273333341</c:v>
                </c:pt>
                <c:pt idx="5">
                  <c:v>24.34801056944443</c:v>
                </c:pt>
                <c:pt idx="6">
                  <c:v>23.781356645833327</c:v>
                </c:pt>
                <c:pt idx="7">
                  <c:v>23.457435749999984</c:v>
                </c:pt>
                <c:pt idx="8">
                  <c:v>23.423647673611107</c:v>
                </c:pt>
                <c:pt idx="9">
                  <c:v>23.367064479166668</c:v>
                </c:pt>
                <c:pt idx="10">
                  <c:v>23.455847027777757</c:v>
                </c:pt>
                <c:pt idx="11">
                  <c:v>23.21190267361111</c:v>
                </c:pt>
                <c:pt idx="12">
                  <c:v>22.410237402777781</c:v>
                </c:pt>
                <c:pt idx="13">
                  <c:v>21.946698791666662</c:v>
                </c:pt>
                <c:pt idx="14">
                  <c:v>22.008266340277775</c:v>
                </c:pt>
                <c:pt idx="15">
                  <c:v>21.904337743055557</c:v>
                </c:pt>
                <c:pt idx="16">
                  <c:v>21.809123458333325</c:v>
                </c:pt>
                <c:pt idx="17">
                  <c:v>21.929049812499986</c:v>
                </c:pt>
                <c:pt idx="18">
                  <c:v>22.226573333333334</c:v>
                </c:pt>
                <c:pt idx="19">
                  <c:v>22.423741006944446</c:v>
                </c:pt>
                <c:pt idx="20">
                  <c:v>22.412075562499993</c:v>
                </c:pt>
                <c:pt idx="21">
                  <c:v>22.678754680555549</c:v>
                </c:pt>
                <c:pt idx="22">
                  <c:v>22.713952048611116</c:v>
                </c:pt>
                <c:pt idx="23">
                  <c:v>22.54711824305555</c:v>
                </c:pt>
                <c:pt idx="24">
                  <c:v>22.368003187499994</c:v>
                </c:pt>
                <c:pt idx="25">
                  <c:v>22.17196660416667</c:v>
                </c:pt>
                <c:pt idx="26">
                  <c:v>21.897572319444464</c:v>
                </c:pt>
                <c:pt idx="27">
                  <c:v>21.669160708333326</c:v>
                </c:pt>
                <c:pt idx="28">
                  <c:v>21.320550250000011</c:v>
                </c:pt>
                <c:pt idx="29">
                  <c:v>20.425562486111119</c:v>
                </c:pt>
                <c:pt idx="30">
                  <c:v>19.370689548611129</c:v>
                </c:pt>
                <c:pt idx="31">
                  <c:v>18.981404180555554</c:v>
                </c:pt>
                <c:pt idx="32">
                  <c:v>19.051821076388904</c:v>
                </c:pt>
                <c:pt idx="33">
                  <c:v>18.936015611111124</c:v>
                </c:pt>
                <c:pt idx="34">
                  <c:v>18.788619736111116</c:v>
                </c:pt>
                <c:pt idx="35">
                  <c:v>18.433801222222215</c:v>
                </c:pt>
                <c:pt idx="36">
                  <c:v>17.952134305555557</c:v>
                </c:pt>
                <c:pt idx="37">
                  <c:v>17.825895791666667</c:v>
                </c:pt>
                <c:pt idx="38">
                  <c:v>18.13629487499999</c:v>
                </c:pt>
                <c:pt idx="39">
                  <c:v>18.040856048611115</c:v>
                </c:pt>
                <c:pt idx="40">
                  <c:v>17.555727861111095</c:v>
                </c:pt>
                <c:pt idx="41">
                  <c:v>17.087057673611113</c:v>
                </c:pt>
                <c:pt idx="42">
                  <c:v>16.776862944444439</c:v>
                </c:pt>
                <c:pt idx="43">
                  <c:v>16.504156034722225</c:v>
                </c:pt>
                <c:pt idx="44">
                  <c:v>16.217456680555554</c:v>
                </c:pt>
                <c:pt idx="45">
                  <c:v>16.001263694444447</c:v>
                </c:pt>
                <c:pt idx="46">
                  <c:v>16.133471465277786</c:v>
                </c:pt>
                <c:pt idx="47">
                  <c:v>16.074579715277782</c:v>
                </c:pt>
                <c:pt idx="48">
                  <c:v>15.669811159722222</c:v>
                </c:pt>
                <c:pt idx="49">
                  <c:v>15.419795673611112</c:v>
                </c:pt>
                <c:pt idx="50">
                  <c:v>15.405904291666666</c:v>
                </c:pt>
                <c:pt idx="51">
                  <c:v>15.605937951388885</c:v>
                </c:pt>
                <c:pt idx="52">
                  <c:v>15.861396000000001</c:v>
                </c:pt>
                <c:pt idx="53">
                  <c:v>15.803943041666663</c:v>
                </c:pt>
                <c:pt idx="54">
                  <c:v>15.969665534722234</c:v>
                </c:pt>
                <c:pt idx="55">
                  <c:v>16.472566694444438</c:v>
                </c:pt>
                <c:pt idx="56">
                  <c:v>16.572631513888894</c:v>
                </c:pt>
                <c:pt idx="57">
                  <c:v>16.512157125000005</c:v>
                </c:pt>
                <c:pt idx="58">
                  <c:v>16.481915395833333</c:v>
                </c:pt>
                <c:pt idx="59">
                  <c:v>16.328369013888899</c:v>
                </c:pt>
                <c:pt idx="60">
                  <c:v>16.141738312499992</c:v>
                </c:pt>
                <c:pt idx="61">
                  <c:v>15.684666861111124</c:v>
                </c:pt>
                <c:pt idx="62">
                  <c:v>15.143982729166671</c:v>
                </c:pt>
                <c:pt idx="63">
                  <c:v>14.689503277777781</c:v>
                </c:pt>
                <c:pt idx="64">
                  <c:v>14.054922624999998</c:v>
                </c:pt>
                <c:pt idx="65">
                  <c:v>13.508124034722226</c:v>
                </c:pt>
                <c:pt idx="66">
                  <c:v>13.095670881944436</c:v>
                </c:pt>
                <c:pt idx="67">
                  <c:v>12.757918875000003</c:v>
                </c:pt>
                <c:pt idx="68">
                  <c:v>12.434286215277776</c:v>
                </c:pt>
                <c:pt idx="69">
                  <c:v>12.234732784722222</c:v>
                </c:pt>
                <c:pt idx="70">
                  <c:v>12.014760701388889</c:v>
                </c:pt>
                <c:pt idx="71">
                  <c:v>11.863440958333333</c:v>
                </c:pt>
                <c:pt idx="72">
                  <c:v>11.856999381944439</c:v>
                </c:pt>
                <c:pt idx="73">
                  <c:v>11.86018551388889</c:v>
                </c:pt>
                <c:pt idx="74">
                  <c:v>12.114482874999993</c:v>
                </c:pt>
                <c:pt idx="75">
                  <c:v>12.379309138888898</c:v>
                </c:pt>
                <c:pt idx="76">
                  <c:v>12.585587083333333</c:v>
                </c:pt>
                <c:pt idx="77">
                  <c:v>12.801232027777779</c:v>
                </c:pt>
                <c:pt idx="78">
                  <c:v>13.045136916666662</c:v>
                </c:pt>
                <c:pt idx="79">
                  <c:v>13.232558319444447</c:v>
                </c:pt>
                <c:pt idx="80">
                  <c:v>13.517422638888894</c:v>
                </c:pt>
                <c:pt idx="81">
                  <c:v>13.44041290277778</c:v>
                </c:pt>
                <c:pt idx="82">
                  <c:v>13.295596840277776</c:v>
                </c:pt>
                <c:pt idx="83">
                  <c:v>13.183659756944456</c:v>
                </c:pt>
                <c:pt idx="84">
                  <c:v>13.093572604166662</c:v>
                </c:pt>
                <c:pt idx="85">
                  <c:v>12.890832986111105</c:v>
                </c:pt>
                <c:pt idx="86">
                  <c:v>12.693588444444451</c:v>
                </c:pt>
                <c:pt idx="87">
                  <c:v>12.78728052083334</c:v>
                </c:pt>
                <c:pt idx="88">
                  <c:v>13.11827566666666</c:v>
                </c:pt>
                <c:pt idx="89">
                  <c:v>13.143002729166664</c:v>
                </c:pt>
                <c:pt idx="90">
                  <c:v>12.98729113194443</c:v>
                </c:pt>
                <c:pt idx="91">
                  <c:v>12.959190680555551</c:v>
                </c:pt>
                <c:pt idx="92">
                  <c:v>13.011482999999993</c:v>
                </c:pt>
                <c:pt idx="93">
                  <c:v>12.889003638888891</c:v>
                </c:pt>
                <c:pt idx="94">
                  <c:v>12.570902965277785</c:v>
                </c:pt>
                <c:pt idx="95">
                  <c:v>12.23380361111111</c:v>
                </c:pt>
                <c:pt idx="96">
                  <c:v>12.675977868055551</c:v>
                </c:pt>
                <c:pt idx="97">
                  <c:v>12.700706659722215</c:v>
                </c:pt>
                <c:pt idx="98">
                  <c:v>12.513209673611103</c:v>
                </c:pt>
                <c:pt idx="99">
                  <c:v>12.437525840277781</c:v>
                </c:pt>
                <c:pt idx="100">
                  <c:v>12.03508365972222</c:v>
                </c:pt>
                <c:pt idx="101">
                  <c:v>12.01931339583334</c:v>
                </c:pt>
                <c:pt idx="102">
                  <c:v>11.977681631944442</c:v>
                </c:pt>
                <c:pt idx="103">
                  <c:v>11.65592561111111</c:v>
                </c:pt>
                <c:pt idx="104">
                  <c:v>11.28474728472222</c:v>
                </c:pt>
                <c:pt idx="105">
                  <c:v>11.307991444444442</c:v>
                </c:pt>
                <c:pt idx="106">
                  <c:v>11.313335062500002</c:v>
                </c:pt>
                <c:pt idx="107">
                  <c:v>11.193175069444443</c:v>
                </c:pt>
                <c:pt idx="108">
                  <c:v>11.555242236111102</c:v>
                </c:pt>
                <c:pt idx="109">
                  <c:v>11.528114583333323</c:v>
                </c:pt>
                <c:pt idx="110">
                  <c:v>11.661860451388884</c:v>
                </c:pt>
                <c:pt idx="111">
                  <c:v>11.816962173611108</c:v>
                </c:pt>
                <c:pt idx="112">
                  <c:v>11.939168125000002</c:v>
                </c:pt>
                <c:pt idx="113">
                  <c:v>11.962658111111109</c:v>
                </c:pt>
                <c:pt idx="114">
                  <c:v>11.829395020833328</c:v>
                </c:pt>
                <c:pt idx="115">
                  <c:v>11.678535249999994</c:v>
                </c:pt>
                <c:pt idx="116">
                  <c:v>11.403548604166669</c:v>
                </c:pt>
                <c:pt idx="117">
                  <c:v>11.61435903472222</c:v>
                </c:pt>
                <c:pt idx="118">
                  <c:v>11.742949680555553</c:v>
                </c:pt>
                <c:pt idx="119">
                  <c:v>12.098041326388891</c:v>
                </c:pt>
                <c:pt idx="120">
                  <c:v>12.060559527777784</c:v>
                </c:pt>
                <c:pt idx="121">
                  <c:v>12.141291555555558</c:v>
                </c:pt>
                <c:pt idx="122">
                  <c:v>12.35874414583334</c:v>
                </c:pt>
                <c:pt idx="123">
                  <c:v>12.719603097222226</c:v>
                </c:pt>
                <c:pt idx="124">
                  <c:v>13.025175208333328</c:v>
                </c:pt>
                <c:pt idx="125">
                  <c:v>13.193856104166667</c:v>
                </c:pt>
                <c:pt idx="126">
                  <c:v>13.200329222222223</c:v>
                </c:pt>
                <c:pt idx="127">
                  <c:v>13.061637680555551</c:v>
                </c:pt>
                <c:pt idx="128">
                  <c:v>13.182217215277777</c:v>
                </c:pt>
                <c:pt idx="129">
                  <c:v>13.414276819444446</c:v>
                </c:pt>
                <c:pt idx="130">
                  <c:v>13.146927319444451</c:v>
                </c:pt>
                <c:pt idx="131">
                  <c:v>13.238347520833335</c:v>
                </c:pt>
                <c:pt idx="132">
                  <c:v>13.550349180555559</c:v>
                </c:pt>
                <c:pt idx="133">
                  <c:v>13.236309618055561</c:v>
                </c:pt>
                <c:pt idx="134">
                  <c:v>13.301321173611113</c:v>
                </c:pt>
                <c:pt idx="135">
                  <c:v>13.691916472222225</c:v>
                </c:pt>
                <c:pt idx="136">
                  <c:v>13.519605354166664</c:v>
                </c:pt>
                <c:pt idx="137">
                  <c:v>13.689555743055557</c:v>
                </c:pt>
                <c:pt idx="138">
                  <c:v>13.936915770833334</c:v>
                </c:pt>
                <c:pt idx="139">
                  <c:v>14.297274562500004</c:v>
                </c:pt>
                <c:pt idx="140">
                  <c:v>14.800371701388887</c:v>
                </c:pt>
                <c:pt idx="141">
                  <c:v>14.888086493055559</c:v>
                </c:pt>
                <c:pt idx="142">
                  <c:v>15.088996152777785</c:v>
                </c:pt>
                <c:pt idx="143">
                  <c:v>14.807585041666663</c:v>
                </c:pt>
                <c:pt idx="144">
                  <c:v>14.86154970833333</c:v>
                </c:pt>
                <c:pt idx="145">
                  <c:v>14.643725118055549</c:v>
                </c:pt>
                <c:pt idx="146">
                  <c:v>14.984253756944444</c:v>
                </c:pt>
                <c:pt idx="147">
                  <c:v>15.0748034375</c:v>
                </c:pt>
                <c:pt idx="148">
                  <c:v>14.977886902777771</c:v>
                </c:pt>
                <c:pt idx="149">
                  <c:v>14.639024076388885</c:v>
                </c:pt>
                <c:pt idx="150">
                  <c:v>14.832081312499996</c:v>
                </c:pt>
                <c:pt idx="151">
                  <c:v>15.011260375000003</c:v>
                </c:pt>
                <c:pt idx="152">
                  <c:v>14.554396312500002</c:v>
                </c:pt>
                <c:pt idx="153">
                  <c:v>14.398534652777771</c:v>
                </c:pt>
                <c:pt idx="154">
                  <c:v>14.129402291666668</c:v>
                </c:pt>
                <c:pt idx="155">
                  <c:v>14.551111506944446</c:v>
                </c:pt>
                <c:pt idx="156">
                  <c:v>15.009749652777778</c:v>
                </c:pt>
                <c:pt idx="157">
                  <c:v>14.908298638888899</c:v>
                </c:pt>
                <c:pt idx="158">
                  <c:v>15.295579284722217</c:v>
                </c:pt>
                <c:pt idx="159">
                  <c:v>15.146339618055558</c:v>
                </c:pt>
                <c:pt idx="160">
                  <c:v>15.241206666666661</c:v>
                </c:pt>
                <c:pt idx="161">
                  <c:v>15.380090111111107</c:v>
                </c:pt>
                <c:pt idx="162">
                  <c:v>15.809675562500015</c:v>
                </c:pt>
                <c:pt idx="163">
                  <c:v>16.453925374999997</c:v>
                </c:pt>
                <c:pt idx="164">
                  <c:v>15.80702649305556</c:v>
                </c:pt>
                <c:pt idx="165">
                  <c:v>16.116658034722228</c:v>
                </c:pt>
                <c:pt idx="166">
                  <c:v>16.665196381944455</c:v>
                </c:pt>
                <c:pt idx="167">
                  <c:v>16.648050708333329</c:v>
                </c:pt>
                <c:pt idx="168">
                  <c:v>17.557093416666675</c:v>
                </c:pt>
                <c:pt idx="169">
                  <c:v>17.268220173611109</c:v>
                </c:pt>
                <c:pt idx="170">
                  <c:v>16.923082374999996</c:v>
                </c:pt>
                <c:pt idx="171">
                  <c:v>16.778737402777782</c:v>
                </c:pt>
                <c:pt idx="172">
                  <c:v>17.079270895833329</c:v>
                </c:pt>
                <c:pt idx="173">
                  <c:v>17.128622819444434</c:v>
                </c:pt>
                <c:pt idx="174">
                  <c:v>18.121401590277785</c:v>
                </c:pt>
                <c:pt idx="175">
                  <c:v>17.492298208333331</c:v>
                </c:pt>
                <c:pt idx="176">
                  <c:v>18.047087354166674</c:v>
                </c:pt>
                <c:pt idx="177">
                  <c:v>18.243411076388885</c:v>
                </c:pt>
                <c:pt idx="178">
                  <c:v>18.566868298611102</c:v>
                </c:pt>
                <c:pt idx="179">
                  <c:v>19.235457222222212</c:v>
                </c:pt>
                <c:pt idx="180">
                  <c:v>19.76148505555555</c:v>
                </c:pt>
                <c:pt idx="181">
                  <c:v>19.817398083333337</c:v>
                </c:pt>
                <c:pt idx="182">
                  <c:v>19.938058256944444</c:v>
                </c:pt>
                <c:pt idx="183">
                  <c:v>19.819280097222205</c:v>
                </c:pt>
                <c:pt idx="184">
                  <c:v>19.98053909722222</c:v>
                </c:pt>
                <c:pt idx="185">
                  <c:v>19.987984055555557</c:v>
                </c:pt>
                <c:pt idx="186">
                  <c:v>19.63030463768116</c:v>
                </c:pt>
                <c:pt idx="187">
                  <c:v>19.997510201388888</c:v>
                </c:pt>
                <c:pt idx="188">
                  <c:v>20.963550166666657</c:v>
                </c:pt>
                <c:pt idx="189">
                  <c:v>21.654029666666659</c:v>
                </c:pt>
                <c:pt idx="190">
                  <c:v>22.446874131944444</c:v>
                </c:pt>
                <c:pt idx="191">
                  <c:v>22.156621250000001</c:v>
                </c:pt>
                <c:pt idx="192">
                  <c:v>21.764027388888891</c:v>
                </c:pt>
                <c:pt idx="193">
                  <c:v>21.796561999999998</c:v>
                </c:pt>
                <c:pt idx="194">
                  <c:v>22.759472881944433</c:v>
                </c:pt>
                <c:pt idx="195">
                  <c:v>24.207221124999997</c:v>
                </c:pt>
                <c:pt idx="196">
                  <c:v>23.832530972222209</c:v>
                </c:pt>
                <c:pt idx="197">
                  <c:v>23.671636958333341</c:v>
                </c:pt>
                <c:pt idx="198">
                  <c:v>23.920553451388891</c:v>
                </c:pt>
                <c:pt idx="199">
                  <c:v>23.203079173611108</c:v>
                </c:pt>
                <c:pt idx="200">
                  <c:v>23.800855055555548</c:v>
                </c:pt>
                <c:pt idx="201">
                  <c:v>23.913962756944443</c:v>
                </c:pt>
                <c:pt idx="202">
                  <c:v>24.004605937499988</c:v>
                </c:pt>
                <c:pt idx="203">
                  <c:v>24.385636555555557</c:v>
                </c:pt>
                <c:pt idx="204">
                  <c:v>24.551783597222215</c:v>
                </c:pt>
                <c:pt idx="205">
                  <c:v>24.294763361111102</c:v>
                </c:pt>
                <c:pt idx="206">
                  <c:v>23.727620027777775</c:v>
                </c:pt>
                <c:pt idx="207">
                  <c:v>24.176207888888893</c:v>
                </c:pt>
                <c:pt idx="208">
                  <c:v>23.691366506944444</c:v>
                </c:pt>
                <c:pt idx="209">
                  <c:v>23.279090957142856</c:v>
                </c:pt>
                <c:pt idx="210">
                  <c:v>24.224417888888905</c:v>
                </c:pt>
                <c:pt idx="211">
                  <c:v>24.333470631944454</c:v>
                </c:pt>
                <c:pt idx="212">
                  <c:v>24.80796480555556</c:v>
                </c:pt>
                <c:pt idx="213">
                  <c:v>23.947885041666677</c:v>
                </c:pt>
                <c:pt idx="214">
                  <c:v>24.786771756944457</c:v>
                </c:pt>
                <c:pt idx="215">
                  <c:v>24.538966076388888</c:v>
                </c:pt>
                <c:pt idx="216">
                  <c:v>24.24716879861111</c:v>
                </c:pt>
                <c:pt idx="217">
                  <c:v>24.19542254166667</c:v>
                </c:pt>
                <c:pt idx="218">
                  <c:v>24.395752340277774</c:v>
                </c:pt>
                <c:pt idx="219">
                  <c:v>24.350659638888896</c:v>
                </c:pt>
                <c:pt idx="220">
                  <c:v>23.611684326388882</c:v>
                </c:pt>
                <c:pt idx="221">
                  <c:v>24.284618625000004</c:v>
                </c:pt>
                <c:pt idx="222">
                  <c:v>25.802656041666665</c:v>
                </c:pt>
                <c:pt idx="223">
                  <c:v>23.930737423611117</c:v>
                </c:pt>
                <c:pt idx="224">
                  <c:v>23.685523645833346</c:v>
                </c:pt>
                <c:pt idx="225">
                  <c:v>24.407081152777778</c:v>
                </c:pt>
                <c:pt idx="226">
                  <c:v>24.86403877777779</c:v>
                </c:pt>
                <c:pt idx="227">
                  <c:v>25.235029076388891</c:v>
                </c:pt>
                <c:pt idx="228">
                  <c:v>25.609502798611103</c:v>
                </c:pt>
                <c:pt idx="229">
                  <c:v>25.977396847222217</c:v>
                </c:pt>
                <c:pt idx="230">
                  <c:v>26.019701652777787</c:v>
                </c:pt>
                <c:pt idx="231">
                  <c:v>25.178658868055564</c:v>
                </c:pt>
                <c:pt idx="232">
                  <c:v>25.496962569444445</c:v>
                </c:pt>
                <c:pt idx="233">
                  <c:v>26.298660326388877</c:v>
                </c:pt>
                <c:pt idx="234">
                  <c:v>26.363118270833343</c:v>
                </c:pt>
                <c:pt idx="235">
                  <c:v>25.838169638888893</c:v>
                </c:pt>
                <c:pt idx="236">
                  <c:v>26.290932118055544</c:v>
                </c:pt>
                <c:pt idx="237">
                  <c:v>26.613256590277768</c:v>
                </c:pt>
                <c:pt idx="238">
                  <c:v>26.996927618055555</c:v>
                </c:pt>
                <c:pt idx="239">
                  <c:v>27.024310229166669</c:v>
                </c:pt>
                <c:pt idx="240">
                  <c:v>27.587092652777791</c:v>
                </c:pt>
                <c:pt idx="241">
                  <c:v>27.713124256944454</c:v>
                </c:pt>
                <c:pt idx="242">
                  <c:v>27.4834560625</c:v>
                </c:pt>
                <c:pt idx="243">
                  <c:v>28.217370388888892</c:v>
                </c:pt>
                <c:pt idx="244">
                  <c:v>28.054910437499991</c:v>
                </c:pt>
                <c:pt idx="245">
                  <c:v>27.184615708333315</c:v>
                </c:pt>
                <c:pt idx="246">
                  <c:v>28.238884388888877</c:v>
                </c:pt>
                <c:pt idx="247">
                  <c:v>28.275919041666683</c:v>
                </c:pt>
                <c:pt idx="248">
                  <c:v>27.223408833333337</c:v>
                </c:pt>
                <c:pt idx="249">
                  <c:v>27.149290673611105</c:v>
                </c:pt>
                <c:pt idx="250">
                  <c:v>26.144122847222231</c:v>
                </c:pt>
                <c:pt idx="251">
                  <c:v>26.355532333333326</c:v>
                </c:pt>
                <c:pt idx="252">
                  <c:v>25.956222215277791</c:v>
                </c:pt>
                <c:pt idx="253">
                  <c:v>26.605100423611113</c:v>
                </c:pt>
                <c:pt idx="254">
                  <c:v>26.902188048611098</c:v>
                </c:pt>
                <c:pt idx="255">
                  <c:v>26.107358256944437</c:v>
                </c:pt>
                <c:pt idx="256">
                  <c:v>27.138205083333322</c:v>
                </c:pt>
                <c:pt idx="257">
                  <c:v>28.239762909722241</c:v>
                </c:pt>
                <c:pt idx="258">
                  <c:v>29.230755319444427</c:v>
                </c:pt>
                <c:pt idx="259">
                  <c:v>29.912280416666679</c:v>
                </c:pt>
                <c:pt idx="260">
                  <c:v>29.917304999999981</c:v>
                </c:pt>
                <c:pt idx="261">
                  <c:v>28.838574055555561</c:v>
                </c:pt>
                <c:pt idx="262">
                  <c:v>29.958052111111108</c:v>
                </c:pt>
                <c:pt idx="263">
                  <c:v>30.928564638888872</c:v>
                </c:pt>
                <c:pt idx="264">
                  <c:v>31.042258979166643</c:v>
                </c:pt>
                <c:pt idx="265">
                  <c:v>31.172650152777766</c:v>
                </c:pt>
                <c:pt idx="266">
                  <c:v>30.606811534722219</c:v>
                </c:pt>
                <c:pt idx="267">
                  <c:v>30.475955520833331</c:v>
                </c:pt>
                <c:pt idx="268">
                  <c:v>30.829437847222234</c:v>
                </c:pt>
                <c:pt idx="269">
                  <c:v>30.893837236111104</c:v>
                </c:pt>
                <c:pt idx="270">
                  <c:v>30.64787404166664</c:v>
                </c:pt>
                <c:pt idx="271">
                  <c:v>29.714399083333337</c:v>
                </c:pt>
                <c:pt idx="272">
                  <c:v>30.074003298611103</c:v>
                </c:pt>
                <c:pt idx="273">
                  <c:v>30.075363666666661</c:v>
                </c:pt>
                <c:pt idx="274">
                  <c:v>30.33154831944443</c:v>
                </c:pt>
                <c:pt idx="275">
                  <c:v>30.28740485416666</c:v>
                </c:pt>
                <c:pt idx="276">
                  <c:v>30.457019138888867</c:v>
                </c:pt>
                <c:pt idx="277">
                  <c:v>30.128581062500004</c:v>
                </c:pt>
                <c:pt idx="278">
                  <c:v>30.379337236111112</c:v>
                </c:pt>
                <c:pt idx="279">
                  <c:v>30.267429486111091</c:v>
                </c:pt>
                <c:pt idx="280">
                  <c:v>30.226920090277773</c:v>
                </c:pt>
                <c:pt idx="281">
                  <c:v>30.013633909722209</c:v>
                </c:pt>
                <c:pt idx="282">
                  <c:v>30.814155270833322</c:v>
                </c:pt>
                <c:pt idx="283">
                  <c:v>31.455373284722221</c:v>
                </c:pt>
                <c:pt idx="284">
                  <c:v>31.324097180555555</c:v>
                </c:pt>
                <c:pt idx="285">
                  <c:v>32.063873229166667</c:v>
                </c:pt>
                <c:pt idx="286">
                  <c:v>31.805323250000008</c:v>
                </c:pt>
                <c:pt idx="287">
                  <c:v>32.122539291666662</c:v>
                </c:pt>
                <c:pt idx="288">
                  <c:v>31.698723333333337</c:v>
                </c:pt>
                <c:pt idx="289">
                  <c:v>31.588042916666673</c:v>
                </c:pt>
                <c:pt idx="290">
                  <c:v>31.308527520833316</c:v>
                </c:pt>
                <c:pt idx="291">
                  <c:v>30.16084271527777</c:v>
                </c:pt>
                <c:pt idx="292">
                  <c:v>29.394612104166672</c:v>
                </c:pt>
                <c:pt idx="293">
                  <c:v>29.623338986111111</c:v>
                </c:pt>
                <c:pt idx="294">
                  <c:v>30.07089340972222</c:v>
                </c:pt>
                <c:pt idx="295">
                  <c:v>30.291081027777764</c:v>
                </c:pt>
                <c:pt idx="296">
                  <c:v>30.488031305555563</c:v>
                </c:pt>
                <c:pt idx="297">
                  <c:v>29.894111263888888</c:v>
                </c:pt>
                <c:pt idx="298">
                  <c:v>30.128182013888875</c:v>
                </c:pt>
                <c:pt idx="299">
                  <c:v>30.613924590277779</c:v>
                </c:pt>
                <c:pt idx="300">
                  <c:v>31.116015298611103</c:v>
                </c:pt>
                <c:pt idx="301">
                  <c:v>31.063539375000012</c:v>
                </c:pt>
                <c:pt idx="302">
                  <c:v>30.556627305555569</c:v>
                </c:pt>
                <c:pt idx="303">
                  <c:v>31.273927222222206</c:v>
                </c:pt>
                <c:pt idx="304">
                  <c:v>31.761440340277758</c:v>
                </c:pt>
                <c:pt idx="305">
                  <c:v>31.480035652777783</c:v>
                </c:pt>
                <c:pt idx="306">
                  <c:v>31.592089798611116</c:v>
                </c:pt>
                <c:pt idx="307">
                  <c:v>32.09542295138889</c:v>
                </c:pt>
                <c:pt idx="308">
                  <c:v>30.450123375000008</c:v>
                </c:pt>
                <c:pt idx="309">
                  <c:v>28.945988333333325</c:v>
                </c:pt>
                <c:pt idx="310">
                  <c:v>27.848899111111105</c:v>
                </c:pt>
                <c:pt idx="311">
                  <c:v>27.807524673611127</c:v>
                </c:pt>
                <c:pt idx="312">
                  <c:v>28.229917923611119</c:v>
                </c:pt>
                <c:pt idx="313">
                  <c:v>29.084200826388887</c:v>
                </c:pt>
                <c:pt idx="314">
                  <c:v>29.720389916666665</c:v>
                </c:pt>
                <c:pt idx="315">
                  <c:v>29.992643708333325</c:v>
                </c:pt>
                <c:pt idx="316">
                  <c:v>30.70481158333331</c:v>
                </c:pt>
                <c:pt idx="317">
                  <c:v>30.224263645833318</c:v>
                </c:pt>
                <c:pt idx="318">
                  <c:v>29.895875243055539</c:v>
                </c:pt>
                <c:pt idx="319">
                  <c:v>30.080561840277767</c:v>
                </c:pt>
                <c:pt idx="320">
                  <c:v>30.406588944444437</c:v>
                </c:pt>
                <c:pt idx="321">
                  <c:v>30.026048673611108</c:v>
                </c:pt>
                <c:pt idx="322">
                  <c:v>29.212881638888891</c:v>
                </c:pt>
                <c:pt idx="323">
                  <c:v>29.733267458333316</c:v>
                </c:pt>
                <c:pt idx="324">
                  <c:v>29.573248493055555</c:v>
                </c:pt>
                <c:pt idx="325">
                  <c:v>29.403365819444446</c:v>
                </c:pt>
                <c:pt idx="326">
                  <c:v>29.642671993055558</c:v>
                </c:pt>
                <c:pt idx="327">
                  <c:v>29.315985444444454</c:v>
                </c:pt>
                <c:pt idx="328">
                  <c:v>28.501743659722226</c:v>
                </c:pt>
                <c:pt idx="329">
                  <c:v>28.928009548611108</c:v>
                </c:pt>
                <c:pt idx="330">
                  <c:v>29.366831951388878</c:v>
                </c:pt>
                <c:pt idx="331">
                  <c:v>29.38082567361111</c:v>
                </c:pt>
                <c:pt idx="332">
                  <c:v>30.238831458333337</c:v>
                </c:pt>
                <c:pt idx="333">
                  <c:v>30.643748805555568</c:v>
                </c:pt>
                <c:pt idx="334">
                  <c:v>29.443636152777774</c:v>
                </c:pt>
                <c:pt idx="335">
                  <c:v>28.836643222222207</c:v>
                </c:pt>
                <c:pt idx="336">
                  <c:v>29.875300722222221</c:v>
                </c:pt>
                <c:pt idx="337">
                  <c:v>29.45045970138889</c:v>
                </c:pt>
                <c:pt idx="338">
                  <c:v>29.372585750000002</c:v>
                </c:pt>
                <c:pt idx="339">
                  <c:v>28.73702935416668</c:v>
                </c:pt>
                <c:pt idx="340">
                  <c:v>28.280363631944443</c:v>
                </c:pt>
                <c:pt idx="341">
                  <c:v>28.865736354166675</c:v>
                </c:pt>
                <c:pt idx="342">
                  <c:v>27.83180038888888</c:v>
                </c:pt>
                <c:pt idx="343">
                  <c:v>27.072753993055535</c:v>
                </c:pt>
                <c:pt idx="344">
                  <c:v>27.037375951388881</c:v>
                </c:pt>
                <c:pt idx="345">
                  <c:v>27.291597986111103</c:v>
                </c:pt>
                <c:pt idx="346">
                  <c:v>27.705452451388897</c:v>
                </c:pt>
                <c:pt idx="347">
                  <c:v>27.643486284722222</c:v>
                </c:pt>
                <c:pt idx="348">
                  <c:v>28.17553654861112</c:v>
                </c:pt>
                <c:pt idx="349">
                  <c:v>27.841800902777774</c:v>
                </c:pt>
                <c:pt idx="350">
                  <c:v>26.970677784722206</c:v>
                </c:pt>
                <c:pt idx="351">
                  <c:v>26.87107638888887</c:v>
                </c:pt>
                <c:pt idx="352">
                  <c:v>27.024192263888885</c:v>
                </c:pt>
                <c:pt idx="353">
                  <c:v>27.608814451388898</c:v>
                </c:pt>
                <c:pt idx="354">
                  <c:v>27.645691472222222</c:v>
                </c:pt>
                <c:pt idx="355">
                  <c:v>28.233258201388882</c:v>
                </c:pt>
                <c:pt idx="356">
                  <c:v>27.246188534722226</c:v>
                </c:pt>
                <c:pt idx="357">
                  <c:v>27.07666481250001</c:v>
                </c:pt>
                <c:pt idx="358">
                  <c:v>26.347805152777774</c:v>
                </c:pt>
                <c:pt idx="359">
                  <c:v>26.447025944444434</c:v>
                </c:pt>
                <c:pt idx="360">
                  <c:v>27.190581083333331</c:v>
                </c:pt>
                <c:pt idx="361">
                  <c:v>26.61890777777775</c:v>
                </c:pt>
                <c:pt idx="362">
                  <c:v>26.309868715277766</c:v>
                </c:pt>
                <c:pt idx="363">
                  <c:v>25.562605972222229</c:v>
                </c:pt>
                <c:pt idx="364">
                  <c:v>25.536815826388889</c:v>
                </c:pt>
                <c:pt idx="365">
                  <c:v>24.714958472222232</c:v>
                </c:pt>
                <c:pt idx="366">
                  <c:v>24.462556638888898</c:v>
                </c:pt>
                <c:pt idx="367">
                  <c:v>25.061800375000015</c:v>
                </c:pt>
                <c:pt idx="368">
                  <c:v>25.658575020000008</c:v>
                </c:pt>
                <c:pt idx="369">
                  <c:v>26.060193263888873</c:v>
                </c:pt>
                <c:pt idx="370">
                  <c:v>26.183446576388885</c:v>
                </c:pt>
                <c:pt idx="371">
                  <c:v>26.000049041666685</c:v>
                </c:pt>
                <c:pt idx="372">
                  <c:v>26.025525166666664</c:v>
                </c:pt>
                <c:pt idx="373">
                  <c:v>26.082249611111116</c:v>
                </c:pt>
                <c:pt idx="374">
                  <c:v>26.048113777777768</c:v>
                </c:pt>
                <c:pt idx="375">
                  <c:v>26.131119402777781</c:v>
                </c:pt>
                <c:pt idx="376">
                  <c:v>26.006419076388884</c:v>
                </c:pt>
                <c:pt idx="377">
                  <c:v>25.563862340277797</c:v>
                </c:pt>
                <c:pt idx="378">
                  <c:v>24.717911826388889</c:v>
                </c:pt>
                <c:pt idx="379">
                  <c:v>24.552264493055578</c:v>
                </c:pt>
                <c:pt idx="380">
                  <c:v>24.27275790972223</c:v>
                </c:pt>
                <c:pt idx="381">
                  <c:v>23.928850708333329</c:v>
                </c:pt>
                <c:pt idx="382">
                  <c:v>23.439598229166652</c:v>
                </c:pt>
                <c:pt idx="383">
                  <c:v>23.25277961805557</c:v>
                </c:pt>
                <c:pt idx="384">
                  <c:v>22.939318923611111</c:v>
                </c:pt>
                <c:pt idx="385">
                  <c:v>23.107117736111114</c:v>
                </c:pt>
                <c:pt idx="386">
                  <c:v>23.361077361111111</c:v>
                </c:pt>
                <c:pt idx="387">
                  <c:v>22.843462527777771</c:v>
                </c:pt>
                <c:pt idx="388">
                  <c:v>22.970512812500012</c:v>
                </c:pt>
                <c:pt idx="389">
                  <c:v>22.203521375000008</c:v>
                </c:pt>
                <c:pt idx="390">
                  <c:v>22.325410513888894</c:v>
                </c:pt>
                <c:pt idx="391">
                  <c:v>21.505296875000003</c:v>
                </c:pt>
                <c:pt idx="392">
                  <c:v>21.11892280487805</c:v>
                </c:pt>
                <c:pt idx="393">
                  <c:v>21.274180638888893</c:v>
                </c:pt>
                <c:pt idx="394">
                  <c:v>20.594169305555553</c:v>
                </c:pt>
                <c:pt idx="395">
                  <c:v>20.406167986111111</c:v>
                </c:pt>
                <c:pt idx="396">
                  <c:v>20.047925215277772</c:v>
                </c:pt>
                <c:pt idx="397">
                  <c:v>19.767105374999993</c:v>
                </c:pt>
                <c:pt idx="398">
                  <c:v>19.130699555555552</c:v>
                </c:pt>
                <c:pt idx="399">
                  <c:v>19.571443326388891</c:v>
                </c:pt>
                <c:pt idx="400">
                  <c:v>19.416345944444444</c:v>
                </c:pt>
                <c:pt idx="401">
                  <c:v>19.517884208333331</c:v>
                </c:pt>
                <c:pt idx="402">
                  <c:v>18.624384000000006</c:v>
                </c:pt>
                <c:pt idx="403">
                  <c:v>18.160229451388894</c:v>
                </c:pt>
                <c:pt idx="404">
                  <c:v>18.386328652777774</c:v>
                </c:pt>
                <c:pt idx="405">
                  <c:v>18.57128475</c:v>
                </c:pt>
                <c:pt idx="406">
                  <c:v>18.213654513888898</c:v>
                </c:pt>
                <c:pt idx="407">
                  <c:v>17.182563645833344</c:v>
                </c:pt>
                <c:pt idx="408">
                  <c:v>16.462487729166671</c:v>
                </c:pt>
                <c:pt idx="409">
                  <c:v>16.498700312499992</c:v>
                </c:pt>
                <c:pt idx="410">
                  <c:v>15.967775111111109</c:v>
                </c:pt>
                <c:pt idx="411">
                  <c:v>15.65027029166667</c:v>
                </c:pt>
                <c:pt idx="412">
                  <c:v>15.222847381944442</c:v>
                </c:pt>
                <c:pt idx="413">
                  <c:v>15.076287659722206</c:v>
                </c:pt>
                <c:pt idx="414">
                  <c:v>15.28681954861111</c:v>
                </c:pt>
                <c:pt idx="415">
                  <c:v>15.386793923611107</c:v>
                </c:pt>
                <c:pt idx="416">
                  <c:v>15.290752034722225</c:v>
                </c:pt>
                <c:pt idx="417">
                  <c:v>15.151390541666672</c:v>
                </c:pt>
                <c:pt idx="418">
                  <c:v>14.597061673611108</c:v>
                </c:pt>
                <c:pt idx="419">
                  <c:v>14.707152937499997</c:v>
                </c:pt>
                <c:pt idx="420">
                  <c:v>14.394750680555559</c:v>
                </c:pt>
                <c:pt idx="421">
                  <c:v>14.668217270833331</c:v>
                </c:pt>
                <c:pt idx="422">
                  <c:v>14.807683513888893</c:v>
                </c:pt>
                <c:pt idx="423">
                  <c:v>14.656647826388884</c:v>
                </c:pt>
                <c:pt idx="424">
                  <c:v>14.493917576388888</c:v>
                </c:pt>
                <c:pt idx="425">
                  <c:v>14.722128743055553</c:v>
                </c:pt>
                <c:pt idx="426">
                  <c:v>15.222317902777775</c:v>
                </c:pt>
                <c:pt idx="427">
                  <c:v>15.394772909722228</c:v>
                </c:pt>
                <c:pt idx="428">
                  <c:v>15.197489493055562</c:v>
                </c:pt>
                <c:pt idx="429">
                  <c:v>14.72588158333334</c:v>
                </c:pt>
                <c:pt idx="430">
                  <c:v>14.170386590277772</c:v>
                </c:pt>
                <c:pt idx="431">
                  <c:v>13.831787798611119</c:v>
                </c:pt>
                <c:pt idx="432">
                  <c:v>13.741742041666663</c:v>
                </c:pt>
                <c:pt idx="433">
                  <c:v>13.608377673611104</c:v>
                </c:pt>
                <c:pt idx="434">
                  <c:v>13.639966777777779</c:v>
                </c:pt>
                <c:pt idx="435">
                  <c:v>13.725652618055559</c:v>
                </c:pt>
                <c:pt idx="436">
                  <c:v>13.711010423611111</c:v>
                </c:pt>
                <c:pt idx="437">
                  <c:v>14.307750194444452</c:v>
                </c:pt>
                <c:pt idx="438">
                  <c:v>14.47111693055556</c:v>
                </c:pt>
                <c:pt idx="439">
                  <c:v>14.607554979166659</c:v>
                </c:pt>
                <c:pt idx="440">
                  <c:v>14.565786444444452</c:v>
                </c:pt>
                <c:pt idx="441">
                  <c:v>14.397959833333337</c:v>
                </c:pt>
                <c:pt idx="442">
                  <c:v>14.327955201388875</c:v>
                </c:pt>
                <c:pt idx="443">
                  <c:v>14.06273081944444</c:v>
                </c:pt>
                <c:pt idx="444">
                  <c:v>13.87371172916667</c:v>
                </c:pt>
                <c:pt idx="445">
                  <c:v>13.5141174861111</c:v>
                </c:pt>
                <c:pt idx="446">
                  <c:v>13.420466881944446</c:v>
                </c:pt>
                <c:pt idx="447">
                  <c:v>13.009313854166665</c:v>
                </c:pt>
                <c:pt idx="448">
                  <c:v>12.720521750000001</c:v>
                </c:pt>
                <c:pt idx="449">
                  <c:v>12.815776965277783</c:v>
                </c:pt>
                <c:pt idx="450">
                  <c:v>12.57916855555556</c:v>
                </c:pt>
                <c:pt idx="451">
                  <c:v>12.452205437500004</c:v>
                </c:pt>
                <c:pt idx="452">
                  <c:v>12.190421006944442</c:v>
                </c:pt>
                <c:pt idx="453">
                  <c:v>12.078909833333345</c:v>
                </c:pt>
                <c:pt idx="454">
                  <c:v>11.992538027777783</c:v>
                </c:pt>
                <c:pt idx="455">
                  <c:v>11.982794895833329</c:v>
                </c:pt>
                <c:pt idx="456">
                  <c:v>11.843386256944441</c:v>
                </c:pt>
                <c:pt idx="457">
                  <c:v>11.637268539682536</c:v>
                </c:pt>
                <c:pt idx="8828" formatCode="General">
                  <c:v>0</c:v>
                </c:pt>
                <c:pt idx="8829" formatCode="General">
                  <c:v>0</c:v>
                </c:pt>
                <c:pt idx="8856">
                  <c:v>21.897572319444464</c:v>
                </c:pt>
                <c:pt idx="8857">
                  <c:v>21.669160708333326</c:v>
                </c:pt>
                <c:pt idx="8858">
                  <c:v>21.320550250000011</c:v>
                </c:pt>
                <c:pt idx="8859">
                  <c:v>20.425562486111119</c:v>
                </c:pt>
                <c:pt idx="8860">
                  <c:v>19.370689548611129</c:v>
                </c:pt>
                <c:pt idx="8861">
                  <c:v>18.981404180555554</c:v>
                </c:pt>
                <c:pt idx="8862">
                  <c:v>19.051821076388904</c:v>
                </c:pt>
                <c:pt idx="8863">
                  <c:v>18.936015611111124</c:v>
                </c:pt>
                <c:pt idx="8864">
                  <c:v>18.788619736111116</c:v>
                </c:pt>
                <c:pt idx="8865">
                  <c:v>18.433801222222215</c:v>
                </c:pt>
                <c:pt idx="8866">
                  <c:v>17.952134305555557</c:v>
                </c:pt>
                <c:pt idx="8867">
                  <c:v>17.825895791666667</c:v>
                </c:pt>
                <c:pt idx="8868">
                  <c:v>18.13629487499999</c:v>
                </c:pt>
                <c:pt idx="8869">
                  <c:v>18.040856048611115</c:v>
                </c:pt>
                <c:pt idx="8870">
                  <c:v>17.555727861111095</c:v>
                </c:pt>
                <c:pt idx="8871">
                  <c:v>17.087057673611113</c:v>
                </c:pt>
                <c:pt idx="8872">
                  <c:v>16.776862944444439</c:v>
                </c:pt>
                <c:pt idx="8873">
                  <c:v>16.504156034722225</c:v>
                </c:pt>
                <c:pt idx="8874">
                  <c:v>16.217456680555554</c:v>
                </c:pt>
                <c:pt idx="8875">
                  <c:v>16.001263694444447</c:v>
                </c:pt>
                <c:pt idx="8876">
                  <c:v>16.133471465277786</c:v>
                </c:pt>
                <c:pt idx="8877">
                  <c:v>16.074579715277782</c:v>
                </c:pt>
                <c:pt idx="9061">
                  <c:v>25.178658868055564</c:v>
                </c:pt>
                <c:pt idx="9062">
                  <c:v>25.496962569444445</c:v>
                </c:pt>
                <c:pt idx="9063">
                  <c:v>26.298660326388877</c:v>
                </c:pt>
                <c:pt idx="9064">
                  <c:v>26.363118270833343</c:v>
                </c:pt>
                <c:pt idx="9065">
                  <c:v>25.838169638888893</c:v>
                </c:pt>
                <c:pt idx="9066">
                  <c:v>26.290932118055544</c:v>
                </c:pt>
                <c:pt idx="9067">
                  <c:v>26.613256590277768</c:v>
                </c:pt>
                <c:pt idx="9068">
                  <c:v>26.996927618055555</c:v>
                </c:pt>
                <c:pt idx="9069">
                  <c:v>27.024310229166669</c:v>
                </c:pt>
                <c:pt idx="9070">
                  <c:v>27.587092652777791</c:v>
                </c:pt>
                <c:pt idx="9071">
                  <c:v>27.713124256944454</c:v>
                </c:pt>
                <c:pt idx="9072">
                  <c:v>27.4834560625</c:v>
                </c:pt>
                <c:pt idx="9073">
                  <c:v>28.217370388888892</c:v>
                </c:pt>
                <c:pt idx="9074">
                  <c:v>28.054910437499991</c:v>
                </c:pt>
                <c:pt idx="9075">
                  <c:v>27.184615708333315</c:v>
                </c:pt>
                <c:pt idx="9076">
                  <c:v>28.238884388888877</c:v>
                </c:pt>
                <c:pt idx="9077">
                  <c:v>28.275919041666683</c:v>
                </c:pt>
                <c:pt idx="9078">
                  <c:v>27.223408833333337</c:v>
                </c:pt>
                <c:pt idx="9079">
                  <c:v>27.149290673611105</c:v>
                </c:pt>
                <c:pt idx="9192">
                  <c:v>26.309868715277766</c:v>
                </c:pt>
                <c:pt idx="9193">
                  <c:v>25.562605972222229</c:v>
                </c:pt>
                <c:pt idx="9194">
                  <c:v>25.536815826388889</c:v>
                </c:pt>
                <c:pt idx="9195">
                  <c:v>24.714958472222232</c:v>
                </c:pt>
                <c:pt idx="9196">
                  <c:v>24.462556638888898</c:v>
                </c:pt>
                <c:pt idx="9197">
                  <c:v>25.061800375000015</c:v>
                </c:pt>
                <c:pt idx="9198">
                  <c:v>25.658575020000008</c:v>
                </c:pt>
                <c:pt idx="9199">
                  <c:v>26.060193263888873</c:v>
                </c:pt>
                <c:pt idx="9200">
                  <c:v>26.183446576388885</c:v>
                </c:pt>
                <c:pt idx="9201">
                  <c:v>26.000049041666685</c:v>
                </c:pt>
                <c:pt idx="9202">
                  <c:v>26.025525166666664</c:v>
                </c:pt>
                <c:pt idx="9203">
                  <c:v>26.082249611111116</c:v>
                </c:pt>
                <c:pt idx="9204">
                  <c:v>26.048113777777768</c:v>
                </c:pt>
                <c:pt idx="9205">
                  <c:v>26.131119402777781</c:v>
                </c:pt>
                <c:pt idx="9206">
                  <c:v>26.006419076388884</c:v>
                </c:pt>
                <c:pt idx="9207">
                  <c:v>25.563862340277797</c:v>
                </c:pt>
                <c:pt idx="9208">
                  <c:v>24.717911826388889</c:v>
                </c:pt>
                <c:pt idx="9209">
                  <c:v>24.552264493055578</c:v>
                </c:pt>
                <c:pt idx="9210">
                  <c:v>24.27275790972223</c:v>
                </c:pt>
                <c:pt idx="9211">
                  <c:v>23.928850708333329</c:v>
                </c:pt>
                <c:pt idx="9212">
                  <c:v>23.439598229166652</c:v>
                </c:pt>
                <c:pt idx="9213">
                  <c:v>23.25277961805557</c:v>
                </c:pt>
                <c:pt idx="9214">
                  <c:v>22.939318923611111</c:v>
                </c:pt>
                <c:pt idx="9215">
                  <c:v>23.107117736111114</c:v>
                </c:pt>
                <c:pt idx="9216">
                  <c:v>23.361077361111111</c:v>
                </c:pt>
                <c:pt idx="9217">
                  <c:v>22.843462527777771</c:v>
                </c:pt>
                <c:pt idx="9252">
                  <c:v>14.807683513888893</c:v>
                </c:pt>
                <c:pt idx="9253">
                  <c:v>14.656647826388884</c:v>
                </c:pt>
                <c:pt idx="9254">
                  <c:v>14.493917576388888</c:v>
                </c:pt>
                <c:pt idx="9255">
                  <c:v>14.722128743055553</c:v>
                </c:pt>
                <c:pt idx="9256">
                  <c:v>15.222317902777775</c:v>
                </c:pt>
                <c:pt idx="9257">
                  <c:v>15.394772909722228</c:v>
                </c:pt>
                <c:pt idx="9258">
                  <c:v>15.197489493055562</c:v>
                </c:pt>
                <c:pt idx="9259">
                  <c:v>14.72588158333334</c:v>
                </c:pt>
                <c:pt idx="9260">
                  <c:v>14.170386590277772</c:v>
                </c:pt>
                <c:pt idx="9261">
                  <c:v>13.831787798611119</c:v>
                </c:pt>
                <c:pt idx="9262">
                  <c:v>13.741742041666663</c:v>
                </c:pt>
                <c:pt idx="9263">
                  <c:v>13.608377673611104</c:v>
                </c:pt>
                <c:pt idx="9264">
                  <c:v>13.639966777777779</c:v>
                </c:pt>
                <c:pt idx="9265">
                  <c:v>13.725652618055559</c:v>
                </c:pt>
                <c:pt idx="9266">
                  <c:v>13.711010423611111</c:v>
                </c:pt>
                <c:pt idx="9267">
                  <c:v>14.307750194444452</c:v>
                </c:pt>
                <c:pt idx="9268">
                  <c:v>14.47111693055556</c:v>
                </c:pt>
                <c:pt idx="9269">
                  <c:v>14.607554979166659</c:v>
                </c:pt>
                <c:pt idx="9270">
                  <c:v>14.565786444444452</c:v>
                </c:pt>
                <c:pt idx="9271">
                  <c:v>14.397959833333337</c:v>
                </c:pt>
                <c:pt idx="9272">
                  <c:v>14.327955201388875</c:v>
                </c:pt>
                <c:pt idx="9273">
                  <c:v>14.06273081944444</c:v>
                </c:pt>
                <c:pt idx="9274">
                  <c:v>13.87371172916667</c:v>
                </c:pt>
                <c:pt idx="9275">
                  <c:v>13.5141174861111</c:v>
                </c:pt>
                <c:pt idx="9276">
                  <c:v>13.420466881944446</c:v>
                </c:pt>
                <c:pt idx="9277">
                  <c:v>13.009313854166665</c:v>
                </c:pt>
                <c:pt idx="9278">
                  <c:v>12.720521750000001</c:v>
                </c:pt>
                <c:pt idx="9279">
                  <c:v>12.815776965277783</c:v>
                </c:pt>
                <c:pt idx="9280">
                  <c:v>12.57916855555556</c:v>
                </c:pt>
                <c:pt idx="9281">
                  <c:v>12.452205437500004</c:v>
                </c:pt>
                <c:pt idx="9282">
                  <c:v>12.190421006944442</c:v>
                </c:pt>
                <c:pt idx="9283">
                  <c:v>12.078909833333345</c:v>
                </c:pt>
                <c:pt idx="9284">
                  <c:v>11.992538027777783</c:v>
                </c:pt>
                <c:pt idx="9285">
                  <c:v>11.982794895833329</c:v>
                </c:pt>
              </c:numCache>
            </c:numRef>
          </c:yVal>
          <c:smooth val="0"/>
          <c:extLst xmlns:c16r2="http://schemas.microsoft.com/office/drawing/2015/06/chart">
            <c:ext xmlns:c16="http://schemas.microsoft.com/office/drawing/2014/chart" uri="{C3380CC4-5D6E-409C-BE32-E72D297353CC}">
              <c16:uniqueId val="{00000001-FADA-4646-9766-4803E5CCEF49}"/>
            </c:ext>
          </c:extLst>
        </c:ser>
        <c:ser>
          <c:idx val="2"/>
          <c:order val="1"/>
          <c:tx>
            <c:strRef>
              <c:f>'[Warrego_WQstation_2017_03-2018_06_daily_final.xlsx]upstream regress'!$O$1</c:f>
              <c:strCache>
                <c:ptCount val="1"/>
                <c:pt idx="0">
                  <c:v>EW</c:v>
                </c:pt>
              </c:strCache>
            </c:strRef>
          </c:tx>
          <c:spPr>
            <a:ln w="25400" cap="rnd">
              <a:noFill/>
              <a:round/>
            </a:ln>
            <a:effectLst/>
          </c:spPr>
          <c:marker>
            <c:symbol val="circle"/>
            <c:size val="5"/>
            <c:spPr>
              <a:solidFill>
                <a:schemeClr val="accent1"/>
              </a:solidFill>
              <a:ln w="9525">
                <a:noFill/>
              </a:ln>
              <a:effectLst/>
            </c:spPr>
          </c:marker>
          <c:xVal>
            <c:numRef>
              <c:f>'[Warrego_WQstation_2017_03-2018_06_daily_final.xlsx]upstream regress'!$E$3:$E$8830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xVal>
          <c:yVal>
            <c:numRef>
              <c:f>'[Warrego_WQstation_2017_03-2018_06_daily_final.xlsx]upstream regress'!$O$3:$O$8830</c:f>
              <c:numCache>
                <c:formatCode>General</c:formatCode>
                <c:ptCount val="8828"/>
                <c:pt idx="26" formatCode="0.0">
                  <c:v>21.897572319444464</c:v>
                </c:pt>
                <c:pt idx="27" formatCode="0.0">
                  <c:v>21.669160708333326</c:v>
                </c:pt>
                <c:pt idx="28" formatCode="0.0">
                  <c:v>21.320550250000011</c:v>
                </c:pt>
                <c:pt idx="29" formatCode="0.0">
                  <c:v>20.425562486111119</c:v>
                </c:pt>
                <c:pt idx="30" formatCode="0.0">
                  <c:v>19.370689548611129</c:v>
                </c:pt>
                <c:pt idx="31" formatCode="0.0">
                  <c:v>18.981404180555554</c:v>
                </c:pt>
                <c:pt idx="32" formatCode="0.0">
                  <c:v>19.051821076388904</c:v>
                </c:pt>
                <c:pt idx="33" formatCode="0.0">
                  <c:v>18.936015611111124</c:v>
                </c:pt>
                <c:pt idx="34" formatCode="0.0">
                  <c:v>18.788619736111116</c:v>
                </c:pt>
                <c:pt idx="35" formatCode="0.0">
                  <c:v>18.433801222222215</c:v>
                </c:pt>
                <c:pt idx="36" formatCode="0.0">
                  <c:v>17.952134305555557</c:v>
                </c:pt>
                <c:pt idx="37" formatCode="0.0">
                  <c:v>17.825895791666667</c:v>
                </c:pt>
                <c:pt idx="38" formatCode="0.0">
                  <c:v>18.13629487499999</c:v>
                </c:pt>
                <c:pt idx="39" formatCode="0.0">
                  <c:v>18.040856048611115</c:v>
                </c:pt>
                <c:pt idx="40" formatCode="0.0">
                  <c:v>17.555727861111095</c:v>
                </c:pt>
                <c:pt idx="41" formatCode="0.0">
                  <c:v>17.087057673611113</c:v>
                </c:pt>
                <c:pt idx="42" formatCode="0.0">
                  <c:v>16.776862944444439</c:v>
                </c:pt>
                <c:pt idx="43" formatCode="0.0">
                  <c:v>16.504156034722225</c:v>
                </c:pt>
                <c:pt idx="44" formatCode="0.0">
                  <c:v>16.217456680555554</c:v>
                </c:pt>
                <c:pt idx="45" formatCode="0.0">
                  <c:v>16.001263694444447</c:v>
                </c:pt>
                <c:pt idx="46" formatCode="0.0">
                  <c:v>16.133471465277786</c:v>
                </c:pt>
                <c:pt idx="47" formatCode="0.0">
                  <c:v>16.074579715277782</c:v>
                </c:pt>
                <c:pt idx="231" formatCode="0.0">
                  <c:v>25.178658868055564</c:v>
                </c:pt>
                <c:pt idx="232" formatCode="0.0">
                  <c:v>25.496962569444445</c:v>
                </c:pt>
                <c:pt idx="233" formatCode="0.0">
                  <c:v>26.298660326388877</c:v>
                </c:pt>
                <c:pt idx="234" formatCode="0.0">
                  <c:v>26.363118270833343</c:v>
                </c:pt>
                <c:pt idx="235" formatCode="0.0">
                  <c:v>25.838169638888893</c:v>
                </c:pt>
                <c:pt idx="236" formatCode="0.0">
                  <c:v>26.290932118055544</c:v>
                </c:pt>
                <c:pt idx="237" formatCode="0.0">
                  <c:v>26.613256590277768</c:v>
                </c:pt>
                <c:pt idx="238" formatCode="0.0">
                  <c:v>26.996927618055555</c:v>
                </c:pt>
                <c:pt idx="239" formatCode="0.0">
                  <c:v>27.024310229166669</c:v>
                </c:pt>
                <c:pt idx="240" formatCode="0.0">
                  <c:v>27.587092652777791</c:v>
                </c:pt>
                <c:pt idx="241" formatCode="0.0">
                  <c:v>27.713124256944454</c:v>
                </c:pt>
                <c:pt idx="242" formatCode="0.0">
                  <c:v>27.4834560625</c:v>
                </c:pt>
                <c:pt idx="243" formatCode="0.0">
                  <c:v>28.217370388888892</c:v>
                </c:pt>
                <c:pt idx="244" formatCode="0.0">
                  <c:v>28.054910437499991</c:v>
                </c:pt>
                <c:pt idx="245" formatCode="0.0">
                  <c:v>27.184615708333315</c:v>
                </c:pt>
                <c:pt idx="246" formatCode="0.0">
                  <c:v>28.238884388888877</c:v>
                </c:pt>
                <c:pt idx="247" formatCode="0.0">
                  <c:v>28.275919041666683</c:v>
                </c:pt>
                <c:pt idx="248" formatCode="0.0">
                  <c:v>27.223408833333337</c:v>
                </c:pt>
                <c:pt idx="249" formatCode="0.0">
                  <c:v>27.149290673611105</c:v>
                </c:pt>
                <c:pt idx="362" formatCode="0.0">
                  <c:v>26.309868715277766</c:v>
                </c:pt>
                <c:pt idx="363" formatCode="0.0">
                  <c:v>25.562605972222229</c:v>
                </c:pt>
                <c:pt idx="364" formatCode="0.0">
                  <c:v>25.536815826388889</c:v>
                </c:pt>
                <c:pt idx="365" formatCode="0.0">
                  <c:v>24.714958472222232</c:v>
                </c:pt>
                <c:pt idx="366" formatCode="0.0">
                  <c:v>24.462556638888898</c:v>
                </c:pt>
                <c:pt idx="367" formatCode="0.0">
                  <c:v>25.061800375000015</c:v>
                </c:pt>
                <c:pt idx="368" formatCode="0.0">
                  <c:v>25.658575020000008</c:v>
                </c:pt>
                <c:pt idx="369" formatCode="0.0">
                  <c:v>26.060193263888873</c:v>
                </c:pt>
                <c:pt idx="370" formatCode="0.0">
                  <c:v>26.183446576388885</c:v>
                </c:pt>
                <c:pt idx="371" formatCode="0.0">
                  <c:v>26.000049041666685</c:v>
                </c:pt>
                <c:pt idx="372" formatCode="0.0">
                  <c:v>26.025525166666664</c:v>
                </c:pt>
                <c:pt idx="373" formatCode="0.0">
                  <c:v>26.082249611111116</c:v>
                </c:pt>
                <c:pt idx="374" formatCode="0.0">
                  <c:v>26.048113777777768</c:v>
                </c:pt>
                <c:pt idx="375" formatCode="0.0">
                  <c:v>26.131119402777781</c:v>
                </c:pt>
                <c:pt idx="376" formatCode="0.0">
                  <c:v>26.006419076388884</c:v>
                </c:pt>
                <c:pt idx="377" formatCode="0.0">
                  <c:v>25.563862340277797</c:v>
                </c:pt>
                <c:pt idx="378" formatCode="0.0">
                  <c:v>24.717911826388889</c:v>
                </c:pt>
                <c:pt idx="379" formatCode="0.0">
                  <c:v>24.552264493055578</c:v>
                </c:pt>
                <c:pt idx="380" formatCode="0.0">
                  <c:v>24.27275790972223</c:v>
                </c:pt>
                <c:pt idx="381" formatCode="0.0">
                  <c:v>23.928850708333329</c:v>
                </c:pt>
                <c:pt idx="382" formatCode="0.0">
                  <c:v>23.439598229166652</c:v>
                </c:pt>
                <c:pt idx="383" formatCode="0.0">
                  <c:v>23.25277961805557</c:v>
                </c:pt>
                <c:pt idx="384" formatCode="0.0">
                  <c:v>22.939318923611111</c:v>
                </c:pt>
                <c:pt idx="385" formatCode="0.0">
                  <c:v>23.107117736111114</c:v>
                </c:pt>
                <c:pt idx="386" formatCode="0.0">
                  <c:v>23.361077361111111</c:v>
                </c:pt>
                <c:pt idx="387" formatCode="0.0">
                  <c:v>22.843462527777771</c:v>
                </c:pt>
                <c:pt idx="422" formatCode="0.0">
                  <c:v>14.807683513888893</c:v>
                </c:pt>
                <c:pt idx="423" formatCode="0.0">
                  <c:v>14.656647826388884</c:v>
                </c:pt>
                <c:pt idx="424" formatCode="0.0">
                  <c:v>14.493917576388888</c:v>
                </c:pt>
                <c:pt idx="425" formatCode="0.0">
                  <c:v>14.722128743055553</c:v>
                </c:pt>
                <c:pt idx="426" formatCode="0.0">
                  <c:v>15.222317902777775</c:v>
                </c:pt>
                <c:pt idx="427" formatCode="0.0">
                  <c:v>15.394772909722228</c:v>
                </c:pt>
                <c:pt idx="428" formatCode="0.0">
                  <c:v>15.197489493055562</c:v>
                </c:pt>
                <c:pt idx="429" formatCode="0.0">
                  <c:v>14.72588158333334</c:v>
                </c:pt>
                <c:pt idx="430" formatCode="0.0">
                  <c:v>14.170386590277772</c:v>
                </c:pt>
                <c:pt idx="431" formatCode="0.0">
                  <c:v>13.831787798611119</c:v>
                </c:pt>
                <c:pt idx="432" formatCode="0.0">
                  <c:v>13.741742041666663</c:v>
                </c:pt>
                <c:pt idx="433" formatCode="0.0">
                  <c:v>13.608377673611104</c:v>
                </c:pt>
                <c:pt idx="434" formatCode="0.0">
                  <c:v>13.639966777777779</c:v>
                </c:pt>
                <c:pt idx="435" formatCode="0.0">
                  <c:v>13.725652618055559</c:v>
                </c:pt>
                <c:pt idx="436" formatCode="0.0">
                  <c:v>13.711010423611111</c:v>
                </c:pt>
                <c:pt idx="437" formatCode="0.0">
                  <c:v>14.307750194444452</c:v>
                </c:pt>
                <c:pt idx="438" formatCode="0.0">
                  <c:v>14.47111693055556</c:v>
                </c:pt>
                <c:pt idx="439" formatCode="0.0">
                  <c:v>14.607554979166659</c:v>
                </c:pt>
                <c:pt idx="440" formatCode="0.0">
                  <c:v>14.565786444444452</c:v>
                </c:pt>
                <c:pt idx="441" formatCode="0.0">
                  <c:v>14.397959833333337</c:v>
                </c:pt>
                <c:pt idx="442" formatCode="0.0">
                  <c:v>14.327955201388875</c:v>
                </c:pt>
                <c:pt idx="443" formatCode="0.0">
                  <c:v>14.06273081944444</c:v>
                </c:pt>
                <c:pt idx="444" formatCode="0.0">
                  <c:v>13.87371172916667</c:v>
                </c:pt>
                <c:pt idx="445" formatCode="0.0">
                  <c:v>13.5141174861111</c:v>
                </c:pt>
                <c:pt idx="446" formatCode="0.0">
                  <c:v>13.420466881944446</c:v>
                </c:pt>
                <c:pt idx="447" formatCode="0.0">
                  <c:v>13.009313854166665</c:v>
                </c:pt>
                <c:pt idx="448" formatCode="0.0">
                  <c:v>12.720521750000001</c:v>
                </c:pt>
                <c:pt idx="449" formatCode="0.0">
                  <c:v>12.815776965277783</c:v>
                </c:pt>
                <c:pt idx="450" formatCode="0.0">
                  <c:v>12.57916855555556</c:v>
                </c:pt>
                <c:pt idx="451" formatCode="0.0">
                  <c:v>12.452205437500004</c:v>
                </c:pt>
                <c:pt idx="452" formatCode="0.0">
                  <c:v>12.190421006944442</c:v>
                </c:pt>
                <c:pt idx="453" formatCode="0.0">
                  <c:v>12.078909833333345</c:v>
                </c:pt>
                <c:pt idx="454" formatCode="0.0">
                  <c:v>11.992538027777783</c:v>
                </c:pt>
                <c:pt idx="455" formatCode="0.0">
                  <c:v>11.982794895833329</c:v>
                </c:pt>
              </c:numCache>
            </c:numRef>
          </c:yVal>
          <c:smooth val="0"/>
          <c:extLst xmlns:c16r2="http://schemas.microsoft.com/office/drawing/2015/06/chart">
            <c:ext xmlns:c16="http://schemas.microsoft.com/office/drawing/2014/chart" uri="{C3380CC4-5D6E-409C-BE32-E72D297353CC}">
              <c16:uniqueId val="{00000002-FADA-4646-9766-4803E5CCEF49}"/>
            </c:ext>
          </c:extLst>
        </c:ser>
        <c:ser>
          <c:idx val="1"/>
          <c:order val="2"/>
          <c:tx>
            <c:strRef>
              <c:f>'[Warrego_WQstation_2017_03-2018_06_daily_final.xlsx]upstream regress'!$P$1</c:f>
              <c:strCache>
                <c:ptCount val="1"/>
                <c:pt idx="0">
                  <c:v>non-EW</c:v>
                </c:pt>
              </c:strCache>
            </c:strRef>
          </c:tx>
          <c:spPr>
            <a:ln w="25400" cap="rnd">
              <a:noFill/>
              <a:round/>
            </a:ln>
            <a:effectLst/>
          </c:spPr>
          <c:marker>
            <c:symbol val="circle"/>
            <c:size val="5"/>
            <c:spPr>
              <a:solidFill>
                <a:srgbClr val="F79646"/>
              </a:solidFill>
              <a:ln w="9525">
                <a:solidFill>
                  <a:srgbClr val="F79646"/>
                </a:solidFill>
              </a:ln>
              <a:effectLst/>
            </c:spPr>
          </c:marker>
          <c:xVal>
            <c:numRef>
              <c:f>'[Warrego_WQstation_2017_03-2018_06_daily_final.xlsx]upstream regress'!$E$3:$E$8830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xVal>
          <c:yVal>
            <c:numRef>
              <c:f>'[Warrego_WQstation_2017_03-2018_06_daily_final.xlsx]upstream regress'!$P$3:$P$8830</c:f>
              <c:numCache>
                <c:formatCode>General</c:formatCode>
                <c:ptCount val="8828"/>
                <c:pt idx="4" formatCode="0.0">
                  <c:v>25.094924273333341</c:v>
                </c:pt>
                <c:pt idx="5" formatCode="0.0">
                  <c:v>24.34801056944443</c:v>
                </c:pt>
                <c:pt idx="6" formatCode="0.0">
                  <c:v>23.781356645833327</c:v>
                </c:pt>
                <c:pt idx="7" formatCode="0.0">
                  <c:v>23.457435749999984</c:v>
                </c:pt>
                <c:pt idx="8" formatCode="0.0">
                  <c:v>23.423647673611107</c:v>
                </c:pt>
                <c:pt idx="9" formatCode="0.0">
                  <c:v>23.367064479166668</c:v>
                </c:pt>
                <c:pt idx="10" formatCode="0.0">
                  <c:v>23.455847027777757</c:v>
                </c:pt>
                <c:pt idx="11" formatCode="0.0">
                  <c:v>23.21190267361111</c:v>
                </c:pt>
                <c:pt idx="12" formatCode="0.0">
                  <c:v>22.410237402777781</c:v>
                </c:pt>
                <c:pt idx="13" formatCode="0.0">
                  <c:v>21.946698791666662</c:v>
                </c:pt>
                <c:pt idx="14" formatCode="0.0">
                  <c:v>22.008266340277775</c:v>
                </c:pt>
                <c:pt idx="15" formatCode="0.0">
                  <c:v>21.904337743055557</c:v>
                </c:pt>
                <c:pt idx="16" formatCode="0.0">
                  <c:v>21.809123458333325</c:v>
                </c:pt>
                <c:pt idx="17" formatCode="0.0">
                  <c:v>21.929049812499986</c:v>
                </c:pt>
                <c:pt idx="18" formatCode="0.0">
                  <c:v>22.226573333333334</c:v>
                </c:pt>
                <c:pt idx="19" formatCode="0.0">
                  <c:v>22.423741006944446</c:v>
                </c:pt>
                <c:pt idx="20" formatCode="0.0">
                  <c:v>22.412075562499993</c:v>
                </c:pt>
                <c:pt idx="21" formatCode="0.0">
                  <c:v>22.678754680555549</c:v>
                </c:pt>
                <c:pt idx="22" formatCode="0.0">
                  <c:v>22.713952048611116</c:v>
                </c:pt>
                <c:pt idx="23" formatCode="0.0">
                  <c:v>22.54711824305555</c:v>
                </c:pt>
                <c:pt idx="24" formatCode="0.0">
                  <c:v>22.368003187499994</c:v>
                </c:pt>
                <c:pt idx="25" formatCode="0.0">
                  <c:v>22.17196660416667</c:v>
                </c:pt>
                <c:pt idx="212" formatCode="0.0">
                  <c:v>24.80796480555556</c:v>
                </c:pt>
                <c:pt idx="213" formatCode="0.0">
                  <c:v>23.947885041666677</c:v>
                </c:pt>
                <c:pt idx="214" formatCode="0.0">
                  <c:v>24.786771756944457</c:v>
                </c:pt>
                <c:pt idx="215" formatCode="0.0">
                  <c:v>24.538966076388888</c:v>
                </c:pt>
                <c:pt idx="216" formatCode="0.0">
                  <c:v>24.24716879861111</c:v>
                </c:pt>
                <c:pt idx="217" formatCode="0.0">
                  <c:v>24.19542254166667</c:v>
                </c:pt>
                <c:pt idx="218" formatCode="0.0">
                  <c:v>24.395752340277774</c:v>
                </c:pt>
                <c:pt idx="219" formatCode="0.0">
                  <c:v>24.350659638888896</c:v>
                </c:pt>
                <c:pt idx="220" formatCode="0.0">
                  <c:v>23.611684326388882</c:v>
                </c:pt>
                <c:pt idx="221" formatCode="0.0">
                  <c:v>24.284618625000004</c:v>
                </c:pt>
                <c:pt idx="222" formatCode="0.0">
                  <c:v>25.802656041666665</c:v>
                </c:pt>
                <c:pt idx="223" formatCode="0.0">
                  <c:v>23.930737423611117</c:v>
                </c:pt>
                <c:pt idx="224" formatCode="0.0">
                  <c:v>23.685523645833346</c:v>
                </c:pt>
                <c:pt idx="225" formatCode="0.0">
                  <c:v>24.407081152777778</c:v>
                </c:pt>
                <c:pt idx="226" formatCode="0.0">
                  <c:v>24.86403877777779</c:v>
                </c:pt>
                <c:pt idx="227" formatCode="0.0">
                  <c:v>25.235029076388891</c:v>
                </c:pt>
                <c:pt idx="228" formatCode="0.0">
                  <c:v>25.609502798611103</c:v>
                </c:pt>
                <c:pt idx="229" formatCode="0.0">
                  <c:v>25.977396847222217</c:v>
                </c:pt>
                <c:pt idx="230" formatCode="0.0">
                  <c:v>26.019701652777787</c:v>
                </c:pt>
                <c:pt idx="338" formatCode="0.0">
                  <c:v>29.372585750000002</c:v>
                </c:pt>
                <c:pt idx="339" formatCode="0.0">
                  <c:v>28.73702935416668</c:v>
                </c:pt>
                <c:pt idx="340" formatCode="0.0">
                  <c:v>28.280363631944443</c:v>
                </c:pt>
                <c:pt idx="341" formatCode="0.0">
                  <c:v>28.865736354166675</c:v>
                </c:pt>
                <c:pt idx="342" formatCode="0.0">
                  <c:v>27.83180038888888</c:v>
                </c:pt>
                <c:pt idx="343" formatCode="0.0">
                  <c:v>27.072753993055535</c:v>
                </c:pt>
                <c:pt idx="344" formatCode="0.0">
                  <c:v>27.037375951388881</c:v>
                </c:pt>
                <c:pt idx="345" formatCode="0.0">
                  <c:v>27.291597986111103</c:v>
                </c:pt>
                <c:pt idx="346" formatCode="0.0">
                  <c:v>27.705452451388897</c:v>
                </c:pt>
                <c:pt idx="347" formatCode="0.0">
                  <c:v>27.643486284722222</c:v>
                </c:pt>
                <c:pt idx="348" formatCode="0.0">
                  <c:v>28.17553654861112</c:v>
                </c:pt>
                <c:pt idx="349" formatCode="0.0">
                  <c:v>27.841800902777774</c:v>
                </c:pt>
                <c:pt idx="350" formatCode="0.0">
                  <c:v>26.970677784722206</c:v>
                </c:pt>
                <c:pt idx="351" formatCode="0.0">
                  <c:v>26.87107638888887</c:v>
                </c:pt>
                <c:pt idx="352" formatCode="0.0">
                  <c:v>27.024192263888885</c:v>
                </c:pt>
                <c:pt idx="353" formatCode="0.0">
                  <c:v>27.608814451388898</c:v>
                </c:pt>
                <c:pt idx="354" formatCode="0.0">
                  <c:v>27.645691472222222</c:v>
                </c:pt>
                <c:pt idx="355" formatCode="0.0">
                  <c:v>28.233258201388882</c:v>
                </c:pt>
                <c:pt idx="356" formatCode="0.0">
                  <c:v>27.246188534722226</c:v>
                </c:pt>
                <c:pt idx="357" formatCode="0.0">
                  <c:v>27.07666481250001</c:v>
                </c:pt>
                <c:pt idx="358" formatCode="0.0">
                  <c:v>26.347805152777774</c:v>
                </c:pt>
                <c:pt idx="359" formatCode="0.0">
                  <c:v>26.447025944444434</c:v>
                </c:pt>
                <c:pt idx="360" formatCode="0.0">
                  <c:v>27.190581083333331</c:v>
                </c:pt>
                <c:pt idx="361" formatCode="0.0">
                  <c:v>26.61890777777775</c:v>
                </c:pt>
                <c:pt idx="388" formatCode="0.0">
                  <c:v>22.970512812500012</c:v>
                </c:pt>
                <c:pt idx="389" formatCode="0.0">
                  <c:v>22.203521375000008</c:v>
                </c:pt>
                <c:pt idx="390" formatCode="0.0">
                  <c:v>22.325410513888894</c:v>
                </c:pt>
                <c:pt idx="391" formatCode="0.0">
                  <c:v>21.505296875000003</c:v>
                </c:pt>
                <c:pt idx="392" formatCode="0.0">
                  <c:v>21.11892280487805</c:v>
                </c:pt>
                <c:pt idx="393" formatCode="0.0">
                  <c:v>21.274180638888893</c:v>
                </c:pt>
                <c:pt idx="394" formatCode="0.0">
                  <c:v>20.594169305555553</c:v>
                </c:pt>
                <c:pt idx="395" formatCode="0.0">
                  <c:v>20.406167986111111</c:v>
                </c:pt>
                <c:pt idx="396" formatCode="0.0">
                  <c:v>20.047925215277772</c:v>
                </c:pt>
                <c:pt idx="397" formatCode="0.0">
                  <c:v>19.767105374999993</c:v>
                </c:pt>
                <c:pt idx="398" formatCode="0.0">
                  <c:v>19.130699555555552</c:v>
                </c:pt>
                <c:pt idx="399" formatCode="0.0">
                  <c:v>19.571443326388891</c:v>
                </c:pt>
                <c:pt idx="400" formatCode="0.0">
                  <c:v>19.416345944444444</c:v>
                </c:pt>
                <c:pt idx="401" formatCode="0.0">
                  <c:v>19.517884208333331</c:v>
                </c:pt>
                <c:pt idx="402" formatCode="0.0">
                  <c:v>18.624384000000006</c:v>
                </c:pt>
                <c:pt idx="403" formatCode="0.0">
                  <c:v>18.160229451388894</c:v>
                </c:pt>
                <c:pt idx="404" formatCode="0.0">
                  <c:v>18.386328652777774</c:v>
                </c:pt>
                <c:pt idx="405" formatCode="0.0">
                  <c:v>18.57128475</c:v>
                </c:pt>
                <c:pt idx="406" formatCode="0.0">
                  <c:v>18.213654513888898</c:v>
                </c:pt>
                <c:pt idx="407" formatCode="0.0">
                  <c:v>17.182563645833344</c:v>
                </c:pt>
                <c:pt idx="408" formatCode="0.0">
                  <c:v>16.462487729166671</c:v>
                </c:pt>
                <c:pt idx="409" formatCode="0.0">
                  <c:v>16.498700312499992</c:v>
                </c:pt>
                <c:pt idx="410" formatCode="0.0">
                  <c:v>15.967775111111109</c:v>
                </c:pt>
                <c:pt idx="411" formatCode="0.0">
                  <c:v>15.65027029166667</c:v>
                </c:pt>
                <c:pt idx="412" formatCode="0.0">
                  <c:v>15.222847381944442</c:v>
                </c:pt>
                <c:pt idx="413" formatCode="0.0">
                  <c:v>15.076287659722206</c:v>
                </c:pt>
                <c:pt idx="414" formatCode="0.0">
                  <c:v>15.28681954861111</c:v>
                </c:pt>
                <c:pt idx="415" formatCode="0.0">
                  <c:v>15.386793923611107</c:v>
                </c:pt>
                <c:pt idx="416" formatCode="0.0">
                  <c:v>15.290752034722225</c:v>
                </c:pt>
                <c:pt idx="417" formatCode="0.0">
                  <c:v>15.151390541666672</c:v>
                </c:pt>
                <c:pt idx="418" formatCode="0.0">
                  <c:v>14.597061673611108</c:v>
                </c:pt>
                <c:pt idx="419" formatCode="0.0">
                  <c:v>14.707152937499997</c:v>
                </c:pt>
                <c:pt idx="420" formatCode="0.0">
                  <c:v>14.394750680555559</c:v>
                </c:pt>
                <c:pt idx="421" formatCode="0.0">
                  <c:v>14.668217270833331</c:v>
                </c:pt>
              </c:numCache>
            </c:numRef>
          </c:yVal>
          <c:smooth val="0"/>
          <c:extLst xmlns:c16r2="http://schemas.microsoft.com/office/drawing/2015/06/chart">
            <c:ext xmlns:c16="http://schemas.microsoft.com/office/drawing/2014/chart" uri="{C3380CC4-5D6E-409C-BE32-E72D297353CC}">
              <c16:uniqueId val="{00000003-FADA-4646-9766-4803E5CCEF49}"/>
            </c:ext>
          </c:extLst>
        </c:ser>
        <c:dLbls>
          <c:showLegendKey val="0"/>
          <c:showVal val="0"/>
          <c:showCatName val="0"/>
          <c:showSerName val="0"/>
          <c:showPercent val="0"/>
          <c:showBubbleSize val="0"/>
        </c:dLbls>
        <c:axId val="671442320"/>
        <c:axId val="671442712"/>
      </c:scatterChart>
      <c:valAx>
        <c:axId val="671442320"/>
        <c:scaling>
          <c:orientation val="minMax"/>
        </c:scaling>
        <c:delete val="0"/>
        <c:axPos val="b"/>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42712"/>
        <c:crosses val="autoZero"/>
        <c:crossBetween val="midCat"/>
      </c:valAx>
      <c:valAx>
        <c:axId val="671442712"/>
        <c:scaling>
          <c:orientation val="minMax"/>
          <c:min val="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Temperature (°C)</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42320"/>
        <c:crosses val="autoZero"/>
        <c:crossBetween val="midCat"/>
        <c:majorUnit val="10"/>
      </c:valAx>
      <c:spPr>
        <a:noFill/>
        <a:ln w="25400">
          <a:noFill/>
        </a:ln>
        <a:effectLst/>
      </c:spPr>
    </c:plotArea>
    <c:legend>
      <c:legendPos val="r"/>
      <c:legendEntry>
        <c:idx val="3"/>
        <c:delete val="1"/>
      </c:legendEntry>
      <c:layout>
        <c:manualLayout>
          <c:xMode val="edge"/>
          <c:yMode val="edge"/>
          <c:x val="0.6125278331624856"/>
          <c:y val="1.2109776600505583E-3"/>
          <c:w val="0.38367521656359477"/>
          <c:h val="0.2665118932262540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0.18216564284188183"/>
          <c:y val="2.5106777951291307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753386887245155"/>
          <c:y val="3.243007015216999E-2"/>
          <c:w val="0.76476826314714241"/>
          <c:h val="0.85798619315857538"/>
        </c:manualLayout>
      </c:layout>
      <c:scatterChart>
        <c:scatterStyle val="lineMarker"/>
        <c:varyColors val="0"/>
        <c:ser>
          <c:idx val="0"/>
          <c:order val="0"/>
          <c:tx>
            <c:strRef>
              <c:f>'[Warrego_WQstation_2017_03-2018_06_daily_final.xlsx]upstream regress'!$J$1:$J$2</c:f>
              <c:strCache>
                <c:ptCount val="2"/>
                <c:pt idx="0">
                  <c:v>EC ms/cm</c:v>
                </c:pt>
                <c:pt idx="1">
                  <c:v>EC ms/cm</c:v>
                </c:pt>
              </c:strCache>
            </c:strRef>
          </c:tx>
          <c:spPr>
            <a:ln w="28575" cap="rnd">
              <a:noFill/>
              <a:round/>
            </a:ln>
            <a:effectLst/>
          </c:spPr>
          <c:marker>
            <c:symbol val="circle"/>
            <c:size val="5"/>
            <c:spPr>
              <a:solidFill>
                <a:schemeClr val="tx1"/>
              </a:solidFill>
              <a:ln w="9525">
                <a:noFill/>
              </a:ln>
              <a:effectLst/>
            </c:spPr>
          </c:marker>
          <c:trendline>
            <c:spPr>
              <a:ln w="19050" cap="rnd">
                <a:solidFill>
                  <a:sysClr val="windowText" lastClr="000000"/>
                </a:solidFill>
                <a:prstDash val="sysDot"/>
              </a:ln>
              <a:effectLst/>
            </c:spPr>
            <c:trendlineType val="log"/>
            <c:dispRSqr val="0"/>
            <c:dispEq val="0"/>
          </c:trendline>
          <c:trendline>
            <c:spPr>
              <a:ln w="9525" cap="rnd">
                <a:solidFill>
                  <a:sysClr val="windowText" lastClr="000000"/>
                </a:solidFill>
                <a:prstDash val="sysDash"/>
              </a:ln>
              <a:effectLst/>
            </c:spPr>
            <c:trendlineType val="linear"/>
            <c:dispRSqr val="1"/>
            <c:dispEq val="0"/>
            <c:trendlineLbl>
              <c:layout>
                <c:manualLayout>
                  <c:x val="-0.30177961653098445"/>
                  <c:y val="-0.2421641294838145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'[Warrego_WQstation_2017_03-2018_06_daily_final.xlsx]upstream regress'!$E$3:$E$8830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xVal>
          <c:yVal>
            <c:numRef>
              <c:f>'[Warrego_WQstation_2017_03-2018_06_daily_final.xlsx]upstream regress'!$J$3:$J$8830,'[Warrego_WQstation_2017_03-2018_06_daily_final.xlsx]upstream regress'!$K:$K</c:f>
              <c:numCache>
                <c:formatCode>General</c:formatCode>
                <c:ptCount val="1057404"/>
                <c:pt idx="0">
                  <c:v>1.1108</c:v>
                </c:pt>
                <c:pt idx="1">
                  <c:v>1.1042000000000001</c:v>
                </c:pt>
                <c:pt idx="2">
                  <c:v>1.0827</c:v>
                </c:pt>
                <c:pt idx="3">
                  <c:v>1.0842000000000001</c:v>
                </c:pt>
                <c:pt idx="4">
                  <c:v>1.0984</c:v>
                </c:pt>
                <c:pt idx="5">
                  <c:v>1.1233</c:v>
                </c:pt>
                <c:pt idx="6">
                  <c:v>1.1292</c:v>
                </c:pt>
                <c:pt idx="7">
                  <c:v>1.1194000000000002</c:v>
                </c:pt>
                <c:pt idx="8">
                  <c:v>1.0932999999999999</c:v>
                </c:pt>
                <c:pt idx="9">
                  <c:v>1.0760000000000001</c:v>
                </c:pt>
                <c:pt idx="10">
                  <c:v>1.0585</c:v>
                </c:pt>
                <c:pt idx="11">
                  <c:v>1.0389000000000002</c:v>
                </c:pt>
                <c:pt idx="12">
                  <c:v>0.98839999999999995</c:v>
                </c:pt>
                <c:pt idx="13">
                  <c:v>0.94299999999999995</c:v>
                </c:pt>
                <c:pt idx="14">
                  <c:v>0.90739999999999998</c:v>
                </c:pt>
                <c:pt idx="15">
                  <c:v>0.84810000000000008</c:v>
                </c:pt>
                <c:pt idx="16">
                  <c:v>0.6987000000000001</c:v>
                </c:pt>
                <c:pt idx="17">
                  <c:v>0.53029999999999999</c:v>
                </c:pt>
                <c:pt idx="18">
                  <c:v>0.4405</c:v>
                </c:pt>
                <c:pt idx="19">
                  <c:v>0.41110000000000002</c:v>
                </c:pt>
                <c:pt idx="20">
                  <c:v>0.40749999999999997</c:v>
                </c:pt>
                <c:pt idx="21">
                  <c:v>0.4219</c:v>
                </c:pt>
                <c:pt idx="22">
                  <c:v>0.44419999999999998</c:v>
                </c:pt>
                <c:pt idx="23">
                  <c:v>0.4894</c:v>
                </c:pt>
                <c:pt idx="24">
                  <c:v>0.60880000000000001</c:v>
                </c:pt>
                <c:pt idx="25">
                  <c:v>0.77700000000000002</c:v>
                </c:pt>
                <c:pt idx="26">
                  <c:v>0.86729999999999996</c:v>
                </c:pt>
                <c:pt idx="27">
                  <c:v>0.90010000000000001</c:v>
                </c:pt>
                <c:pt idx="28">
                  <c:v>0.90760000000000007</c:v>
                </c:pt>
                <c:pt idx="29">
                  <c:v>0.78270000000000006</c:v>
                </c:pt>
                <c:pt idx="30">
                  <c:v>0.49049999999999999</c:v>
                </c:pt>
                <c:pt idx="31">
                  <c:v>0.3412</c:v>
                </c:pt>
                <c:pt idx="32">
                  <c:v>0.27650000000000002</c:v>
                </c:pt>
                <c:pt idx="33">
                  <c:v>0.27679999999999999</c:v>
                </c:pt>
                <c:pt idx="34">
                  <c:v>0.23430000000000001</c:v>
                </c:pt>
                <c:pt idx="35">
                  <c:v>0.193</c:v>
                </c:pt>
                <c:pt idx="36">
                  <c:v>0.18469999999999998</c:v>
                </c:pt>
                <c:pt idx="37">
                  <c:v>0.15590000000000001</c:v>
                </c:pt>
                <c:pt idx="38">
                  <c:v>0.15740000000000001</c:v>
                </c:pt>
                <c:pt idx="39">
                  <c:v>0.16290000000000002</c:v>
                </c:pt>
                <c:pt idx="40">
                  <c:v>0.15680000000000002</c:v>
                </c:pt>
                <c:pt idx="41">
                  <c:v>0.14030000000000001</c:v>
                </c:pt>
                <c:pt idx="42">
                  <c:v>0.1381</c:v>
                </c:pt>
                <c:pt idx="43">
                  <c:v>0.1419</c:v>
                </c:pt>
                <c:pt idx="44">
                  <c:v>0.14449999999999999</c:v>
                </c:pt>
                <c:pt idx="45">
                  <c:v>0.1477</c:v>
                </c:pt>
                <c:pt idx="46">
                  <c:v>0.1497</c:v>
                </c:pt>
                <c:pt idx="47">
                  <c:v>0.13739999999999999</c:v>
                </c:pt>
                <c:pt idx="48">
                  <c:v>0.1368</c:v>
                </c:pt>
                <c:pt idx="49">
                  <c:v>0.1348</c:v>
                </c:pt>
                <c:pt idx="50">
                  <c:v>0.13669999999999999</c:v>
                </c:pt>
                <c:pt idx="51">
                  <c:v>0.13789999999999999</c:v>
                </c:pt>
                <c:pt idx="52">
                  <c:v>0.1404</c:v>
                </c:pt>
                <c:pt idx="53">
                  <c:v>0.1419</c:v>
                </c:pt>
                <c:pt idx="54">
                  <c:v>0.1406</c:v>
                </c:pt>
                <c:pt idx="55">
                  <c:v>0.1444</c:v>
                </c:pt>
                <c:pt idx="56">
                  <c:v>0.14849999999999999</c:v>
                </c:pt>
                <c:pt idx="57">
                  <c:v>0.15</c:v>
                </c:pt>
                <c:pt idx="58">
                  <c:v>0.15059999999999998</c:v>
                </c:pt>
                <c:pt idx="59">
                  <c:v>0.14980000000000002</c:v>
                </c:pt>
                <c:pt idx="60">
                  <c:v>0.15240000000000001</c:v>
                </c:pt>
                <c:pt idx="61">
                  <c:v>0.15990000000000001</c:v>
                </c:pt>
                <c:pt idx="62">
                  <c:v>0.16240000000000002</c:v>
                </c:pt>
                <c:pt idx="63">
                  <c:v>0.16550000000000001</c:v>
                </c:pt>
                <c:pt idx="64">
                  <c:v>0.16930000000000001</c:v>
                </c:pt>
                <c:pt idx="65">
                  <c:v>0.16689999999999999</c:v>
                </c:pt>
                <c:pt idx="66">
                  <c:v>0.16839999999999999</c:v>
                </c:pt>
                <c:pt idx="67">
                  <c:v>0.16700000000000001</c:v>
                </c:pt>
                <c:pt idx="68">
                  <c:v>0.1641</c:v>
                </c:pt>
                <c:pt idx="69">
                  <c:v>0.16950000000000001</c:v>
                </c:pt>
                <c:pt idx="70">
                  <c:v>0.2041</c:v>
                </c:pt>
                <c:pt idx="71">
                  <c:v>0.1812</c:v>
                </c:pt>
                <c:pt idx="72">
                  <c:v>0.192</c:v>
                </c:pt>
                <c:pt idx="73">
                  <c:v>0.20169999999999999</c:v>
                </c:pt>
                <c:pt idx="74">
                  <c:v>0.2089</c:v>
                </c:pt>
                <c:pt idx="75">
                  <c:v>0.21540000000000001</c:v>
                </c:pt>
                <c:pt idx="76">
                  <c:v>0.21159999999999998</c:v>
                </c:pt>
                <c:pt idx="77">
                  <c:v>0.2016</c:v>
                </c:pt>
                <c:pt idx="78">
                  <c:v>0.2</c:v>
                </c:pt>
                <c:pt idx="79">
                  <c:v>0.2009</c:v>
                </c:pt>
                <c:pt idx="80">
                  <c:v>0.2044</c:v>
                </c:pt>
                <c:pt idx="81">
                  <c:v>0.21159999999999998</c:v>
                </c:pt>
                <c:pt idx="82">
                  <c:v>0.25409999999999999</c:v>
                </c:pt>
                <c:pt idx="83">
                  <c:v>0.27489999999999998</c:v>
                </c:pt>
                <c:pt idx="84">
                  <c:v>0.24869999999999998</c:v>
                </c:pt>
                <c:pt idx="85">
                  <c:v>0.23480000000000001</c:v>
                </c:pt>
                <c:pt idx="86">
                  <c:v>0.22390000000000002</c:v>
                </c:pt>
                <c:pt idx="87">
                  <c:v>0.21919999999999998</c:v>
                </c:pt>
                <c:pt idx="88">
                  <c:v>0.21840000000000001</c:v>
                </c:pt>
                <c:pt idx="89">
                  <c:v>0.22209999999999999</c:v>
                </c:pt>
                <c:pt idx="90">
                  <c:v>0.23019999999999999</c:v>
                </c:pt>
                <c:pt idx="91">
                  <c:v>0.23350000000000001</c:v>
                </c:pt>
                <c:pt idx="92">
                  <c:v>0.23089999999999999</c:v>
                </c:pt>
                <c:pt idx="93">
                  <c:v>0.22590000000000002</c:v>
                </c:pt>
                <c:pt idx="94">
                  <c:v>0.22019999999999998</c:v>
                </c:pt>
                <c:pt idx="95">
                  <c:v>0.218</c:v>
                </c:pt>
                <c:pt idx="96">
                  <c:v>0.22180000000000002</c:v>
                </c:pt>
                <c:pt idx="97">
                  <c:v>0.224</c:v>
                </c:pt>
                <c:pt idx="98">
                  <c:v>0.2268</c:v>
                </c:pt>
                <c:pt idx="99">
                  <c:v>0.22740000000000002</c:v>
                </c:pt>
                <c:pt idx="100">
                  <c:v>0.22140000000000001</c:v>
                </c:pt>
                <c:pt idx="101">
                  <c:v>0.20749999999999999</c:v>
                </c:pt>
                <c:pt idx="102">
                  <c:v>0.19669999999999999</c:v>
                </c:pt>
                <c:pt idx="103">
                  <c:v>0.1875</c:v>
                </c:pt>
                <c:pt idx="104">
                  <c:v>0.1787</c:v>
                </c:pt>
                <c:pt idx="105">
                  <c:v>0.1726</c:v>
                </c:pt>
                <c:pt idx="106">
                  <c:v>0.1734</c:v>
                </c:pt>
                <c:pt idx="107">
                  <c:v>0.17710000000000001</c:v>
                </c:pt>
                <c:pt idx="108">
                  <c:v>0.1835</c:v>
                </c:pt>
                <c:pt idx="109">
                  <c:v>0.18659999999999999</c:v>
                </c:pt>
                <c:pt idx="110">
                  <c:v>0.1923</c:v>
                </c:pt>
                <c:pt idx="111">
                  <c:v>0.2021</c:v>
                </c:pt>
                <c:pt idx="112">
                  <c:v>0.2072</c:v>
                </c:pt>
                <c:pt idx="113">
                  <c:v>0.2104</c:v>
                </c:pt>
                <c:pt idx="114">
                  <c:v>0.21440000000000001</c:v>
                </c:pt>
                <c:pt idx="115">
                  <c:v>0.21780000000000002</c:v>
                </c:pt>
                <c:pt idx="116">
                  <c:v>0.22180000000000002</c:v>
                </c:pt>
                <c:pt idx="117">
                  <c:v>0.2278</c:v>
                </c:pt>
                <c:pt idx="118">
                  <c:v>0.2329</c:v>
                </c:pt>
                <c:pt idx="119">
                  <c:v>0.2384</c:v>
                </c:pt>
                <c:pt idx="120">
                  <c:v>0.24080000000000001</c:v>
                </c:pt>
                <c:pt idx="121">
                  <c:v>0.2445</c:v>
                </c:pt>
                <c:pt idx="122">
                  <c:v>0.24630000000000002</c:v>
                </c:pt>
                <c:pt idx="123">
                  <c:v>0.25019999999999998</c:v>
                </c:pt>
                <c:pt idx="124">
                  <c:v>0.25440000000000002</c:v>
                </c:pt>
                <c:pt idx="125">
                  <c:v>0.25650000000000001</c:v>
                </c:pt>
                <c:pt idx="126">
                  <c:v>0.26300000000000001</c:v>
                </c:pt>
                <c:pt idx="127">
                  <c:v>0.26839999999999997</c:v>
                </c:pt>
                <c:pt idx="128">
                  <c:v>0.2757</c:v>
                </c:pt>
                <c:pt idx="129">
                  <c:v>0.2848</c:v>
                </c:pt>
                <c:pt idx="130">
                  <c:v>0.29460000000000003</c:v>
                </c:pt>
                <c:pt idx="131">
                  <c:v>0.30739999999999995</c:v>
                </c:pt>
                <c:pt idx="132">
                  <c:v>0.31739999999999996</c:v>
                </c:pt>
                <c:pt idx="133">
                  <c:v>0.32739999999999997</c:v>
                </c:pt>
                <c:pt idx="134">
                  <c:v>0.3367</c:v>
                </c:pt>
                <c:pt idx="135">
                  <c:v>0.35189999999999999</c:v>
                </c:pt>
                <c:pt idx="136">
                  <c:v>0.35539999999999999</c:v>
                </c:pt>
                <c:pt idx="137">
                  <c:v>0.36349999999999999</c:v>
                </c:pt>
                <c:pt idx="138">
                  <c:v>0.3821</c:v>
                </c:pt>
                <c:pt idx="139">
                  <c:v>0.39450000000000002</c:v>
                </c:pt>
                <c:pt idx="140">
                  <c:v>0.39850000000000002</c:v>
                </c:pt>
                <c:pt idx="141">
                  <c:v>0.39050000000000001</c:v>
                </c:pt>
                <c:pt idx="142">
                  <c:v>0.38319999999999999</c:v>
                </c:pt>
                <c:pt idx="143">
                  <c:v>0.37110000000000004</c:v>
                </c:pt>
                <c:pt idx="144">
                  <c:v>0.35630000000000001</c:v>
                </c:pt>
                <c:pt idx="145">
                  <c:v>0.34810000000000002</c:v>
                </c:pt>
                <c:pt idx="146">
                  <c:v>0.3473</c:v>
                </c:pt>
                <c:pt idx="147">
                  <c:v>0.3528</c:v>
                </c:pt>
                <c:pt idx="148">
                  <c:v>0.35849999999999999</c:v>
                </c:pt>
                <c:pt idx="149">
                  <c:v>0.35969999999999996</c:v>
                </c:pt>
                <c:pt idx="150">
                  <c:v>0.36699999999999999</c:v>
                </c:pt>
                <c:pt idx="151">
                  <c:v>0.375</c:v>
                </c:pt>
                <c:pt idx="152">
                  <c:v>0.37910000000000005</c:v>
                </c:pt>
                <c:pt idx="153">
                  <c:v>0.38539999999999996</c:v>
                </c:pt>
                <c:pt idx="154">
                  <c:v>0.39139999999999997</c:v>
                </c:pt>
                <c:pt idx="155">
                  <c:v>0.40229999999999999</c:v>
                </c:pt>
                <c:pt idx="156">
                  <c:v>0.40970000000000001</c:v>
                </c:pt>
                <c:pt idx="157">
                  <c:v>0.42060000000000003</c:v>
                </c:pt>
                <c:pt idx="158">
                  <c:v>0.44400000000000001</c:v>
                </c:pt>
                <c:pt idx="159">
                  <c:v>0.45319999999999999</c:v>
                </c:pt>
                <c:pt idx="160">
                  <c:v>0.45700000000000002</c:v>
                </c:pt>
                <c:pt idx="161">
                  <c:v>0.46050000000000002</c:v>
                </c:pt>
                <c:pt idx="162">
                  <c:v>0.46610000000000001</c:v>
                </c:pt>
                <c:pt idx="163">
                  <c:v>0.46989999999999998</c:v>
                </c:pt>
                <c:pt idx="164">
                  <c:v>0.4642</c:v>
                </c:pt>
                <c:pt idx="165">
                  <c:v>0.45900000000000002</c:v>
                </c:pt>
                <c:pt idx="166">
                  <c:v>0.46279999999999999</c:v>
                </c:pt>
                <c:pt idx="167">
                  <c:v>0.46789999999999998</c:v>
                </c:pt>
                <c:pt idx="168">
                  <c:v>0.48910000000000003</c:v>
                </c:pt>
                <c:pt idx="169">
                  <c:v>0.53949999999999998</c:v>
                </c:pt>
                <c:pt idx="170">
                  <c:v>0.51119999999999999</c:v>
                </c:pt>
                <c:pt idx="171">
                  <c:v>0.4995</c:v>
                </c:pt>
                <c:pt idx="172">
                  <c:v>0.49530000000000002</c:v>
                </c:pt>
                <c:pt idx="173">
                  <c:v>0.497</c:v>
                </c:pt>
                <c:pt idx="174">
                  <c:v>0.50590000000000002</c:v>
                </c:pt>
                <c:pt idx="175">
                  <c:v>0.52570000000000006</c:v>
                </c:pt>
                <c:pt idx="176">
                  <c:v>0.52339999999999998</c:v>
                </c:pt>
                <c:pt idx="177">
                  <c:v>0.54559999999999997</c:v>
                </c:pt>
                <c:pt idx="178">
                  <c:v>0.55270000000000008</c:v>
                </c:pt>
                <c:pt idx="179">
                  <c:v>0.56979999999999997</c:v>
                </c:pt>
                <c:pt idx="180">
                  <c:v>0.56859999999999999</c:v>
                </c:pt>
                <c:pt idx="181">
                  <c:v>0.53489999999999993</c:v>
                </c:pt>
                <c:pt idx="182">
                  <c:v>0.55820000000000003</c:v>
                </c:pt>
                <c:pt idx="183">
                  <c:v>0.57120000000000004</c:v>
                </c:pt>
                <c:pt idx="184">
                  <c:v>0.5504</c:v>
                </c:pt>
                <c:pt idx="185">
                  <c:v>0.54849999999999999</c:v>
                </c:pt>
                <c:pt idx="186">
                  <c:v>0.56140000000000001</c:v>
                </c:pt>
                <c:pt idx="187">
                  <c:v>0.55940000000000001</c:v>
                </c:pt>
                <c:pt idx="188">
                  <c:v>0.53310000000000002</c:v>
                </c:pt>
                <c:pt idx="189">
                  <c:v>0.51770000000000005</c:v>
                </c:pt>
                <c:pt idx="190">
                  <c:v>0.52479999999999993</c:v>
                </c:pt>
                <c:pt idx="191">
                  <c:v>0.53449999999999998</c:v>
                </c:pt>
                <c:pt idx="192">
                  <c:v>0.51839999999999997</c:v>
                </c:pt>
                <c:pt idx="193">
                  <c:v>0.498</c:v>
                </c:pt>
                <c:pt idx="194">
                  <c:v>0.52110000000000001</c:v>
                </c:pt>
                <c:pt idx="195">
                  <c:v>0.5353</c:v>
                </c:pt>
                <c:pt idx="196">
                  <c:v>0.52800000000000002</c:v>
                </c:pt>
                <c:pt idx="197">
                  <c:v>0.54279999999999995</c:v>
                </c:pt>
                <c:pt idx="198">
                  <c:v>0.53959999999999997</c:v>
                </c:pt>
                <c:pt idx="199">
                  <c:v>0.53800000000000003</c:v>
                </c:pt>
                <c:pt idx="200">
                  <c:v>0.502</c:v>
                </c:pt>
                <c:pt idx="201">
                  <c:v>0.51229999999999998</c:v>
                </c:pt>
                <c:pt idx="202">
                  <c:v>0.54489999999999994</c:v>
                </c:pt>
                <c:pt idx="203">
                  <c:v>0.56579999999999997</c:v>
                </c:pt>
                <c:pt idx="204">
                  <c:v>0.54159999999999997</c:v>
                </c:pt>
                <c:pt idx="205">
                  <c:v>0.55900000000000005</c:v>
                </c:pt>
                <c:pt idx="206">
                  <c:v>0.50890000000000002</c:v>
                </c:pt>
                <c:pt idx="207">
                  <c:v>0.51180000000000003</c:v>
                </c:pt>
                <c:pt idx="208">
                  <c:v>0.51100000000000001</c:v>
                </c:pt>
                <c:pt idx="209">
                  <c:v>0.51890000000000003</c:v>
                </c:pt>
                <c:pt idx="210">
                  <c:v>0.5212</c:v>
                </c:pt>
                <c:pt idx="211">
                  <c:v>0.60470000000000002</c:v>
                </c:pt>
                <c:pt idx="212">
                  <c:v>0.58069999999999999</c:v>
                </c:pt>
                <c:pt idx="213">
                  <c:v>0.5552999999999999</c:v>
                </c:pt>
                <c:pt idx="214">
                  <c:v>0.59210000000000007</c:v>
                </c:pt>
                <c:pt idx="215">
                  <c:v>0.6362000000000001</c:v>
                </c:pt>
                <c:pt idx="216">
                  <c:v>0.70029999999999992</c:v>
                </c:pt>
                <c:pt idx="217">
                  <c:v>0.62350000000000005</c:v>
                </c:pt>
                <c:pt idx="218">
                  <c:v>0.62160000000000004</c:v>
                </c:pt>
                <c:pt idx="219">
                  <c:v>0.6129</c:v>
                </c:pt>
                <c:pt idx="220">
                  <c:v>0.60780000000000001</c:v>
                </c:pt>
                <c:pt idx="221">
                  <c:v>0.63379999999999992</c:v>
                </c:pt>
                <c:pt idx="222">
                  <c:v>0.64400000000000002</c:v>
                </c:pt>
                <c:pt idx="223">
                  <c:v>0.74490000000000001</c:v>
                </c:pt>
                <c:pt idx="224">
                  <c:v>0.65039999999999998</c:v>
                </c:pt>
                <c:pt idx="225">
                  <c:v>0.66389999999999993</c:v>
                </c:pt>
                <c:pt idx="226">
                  <c:v>0.68540000000000001</c:v>
                </c:pt>
                <c:pt idx="227">
                  <c:v>0.70410000000000006</c:v>
                </c:pt>
                <c:pt idx="228">
                  <c:v>0.71339999999999992</c:v>
                </c:pt>
                <c:pt idx="229">
                  <c:v>0.72270000000000001</c:v>
                </c:pt>
                <c:pt idx="230">
                  <c:v>0.72909999999999997</c:v>
                </c:pt>
                <c:pt idx="231">
                  <c:v>0.74020000000000008</c:v>
                </c:pt>
                <c:pt idx="232">
                  <c:v>0.74570000000000003</c:v>
                </c:pt>
                <c:pt idx="233">
                  <c:v>0.72150000000000003</c:v>
                </c:pt>
                <c:pt idx="234">
                  <c:v>0.7016</c:v>
                </c:pt>
                <c:pt idx="235">
                  <c:v>0.6967000000000001</c:v>
                </c:pt>
                <c:pt idx="236">
                  <c:v>0.69120000000000004</c:v>
                </c:pt>
                <c:pt idx="237">
                  <c:v>0.68899999999999995</c:v>
                </c:pt>
                <c:pt idx="238">
                  <c:v>0.67820000000000003</c:v>
                </c:pt>
                <c:pt idx="239">
                  <c:v>0.67159999999999997</c:v>
                </c:pt>
                <c:pt idx="240">
                  <c:v>0.67289999999999994</c:v>
                </c:pt>
                <c:pt idx="241">
                  <c:v>0.67700000000000005</c:v>
                </c:pt>
                <c:pt idx="242">
                  <c:v>0.69059999999999999</c:v>
                </c:pt>
                <c:pt idx="243">
                  <c:v>0.71910000000000007</c:v>
                </c:pt>
                <c:pt idx="244">
                  <c:v>0.73180000000000001</c:v>
                </c:pt>
                <c:pt idx="245">
                  <c:v>0.70340000000000003</c:v>
                </c:pt>
                <c:pt idx="246">
                  <c:v>0.71360000000000001</c:v>
                </c:pt>
                <c:pt idx="247">
                  <c:v>0.73020000000000007</c:v>
                </c:pt>
                <c:pt idx="248">
                  <c:v>0.76129999999999998</c:v>
                </c:pt>
                <c:pt idx="249">
                  <c:v>0.70910000000000006</c:v>
                </c:pt>
                <c:pt idx="250">
                  <c:v>0.72410000000000008</c:v>
                </c:pt>
                <c:pt idx="251">
                  <c:v>0.75839999999999996</c:v>
                </c:pt>
                <c:pt idx="252">
                  <c:v>0.8004</c:v>
                </c:pt>
                <c:pt idx="253">
                  <c:v>0.85329999999999995</c:v>
                </c:pt>
                <c:pt idx="254">
                  <c:v>0.90489999999999993</c:v>
                </c:pt>
                <c:pt idx="255">
                  <c:v>0.92189999999999994</c:v>
                </c:pt>
                <c:pt idx="256">
                  <c:v>0.95240000000000002</c:v>
                </c:pt>
                <c:pt idx="257">
                  <c:v>1.0085999999999999</c:v>
                </c:pt>
                <c:pt idx="258">
                  <c:v>1.0697000000000001</c:v>
                </c:pt>
                <c:pt idx="259">
                  <c:v>1.1091</c:v>
                </c:pt>
                <c:pt idx="260">
                  <c:v>1.1155999999999999</c:v>
                </c:pt>
                <c:pt idx="261">
                  <c:v>1.0905</c:v>
                </c:pt>
                <c:pt idx="262">
                  <c:v>1.0595000000000001</c:v>
                </c:pt>
                <c:pt idx="263">
                  <c:v>1.0560999999999998</c:v>
                </c:pt>
                <c:pt idx="264">
                  <c:v>1.0418000000000001</c:v>
                </c:pt>
                <c:pt idx="265">
                  <c:v>1.0187999999999999</c:v>
                </c:pt>
                <c:pt idx="266">
                  <c:v>0.99820000000000009</c:v>
                </c:pt>
                <c:pt idx="267">
                  <c:v>0.95720000000000005</c:v>
                </c:pt>
                <c:pt idx="268">
                  <c:v>0.92510000000000003</c:v>
                </c:pt>
                <c:pt idx="269">
                  <c:v>0.90910000000000002</c:v>
                </c:pt>
                <c:pt idx="270">
                  <c:v>0.90029999999999999</c:v>
                </c:pt>
                <c:pt idx="271">
                  <c:v>0.86820000000000008</c:v>
                </c:pt>
                <c:pt idx="272">
                  <c:v>0.86909999999999998</c:v>
                </c:pt>
                <c:pt idx="273">
                  <c:v>0.86520000000000008</c:v>
                </c:pt>
                <c:pt idx="274">
                  <c:v>0.87279999999999991</c:v>
                </c:pt>
                <c:pt idx="275">
                  <c:v>0.88149999999999995</c:v>
                </c:pt>
                <c:pt idx="276">
                  <c:v>0.90489999999999993</c:v>
                </c:pt>
                <c:pt idx="277">
                  <c:v>0.93779999999999997</c:v>
                </c:pt>
                <c:pt idx="278">
                  <c:v>0.94989999999999997</c:v>
                </c:pt>
                <c:pt idx="279">
                  <c:v>0.97020000000000006</c:v>
                </c:pt>
                <c:pt idx="280">
                  <c:v>1.0409999999999999</c:v>
                </c:pt>
                <c:pt idx="281">
                  <c:v>1.1037000000000001</c:v>
                </c:pt>
                <c:pt idx="282">
                  <c:v>1.0765</c:v>
                </c:pt>
                <c:pt idx="283">
                  <c:v>1.0386</c:v>
                </c:pt>
                <c:pt idx="284">
                  <c:v>1.0463</c:v>
                </c:pt>
                <c:pt idx="285">
                  <c:v>1.1480999999999999</c:v>
                </c:pt>
                <c:pt idx="286">
                  <c:v>1.2042999999999999</c:v>
                </c:pt>
                <c:pt idx="287">
                  <c:v>1.3108</c:v>
                </c:pt>
                <c:pt idx="288">
                  <c:v>1.4295</c:v>
                </c:pt>
                <c:pt idx="289">
                  <c:v>1.5247999999999999</c:v>
                </c:pt>
                <c:pt idx="290">
                  <c:v>1.6043000000000001</c:v>
                </c:pt>
                <c:pt idx="291">
                  <c:v>1.726</c:v>
                </c:pt>
                <c:pt idx="292">
                  <c:v>1.7732999999999999</c:v>
                </c:pt>
                <c:pt idx="293">
                  <c:v>1.8228</c:v>
                </c:pt>
                <c:pt idx="294">
                  <c:v>1.9450999999999998</c:v>
                </c:pt>
                <c:pt idx="295">
                  <c:v>2.0406</c:v>
                </c:pt>
                <c:pt idx="296">
                  <c:v>2.1385000000000001</c:v>
                </c:pt>
                <c:pt idx="297">
                  <c:v>2.2103000000000002</c:v>
                </c:pt>
                <c:pt idx="298">
                  <c:v>2.3698000000000001</c:v>
                </c:pt>
                <c:pt idx="299">
                  <c:v>2.4685999999999999</c:v>
                </c:pt>
                <c:pt idx="300">
                  <c:v>2.6013000000000002</c:v>
                </c:pt>
                <c:pt idx="301">
                  <c:v>2.6934999999999998</c:v>
                </c:pt>
                <c:pt idx="302">
                  <c:v>2.8664000000000001</c:v>
                </c:pt>
                <c:pt idx="303">
                  <c:v>3.1764999999999999</c:v>
                </c:pt>
                <c:pt idx="304">
                  <c:v>3.2746999999999997</c:v>
                </c:pt>
                <c:pt idx="305">
                  <c:v>3.4236999999999997</c:v>
                </c:pt>
                <c:pt idx="306">
                  <c:v>3.597</c:v>
                </c:pt>
                <c:pt idx="307">
                  <c:v>3.7613000000000003</c:v>
                </c:pt>
                <c:pt idx="308">
                  <c:v>4.0423</c:v>
                </c:pt>
                <c:pt idx="309">
                  <c:v>4.4898999999999996</c:v>
                </c:pt>
                <c:pt idx="310">
                  <c:v>4.7590000000000003</c:v>
                </c:pt>
                <c:pt idx="311">
                  <c:v>4.9172000000000002</c:v>
                </c:pt>
                <c:pt idx="312">
                  <c:v>5.0478999999999994</c:v>
                </c:pt>
                <c:pt idx="313">
                  <c:v>5.1326000000000001</c:v>
                </c:pt>
                <c:pt idx="314">
                  <c:v>5.2371999999999996</c:v>
                </c:pt>
                <c:pt idx="315">
                  <c:v>5.4089</c:v>
                </c:pt>
                <c:pt idx="316">
                  <c:v>5.6433999999999997</c:v>
                </c:pt>
                <c:pt idx="317">
                  <c:v>5.8338000000000001</c:v>
                </c:pt>
                <c:pt idx="318">
                  <c:v>6.2241</c:v>
                </c:pt>
                <c:pt idx="319">
                  <c:v>6.7758000000000003</c:v>
                </c:pt>
                <c:pt idx="320">
                  <c:v>7.0141999999999998</c:v>
                </c:pt>
                <c:pt idx="321">
                  <c:v>7.0694999999999997</c:v>
                </c:pt>
                <c:pt idx="322">
                  <c:v>7.2243000000000004</c:v>
                </c:pt>
                <c:pt idx="323">
                  <c:v>7.5359999999999996</c:v>
                </c:pt>
                <c:pt idx="324">
                  <c:v>7.7187999999999999</c:v>
                </c:pt>
                <c:pt idx="325">
                  <c:v>7.9256000000000002</c:v>
                </c:pt>
                <c:pt idx="326">
                  <c:v>8.2227999999999994</c:v>
                </c:pt>
                <c:pt idx="327">
                  <c:v>8.0468000000000011</c:v>
                </c:pt>
                <c:pt idx="328">
                  <c:v>8.3017000000000003</c:v>
                </c:pt>
                <c:pt idx="329">
                  <c:v>8.3169000000000004</c:v>
                </c:pt>
                <c:pt idx="330">
                  <c:v>8.3450000000000006</c:v>
                </c:pt>
                <c:pt idx="331">
                  <c:v>8.4179999999999993</c:v>
                </c:pt>
                <c:pt idx="332">
                  <c:v>8.7138999999999989</c:v>
                </c:pt>
                <c:pt idx="333">
                  <c:v>8.8568999999999996</c:v>
                </c:pt>
                <c:pt idx="334">
                  <c:v>8.7058999999999997</c:v>
                </c:pt>
                <c:pt idx="335">
                  <c:v>8.7641000000000009</c:v>
                </c:pt>
                <c:pt idx="336">
                  <c:v>9.236600000000001</c:v>
                </c:pt>
                <c:pt idx="337">
                  <c:v>9.3597000000000001</c:v>
                </c:pt>
                <c:pt idx="338">
                  <c:v>9.4701000000000004</c:v>
                </c:pt>
                <c:pt idx="339">
                  <c:v>9.4976000000000003</c:v>
                </c:pt>
                <c:pt idx="340">
                  <c:v>9.5000999999999998</c:v>
                </c:pt>
                <c:pt idx="341">
                  <c:v>9.6289999999999996</c:v>
                </c:pt>
                <c:pt idx="342">
                  <c:v>9.5648999999999997</c:v>
                </c:pt>
                <c:pt idx="343">
                  <c:v>9.6227999999999998</c:v>
                </c:pt>
                <c:pt idx="344">
                  <c:v>9.7041000000000004</c:v>
                </c:pt>
                <c:pt idx="345">
                  <c:v>9.726799999999999</c:v>
                </c:pt>
                <c:pt idx="346">
                  <c:v>9.8867999999999991</c:v>
                </c:pt>
                <c:pt idx="347">
                  <c:v>10.040299999999998</c:v>
                </c:pt>
                <c:pt idx="348">
                  <c:v>10.257400000000001</c:v>
                </c:pt>
                <c:pt idx="349">
                  <c:v>10.0474</c:v>
                </c:pt>
                <c:pt idx="350">
                  <c:v>10.1</c:v>
                </c:pt>
                <c:pt idx="351">
                  <c:v>10.307700000000001</c:v>
                </c:pt>
                <c:pt idx="352">
                  <c:v>10.4884</c:v>
                </c:pt>
                <c:pt idx="353">
                  <c:v>10.9216</c:v>
                </c:pt>
                <c:pt idx="354">
                  <c:v>11.097700000000001</c:v>
                </c:pt>
                <c:pt idx="355">
                  <c:v>11.4261</c:v>
                </c:pt>
                <c:pt idx="356">
                  <c:v>11.452999999999999</c:v>
                </c:pt>
                <c:pt idx="357">
                  <c:v>11.421899999999999</c:v>
                </c:pt>
                <c:pt idx="358">
                  <c:v>11.351899999999999</c:v>
                </c:pt>
                <c:pt idx="359">
                  <c:v>11.3736</c:v>
                </c:pt>
                <c:pt idx="360">
                  <c:v>11.5505</c:v>
                </c:pt>
                <c:pt idx="361">
                  <c:v>11.657399999999999</c:v>
                </c:pt>
                <c:pt idx="362">
                  <c:v>11.773999999999999</c:v>
                </c:pt>
                <c:pt idx="363">
                  <c:v>9.3887999999999998</c:v>
                </c:pt>
                <c:pt idx="364">
                  <c:v>3.4323999999999999</c:v>
                </c:pt>
                <c:pt idx="365">
                  <c:v>2.1523000000000003</c:v>
                </c:pt>
                <c:pt idx="366">
                  <c:v>1.7384000000000002</c:v>
                </c:pt>
                <c:pt idx="367">
                  <c:v>1.4762999999999999</c:v>
                </c:pt>
                <c:pt idx="368">
                  <c:v>1.3431999999999999</c:v>
                </c:pt>
                <c:pt idx="369">
                  <c:v>1.4478</c:v>
                </c:pt>
                <c:pt idx="370">
                  <c:v>1.647</c:v>
                </c:pt>
                <c:pt idx="371">
                  <c:v>1.2209000000000001</c:v>
                </c:pt>
                <c:pt idx="372">
                  <c:v>0.82010000000000005</c:v>
                </c:pt>
                <c:pt idx="373">
                  <c:v>0.66420000000000001</c:v>
                </c:pt>
                <c:pt idx="374">
                  <c:v>0.5766</c:v>
                </c:pt>
                <c:pt idx="375">
                  <c:v>0.51570000000000005</c:v>
                </c:pt>
                <c:pt idx="376">
                  <c:v>0.45729999999999998</c:v>
                </c:pt>
                <c:pt idx="377">
                  <c:v>0.40920000000000001</c:v>
                </c:pt>
                <c:pt idx="378">
                  <c:v>0.35810000000000003</c:v>
                </c:pt>
                <c:pt idx="379">
                  <c:v>0.34050000000000002</c:v>
                </c:pt>
                <c:pt idx="380">
                  <c:v>0.29919999999999997</c:v>
                </c:pt>
                <c:pt idx="381">
                  <c:v>0.32130000000000003</c:v>
                </c:pt>
                <c:pt idx="382">
                  <c:v>0.33510000000000001</c:v>
                </c:pt>
                <c:pt idx="383">
                  <c:v>0.3503</c:v>
                </c:pt>
                <c:pt idx="384">
                  <c:v>0.35449999999999998</c:v>
                </c:pt>
                <c:pt idx="385">
                  <c:v>0.37860000000000005</c:v>
                </c:pt>
                <c:pt idx="386">
                  <c:v>0.39500000000000002</c:v>
                </c:pt>
                <c:pt idx="387">
                  <c:v>0.43099999999999999</c:v>
                </c:pt>
                <c:pt idx="388">
                  <c:v>0.45230000000000004</c:v>
                </c:pt>
                <c:pt idx="389">
                  <c:v>0.49160000000000004</c:v>
                </c:pt>
                <c:pt idx="390">
                  <c:v>0.52</c:v>
                </c:pt>
                <c:pt idx="391">
                  <c:v>0.54179999999999995</c:v>
                </c:pt>
                <c:pt idx="392">
                  <c:v>0.5635</c:v>
                </c:pt>
                <c:pt idx="393">
                  <c:v>0.63579999999999992</c:v>
                </c:pt>
                <c:pt idx="394">
                  <c:v>0.67600000000000005</c:v>
                </c:pt>
                <c:pt idx="395">
                  <c:v>0.67330000000000001</c:v>
                </c:pt>
                <c:pt idx="396">
                  <c:v>0.66260000000000008</c:v>
                </c:pt>
                <c:pt idx="397">
                  <c:v>0.65079999999999993</c:v>
                </c:pt>
                <c:pt idx="398">
                  <c:v>0.64300000000000002</c:v>
                </c:pt>
                <c:pt idx="399">
                  <c:v>0.64170000000000005</c:v>
                </c:pt>
                <c:pt idx="400">
                  <c:v>0.62439999999999996</c:v>
                </c:pt>
                <c:pt idx="401">
                  <c:v>0.6744</c:v>
                </c:pt>
                <c:pt idx="402">
                  <c:v>0.83520000000000005</c:v>
                </c:pt>
                <c:pt idx="403">
                  <c:v>0.81010000000000004</c:v>
                </c:pt>
                <c:pt idx="404">
                  <c:v>0.82210000000000005</c:v>
                </c:pt>
                <c:pt idx="405">
                  <c:v>0.82099999999999995</c:v>
                </c:pt>
                <c:pt idx="406">
                  <c:v>0.84520000000000006</c:v>
                </c:pt>
                <c:pt idx="407">
                  <c:v>0.87549999999999994</c:v>
                </c:pt>
                <c:pt idx="408">
                  <c:v>1.01</c:v>
                </c:pt>
                <c:pt idx="409">
                  <c:v>1.1180000000000001</c:v>
                </c:pt>
                <c:pt idx="410">
                  <c:v>1.1692</c:v>
                </c:pt>
                <c:pt idx="411">
                  <c:v>1.2165999999999999</c:v>
                </c:pt>
                <c:pt idx="412">
                  <c:v>1.2417</c:v>
                </c:pt>
                <c:pt idx="413">
                  <c:v>1.2450999999999999</c:v>
                </c:pt>
                <c:pt idx="414">
                  <c:v>1.2609999999999999</c:v>
                </c:pt>
                <c:pt idx="415">
                  <c:v>1.2864</c:v>
                </c:pt>
                <c:pt idx="416">
                  <c:v>1.3227</c:v>
                </c:pt>
                <c:pt idx="417">
                  <c:v>1.3727</c:v>
                </c:pt>
                <c:pt idx="418">
                  <c:v>1.4314</c:v>
                </c:pt>
                <c:pt idx="419">
                  <c:v>1.5152000000000001</c:v>
                </c:pt>
                <c:pt idx="420">
                  <c:v>1.6049</c:v>
                </c:pt>
                <c:pt idx="421">
                  <c:v>1.6842000000000001</c:v>
                </c:pt>
                <c:pt idx="422">
                  <c:v>1.4670999999999998</c:v>
                </c:pt>
                <c:pt idx="423">
                  <c:v>1.1217000000000001</c:v>
                </c:pt>
                <c:pt idx="424">
                  <c:v>1.0582</c:v>
                </c:pt>
                <c:pt idx="425">
                  <c:v>0.97460000000000002</c:v>
                </c:pt>
                <c:pt idx="426">
                  <c:v>0.91079999999999994</c:v>
                </c:pt>
                <c:pt idx="427">
                  <c:v>0.90070000000000006</c:v>
                </c:pt>
                <c:pt idx="428">
                  <c:v>0.8861</c:v>
                </c:pt>
                <c:pt idx="429">
                  <c:v>0.89300000000000002</c:v>
                </c:pt>
                <c:pt idx="430">
                  <c:v>0.91930000000000001</c:v>
                </c:pt>
                <c:pt idx="431">
                  <c:v>1.0016</c:v>
                </c:pt>
                <c:pt idx="432">
                  <c:v>1.1708000000000001</c:v>
                </c:pt>
                <c:pt idx="433">
                  <c:v>1.2625</c:v>
                </c:pt>
                <c:pt idx="434">
                  <c:v>1.2475000000000001</c:v>
                </c:pt>
                <c:pt idx="435">
                  <c:v>1.2557</c:v>
                </c:pt>
                <c:pt idx="436">
                  <c:v>1.198</c:v>
                </c:pt>
                <c:pt idx="437">
                  <c:v>1.1484000000000001</c:v>
                </c:pt>
                <c:pt idx="438">
                  <c:v>1.0802</c:v>
                </c:pt>
                <c:pt idx="439">
                  <c:v>1.0007999999999999</c:v>
                </c:pt>
                <c:pt idx="440">
                  <c:v>0.96520000000000006</c:v>
                </c:pt>
                <c:pt idx="441">
                  <c:v>0.93620000000000003</c:v>
                </c:pt>
                <c:pt idx="442">
                  <c:v>0.9254</c:v>
                </c:pt>
                <c:pt idx="443">
                  <c:v>0.9292999999999999</c:v>
                </c:pt>
                <c:pt idx="444">
                  <c:v>0.95410000000000006</c:v>
                </c:pt>
                <c:pt idx="445">
                  <c:v>0.97</c:v>
                </c:pt>
                <c:pt idx="446">
                  <c:v>0.98929999999999996</c:v>
                </c:pt>
                <c:pt idx="447">
                  <c:v>1.0175000000000001</c:v>
                </c:pt>
                <c:pt idx="448">
                  <c:v>1.0347999999999999</c:v>
                </c:pt>
                <c:pt idx="449">
                  <c:v>1.0485</c:v>
                </c:pt>
                <c:pt idx="450">
                  <c:v>1.0506</c:v>
                </c:pt>
                <c:pt idx="451">
                  <c:v>1.052</c:v>
                </c:pt>
                <c:pt idx="452">
                  <c:v>1.0514000000000001</c:v>
                </c:pt>
                <c:pt idx="453">
                  <c:v>1.0435999999999999</c:v>
                </c:pt>
                <c:pt idx="454">
                  <c:v>1.0465</c:v>
                </c:pt>
                <c:pt idx="455">
                  <c:v>1.0098</c:v>
                </c:pt>
                <c:pt idx="456">
                  <c:v>1.0228999999999999</c:v>
                </c:pt>
                <c:pt idx="457">
                  <c:v>0.99360000000000004</c:v>
                </c:pt>
                <c:pt idx="458">
                  <c:v>0.94610000000000005</c:v>
                </c:pt>
                <c:pt idx="8828">
                  <c:v>0</c:v>
                </c:pt>
                <c:pt idx="8829">
                  <c:v>0</c:v>
                </c:pt>
                <c:pt idx="8856">
                  <c:v>0.86729999999999996</c:v>
                </c:pt>
                <c:pt idx="8857">
                  <c:v>0.90010000000000001</c:v>
                </c:pt>
                <c:pt idx="8858">
                  <c:v>0.90760000000000007</c:v>
                </c:pt>
                <c:pt idx="8859">
                  <c:v>0.78270000000000006</c:v>
                </c:pt>
                <c:pt idx="8860">
                  <c:v>0.49049999999999999</c:v>
                </c:pt>
                <c:pt idx="8861">
                  <c:v>0.3412</c:v>
                </c:pt>
                <c:pt idx="8862">
                  <c:v>0.27650000000000002</c:v>
                </c:pt>
                <c:pt idx="8863">
                  <c:v>0.27679999999999999</c:v>
                </c:pt>
                <c:pt idx="8864">
                  <c:v>0.23430000000000001</c:v>
                </c:pt>
                <c:pt idx="8865">
                  <c:v>0.193</c:v>
                </c:pt>
                <c:pt idx="8866">
                  <c:v>0.18469999999999998</c:v>
                </c:pt>
                <c:pt idx="8867">
                  <c:v>0.15590000000000001</c:v>
                </c:pt>
                <c:pt idx="8868">
                  <c:v>0.15740000000000001</c:v>
                </c:pt>
                <c:pt idx="8869">
                  <c:v>0.16290000000000002</c:v>
                </c:pt>
                <c:pt idx="8870">
                  <c:v>0.15680000000000002</c:v>
                </c:pt>
                <c:pt idx="8871">
                  <c:v>0.14030000000000001</c:v>
                </c:pt>
                <c:pt idx="8872">
                  <c:v>0.1381</c:v>
                </c:pt>
                <c:pt idx="8873">
                  <c:v>0.1419</c:v>
                </c:pt>
                <c:pt idx="8874">
                  <c:v>0.14449999999999999</c:v>
                </c:pt>
                <c:pt idx="8875">
                  <c:v>0.1477</c:v>
                </c:pt>
                <c:pt idx="8876">
                  <c:v>0.1497</c:v>
                </c:pt>
                <c:pt idx="8877">
                  <c:v>0.13739999999999999</c:v>
                </c:pt>
                <c:pt idx="9061">
                  <c:v>0.74020000000000008</c:v>
                </c:pt>
                <c:pt idx="9062">
                  <c:v>0.74570000000000003</c:v>
                </c:pt>
                <c:pt idx="9063">
                  <c:v>0.72150000000000003</c:v>
                </c:pt>
                <c:pt idx="9064">
                  <c:v>0.7016</c:v>
                </c:pt>
                <c:pt idx="9065">
                  <c:v>0.6967000000000001</c:v>
                </c:pt>
                <c:pt idx="9066">
                  <c:v>0.69120000000000004</c:v>
                </c:pt>
                <c:pt idx="9067">
                  <c:v>0.68899999999999995</c:v>
                </c:pt>
                <c:pt idx="9068">
                  <c:v>0.67820000000000003</c:v>
                </c:pt>
                <c:pt idx="9069">
                  <c:v>0.67159999999999997</c:v>
                </c:pt>
                <c:pt idx="9070">
                  <c:v>0.67289999999999994</c:v>
                </c:pt>
                <c:pt idx="9071">
                  <c:v>0.67700000000000005</c:v>
                </c:pt>
                <c:pt idx="9072">
                  <c:v>0.69059999999999999</c:v>
                </c:pt>
                <c:pt idx="9073">
                  <c:v>0.71910000000000007</c:v>
                </c:pt>
                <c:pt idx="9074">
                  <c:v>0.73180000000000001</c:v>
                </c:pt>
                <c:pt idx="9075">
                  <c:v>0.70340000000000003</c:v>
                </c:pt>
                <c:pt idx="9076">
                  <c:v>0.71360000000000001</c:v>
                </c:pt>
                <c:pt idx="9077">
                  <c:v>0.73020000000000007</c:v>
                </c:pt>
                <c:pt idx="9078">
                  <c:v>0.76129999999999998</c:v>
                </c:pt>
                <c:pt idx="9079">
                  <c:v>0.70910000000000006</c:v>
                </c:pt>
                <c:pt idx="9192">
                  <c:v>11.773999999999999</c:v>
                </c:pt>
                <c:pt idx="9193">
                  <c:v>9.3887999999999998</c:v>
                </c:pt>
                <c:pt idx="9194">
                  <c:v>3.4323999999999999</c:v>
                </c:pt>
                <c:pt idx="9195">
                  <c:v>2.1523000000000003</c:v>
                </c:pt>
                <c:pt idx="9196">
                  <c:v>1.7384000000000002</c:v>
                </c:pt>
                <c:pt idx="9197">
                  <c:v>1.4762999999999999</c:v>
                </c:pt>
                <c:pt idx="9198">
                  <c:v>1.3431999999999999</c:v>
                </c:pt>
                <c:pt idx="9199">
                  <c:v>1.4478</c:v>
                </c:pt>
                <c:pt idx="9200">
                  <c:v>1.647</c:v>
                </c:pt>
                <c:pt idx="9201">
                  <c:v>1.2209000000000001</c:v>
                </c:pt>
                <c:pt idx="9202">
                  <c:v>0.82010000000000005</c:v>
                </c:pt>
                <c:pt idx="9203">
                  <c:v>0.66420000000000001</c:v>
                </c:pt>
                <c:pt idx="9204">
                  <c:v>0.5766</c:v>
                </c:pt>
                <c:pt idx="9205">
                  <c:v>0.51570000000000005</c:v>
                </c:pt>
                <c:pt idx="9206">
                  <c:v>0.45729999999999998</c:v>
                </c:pt>
                <c:pt idx="9207">
                  <c:v>0.40920000000000001</c:v>
                </c:pt>
                <c:pt idx="9208">
                  <c:v>0.35810000000000003</c:v>
                </c:pt>
                <c:pt idx="9209">
                  <c:v>0.34050000000000002</c:v>
                </c:pt>
                <c:pt idx="9210">
                  <c:v>0.29919999999999997</c:v>
                </c:pt>
                <c:pt idx="9211">
                  <c:v>0.32130000000000003</c:v>
                </c:pt>
                <c:pt idx="9212">
                  <c:v>0.33510000000000001</c:v>
                </c:pt>
                <c:pt idx="9213">
                  <c:v>0.3503</c:v>
                </c:pt>
                <c:pt idx="9214">
                  <c:v>0.35449999999999998</c:v>
                </c:pt>
                <c:pt idx="9215">
                  <c:v>0.37860000000000005</c:v>
                </c:pt>
                <c:pt idx="9216">
                  <c:v>0.39500000000000002</c:v>
                </c:pt>
                <c:pt idx="9217">
                  <c:v>0.43099999999999999</c:v>
                </c:pt>
                <c:pt idx="9252">
                  <c:v>1.4670999999999998</c:v>
                </c:pt>
                <c:pt idx="9253">
                  <c:v>1.1217000000000001</c:v>
                </c:pt>
                <c:pt idx="9254">
                  <c:v>1.0582</c:v>
                </c:pt>
                <c:pt idx="9255">
                  <c:v>0.97460000000000002</c:v>
                </c:pt>
                <c:pt idx="9256">
                  <c:v>0.91079999999999994</c:v>
                </c:pt>
                <c:pt idx="9257">
                  <c:v>0.90070000000000006</c:v>
                </c:pt>
                <c:pt idx="9258">
                  <c:v>0.8861</c:v>
                </c:pt>
                <c:pt idx="9259">
                  <c:v>0.89300000000000002</c:v>
                </c:pt>
                <c:pt idx="9260">
                  <c:v>0.91930000000000001</c:v>
                </c:pt>
                <c:pt idx="9261">
                  <c:v>1.0016</c:v>
                </c:pt>
                <c:pt idx="9262">
                  <c:v>1.1708000000000001</c:v>
                </c:pt>
                <c:pt idx="9263">
                  <c:v>1.2625</c:v>
                </c:pt>
                <c:pt idx="9264">
                  <c:v>1.2475000000000001</c:v>
                </c:pt>
                <c:pt idx="9265">
                  <c:v>1.2557</c:v>
                </c:pt>
                <c:pt idx="9266">
                  <c:v>1.198</c:v>
                </c:pt>
                <c:pt idx="9267">
                  <c:v>1.1484000000000001</c:v>
                </c:pt>
                <c:pt idx="9268">
                  <c:v>1.0802</c:v>
                </c:pt>
                <c:pt idx="9269">
                  <c:v>1.0007999999999999</c:v>
                </c:pt>
                <c:pt idx="9270">
                  <c:v>0.96520000000000006</c:v>
                </c:pt>
                <c:pt idx="9271">
                  <c:v>0.93620000000000003</c:v>
                </c:pt>
                <c:pt idx="9272">
                  <c:v>0.9254</c:v>
                </c:pt>
                <c:pt idx="9273">
                  <c:v>0.9292999999999999</c:v>
                </c:pt>
                <c:pt idx="9274">
                  <c:v>0.95410000000000006</c:v>
                </c:pt>
                <c:pt idx="9275">
                  <c:v>0.97</c:v>
                </c:pt>
                <c:pt idx="9276">
                  <c:v>0.98929999999999996</c:v>
                </c:pt>
                <c:pt idx="9277">
                  <c:v>1.0175000000000001</c:v>
                </c:pt>
                <c:pt idx="9278">
                  <c:v>1.0347999999999999</c:v>
                </c:pt>
                <c:pt idx="9279">
                  <c:v>1.0485</c:v>
                </c:pt>
                <c:pt idx="9280">
                  <c:v>1.0506</c:v>
                </c:pt>
                <c:pt idx="9281">
                  <c:v>1.052</c:v>
                </c:pt>
                <c:pt idx="9282">
                  <c:v>1.0514000000000001</c:v>
                </c:pt>
                <c:pt idx="9283">
                  <c:v>1.0435999999999999</c:v>
                </c:pt>
                <c:pt idx="9284">
                  <c:v>1.0465</c:v>
                </c:pt>
                <c:pt idx="9285">
                  <c:v>1.0098</c:v>
                </c:pt>
              </c:numCache>
            </c:numRef>
          </c:yVal>
          <c:smooth val="0"/>
          <c:extLst xmlns:c16r2="http://schemas.microsoft.com/office/drawing/2015/06/chart">
            <c:ext xmlns:c16="http://schemas.microsoft.com/office/drawing/2014/chart" uri="{C3380CC4-5D6E-409C-BE32-E72D297353CC}">
              <c16:uniqueId val="{00000002-D6BB-4D66-B740-7D4BBB6BBBB3}"/>
            </c:ext>
          </c:extLst>
        </c:ser>
        <c:ser>
          <c:idx val="1"/>
          <c:order val="1"/>
          <c:tx>
            <c:strRef>
              <c:f>'[Warrego_WQstation_2017_03-2018_06_daily_final.xlsx]upstream regress'!$L$1:$L$2</c:f>
              <c:strCache>
                <c:ptCount val="2"/>
                <c:pt idx="0">
                  <c:v>EC ms/cm</c:v>
                </c:pt>
                <c:pt idx="1">
                  <c:v>non-EW</c:v>
                </c:pt>
              </c:strCache>
            </c:strRef>
          </c:tx>
          <c:spPr>
            <a:ln w="25400" cap="rnd">
              <a:noFill/>
              <a:round/>
            </a:ln>
            <a:effectLst/>
          </c:spPr>
          <c:marker>
            <c:symbol val="circle"/>
            <c:size val="5"/>
            <c:spPr>
              <a:solidFill>
                <a:srgbClr val="F79646"/>
              </a:solidFill>
              <a:ln w="9525">
                <a:solidFill>
                  <a:srgbClr val="F79646"/>
                </a:solidFill>
              </a:ln>
              <a:effectLst/>
            </c:spPr>
          </c:marker>
          <c:xVal>
            <c:numRef>
              <c:f>'[Warrego_WQstation_2017_03-2018_06_daily_final.xlsx]upstream regress'!$E$3:$E$8830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xVal>
          <c:yVal>
            <c:numRef>
              <c:f>'[Warrego_WQstation_2017_03-2018_06_daily_final.xlsx]upstream regress'!$L$3:$L$8830</c:f>
              <c:numCache>
                <c:formatCode>General</c:formatCode>
                <c:ptCount val="8828"/>
                <c:pt idx="4">
                  <c:v>1.0984</c:v>
                </c:pt>
                <c:pt idx="5">
                  <c:v>1.1233</c:v>
                </c:pt>
                <c:pt idx="6">
                  <c:v>1.1292</c:v>
                </c:pt>
                <c:pt idx="7">
                  <c:v>1.1194000000000002</c:v>
                </c:pt>
                <c:pt idx="8">
                  <c:v>1.0932999999999999</c:v>
                </c:pt>
                <c:pt idx="9">
                  <c:v>1.0760000000000001</c:v>
                </c:pt>
                <c:pt idx="10">
                  <c:v>1.0585</c:v>
                </c:pt>
                <c:pt idx="11">
                  <c:v>1.0389000000000002</c:v>
                </c:pt>
                <c:pt idx="12">
                  <c:v>0.98839999999999995</c:v>
                </c:pt>
                <c:pt idx="13">
                  <c:v>0.94299999999999995</c:v>
                </c:pt>
                <c:pt idx="14">
                  <c:v>0.90739999999999998</c:v>
                </c:pt>
                <c:pt idx="15">
                  <c:v>0.84810000000000008</c:v>
                </c:pt>
                <c:pt idx="16">
                  <c:v>0.6987000000000001</c:v>
                </c:pt>
                <c:pt idx="17">
                  <c:v>0.53029999999999999</c:v>
                </c:pt>
                <c:pt idx="18">
                  <c:v>0.4405</c:v>
                </c:pt>
                <c:pt idx="19">
                  <c:v>0.41110000000000002</c:v>
                </c:pt>
                <c:pt idx="20">
                  <c:v>0.40749999999999997</c:v>
                </c:pt>
                <c:pt idx="21">
                  <c:v>0.4219</c:v>
                </c:pt>
                <c:pt idx="22">
                  <c:v>0.44419999999999998</c:v>
                </c:pt>
                <c:pt idx="23">
                  <c:v>0.4894</c:v>
                </c:pt>
                <c:pt idx="24">
                  <c:v>0.60880000000000001</c:v>
                </c:pt>
                <c:pt idx="25">
                  <c:v>0.77700000000000002</c:v>
                </c:pt>
                <c:pt idx="212">
                  <c:v>0.58069999999999999</c:v>
                </c:pt>
                <c:pt idx="213">
                  <c:v>0.5552999999999999</c:v>
                </c:pt>
                <c:pt idx="214">
                  <c:v>0.59210000000000007</c:v>
                </c:pt>
                <c:pt idx="215">
                  <c:v>0.6362000000000001</c:v>
                </c:pt>
                <c:pt idx="216">
                  <c:v>0.70029999999999992</c:v>
                </c:pt>
                <c:pt idx="217">
                  <c:v>0.62350000000000005</c:v>
                </c:pt>
                <c:pt idx="218">
                  <c:v>0.62160000000000004</c:v>
                </c:pt>
                <c:pt idx="219">
                  <c:v>0.6129</c:v>
                </c:pt>
                <c:pt idx="220">
                  <c:v>0.60780000000000001</c:v>
                </c:pt>
                <c:pt idx="221">
                  <c:v>0.63379999999999992</c:v>
                </c:pt>
                <c:pt idx="222">
                  <c:v>0.64400000000000002</c:v>
                </c:pt>
                <c:pt idx="223">
                  <c:v>0.74490000000000001</c:v>
                </c:pt>
                <c:pt idx="224">
                  <c:v>0.65039999999999998</c:v>
                </c:pt>
                <c:pt idx="225">
                  <c:v>0.66389999999999993</c:v>
                </c:pt>
                <c:pt idx="226">
                  <c:v>0.68540000000000001</c:v>
                </c:pt>
                <c:pt idx="227">
                  <c:v>0.70410000000000006</c:v>
                </c:pt>
                <c:pt idx="228">
                  <c:v>0.71339999999999992</c:v>
                </c:pt>
                <c:pt idx="229">
                  <c:v>0.72270000000000001</c:v>
                </c:pt>
                <c:pt idx="230">
                  <c:v>0.72909999999999997</c:v>
                </c:pt>
                <c:pt idx="338">
                  <c:v>9.4701000000000004</c:v>
                </c:pt>
                <c:pt idx="339">
                  <c:v>9.4976000000000003</c:v>
                </c:pt>
                <c:pt idx="340">
                  <c:v>9.5000999999999998</c:v>
                </c:pt>
                <c:pt idx="341">
                  <c:v>9.6289999999999996</c:v>
                </c:pt>
                <c:pt idx="342">
                  <c:v>9.5648999999999997</c:v>
                </c:pt>
                <c:pt idx="343">
                  <c:v>9.6227999999999998</c:v>
                </c:pt>
                <c:pt idx="344">
                  <c:v>9.7041000000000004</c:v>
                </c:pt>
                <c:pt idx="345">
                  <c:v>9.726799999999999</c:v>
                </c:pt>
                <c:pt idx="346">
                  <c:v>9.8867999999999991</c:v>
                </c:pt>
                <c:pt idx="347">
                  <c:v>10.040299999999998</c:v>
                </c:pt>
                <c:pt idx="348">
                  <c:v>10.257400000000001</c:v>
                </c:pt>
                <c:pt idx="349">
                  <c:v>10.0474</c:v>
                </c:pt>
                <c:pt idx="350">
                  <c:v>10.1</c:v>
                </c:pt>
                <c:pt idx="351">
                  <c:v>10.307700000000001</c:v>
                </c:pt>
                <c:pt idx="352">
                  <c:v>10.4884</c:v>
                </c:pt>
                <c:pt idx="353">
                  <c:v>10.9216</c:v>
                </c:pt>
                <c:pt idx="354">
                  <c:v>11.097700000000001</c:v>
                </c:pt>
                <c:pt idx="355">
                  <c:v>11.4261</c:v>
                </c:pt>
                <c:pt idx="356">
                  <c:v>11.452999999999999</c:v>
                </c:pt>
                <c:pt idx="357">
                  <c:v>11.421899999999999</c:v>
                </c:pt>
                <c:pt idx="358">
                  <c:v>11.351899999999999</c:v>
                </c:pt>
                <c:pt idx="359">
                  <c:v>11.3736</c:v>
                </c:pt>
                <c:pt idx="360">
                  <c:v>11.5505</c:v>
                </c:pt>
                <c:pt idx="361">
                  <c:v>11.657399999999999</c:v>
                </c:pt>
                <c:pt idx="362">
                  <c:v>11.773999999999999</c:v>
                </c:pt>
                <c:pt idx="388">
                  <c:v>0.45230000000000004</c:v>
                </c:pt>
                <c:pt idx="389">
                  <c:v>0.49160000000000004</c:v>
                </c:pt>
                <c:pt idx="390">
                  <c:v>0.52</c:v>
                </c:pt>
                <c:pt idx="391">
                  <c:v>0.54179999999999995</c:v>
                </c:pt>
                <c:pt idx="392">
                  <c:v>0.5635</c:v>
                </c:pt>
                <c:pt idx="393">
                  <c:v>0.63579999999999992</c:v>
                </c:pt>
                <c:pt idx="394">
                  <c:v>0.67600000000000005</c:v>
                </c:pt>
                <c:pt idx="395">
                  <c:v>0.67330000000000001</c:v>
                </c:pt>
                <c:pt idx="396">
                  <c:v>0.66260000000000008</c:v>
                </c:pt>
                <c:pt idx="397">
                  <c:v>0.65079999999999993</c:v>
                </c:pt>
                <c:pt idx="398">
                  <c:v>0.64300000000000002</c:v>
                </c:pt>
                <c:pt idx="399">
                  <c:v>0.64170000000000005</c:v>
                </c:pt>
                <c:pt idx="400">
                  <c:v>0.62439999999999996</c:v>
                </c:pt>
                <c:pt idx="401">
                  <c:v>0.6744</c:v>
                </c:pt>
                <c:pt idx="402">
                  <c:v>0.83520000000000005</c:v>
                </c:pt>
                <c:pt idx="403">
                  <c:v>0.81010000000000004</c:v>
                </c:pt>
                <c:pt idx="404">
                  <c:v>0.82210000000000005</c:v>
                </c:pt>
                <c:pt idx="405">
                  <c:v>0.82099999999999995</c:v>
                </c:pt>
                <c:pt idx="406">
                  <c:v>0.84520000000000006</c:v>
                </c:pt>
                <c:pt idx="407">
                  <c:v>0.87549999999999994</c:v>
                </c:pt>
                <c:pt idx="408">
                  <c:v>1.01</c:v>
                </c:pt>
                <c:pt idx="409">
                  <c:v>1.1180000000000001</c:v>
                </c:pt>
                <c:pt idx="410">
                  <c:v>1.1692</c:v>
                </c:pt>
                <c:pt idx="411">
                  <c:v>1.2165999999999999</c:v>
                </c:pt>
                <c:pt idx="412">
                  <c:v>1.2417</c:v>
                </c:pt>
                <c:pt idx="413">
                  <c:v>1.2450999999999999</c:v>
                </c:pt>
                <c:pt idx="414">
                  <c:v>1.2609999999999999</c:v>
                </c:pt>
                <c:pt idx="415">
                  <c:v>1.2864</c:v>
                </c:pt>
                <c:pt idx="416">
                  <c:v>1.3227</c:v>
                </c:pt>
                <c:pt idx="417">
                  <c:v>1.3727</c:v>
                </c:pt>
                <c:pt idx="418">
                  <c:v>1.4314</c:v>
                </c:pt>
                <c:pt idx="419">
                  <c:v>1.5152000000000001</c:v>
                </c:pt>
                <c:pt idx="420">
                  <c:v>1.6049</c:v>
                </c:pt>
                <c:pt idx="421">
                  <c:v>1.6842000000000001</c:v>
                </c:pt>
              </c:numCache>
            </c:numRef>
          </c:yVal>
          <c:smooth val="0"/>
          <c:extLst xmlns:c16r2="http://schemas.microsoft.com/office/drawing/2015/06/chart">
            <c:ext xmlns:c16="http://schemas.microsoft.com/office/drawing/2014/chart" uri="{C3380CC4-5D6E-409C-BE32-E72D297353CC}">
              <c16:uniqueId val="{00000003-D6BB-4D66-B740-7D4BBB6BBBB3}"/>
            </c:ext>
          </c:extLst>
        </c:ser>
        <c:ser>
          <c:idx val="2"/>
          <c:order val="2"/>
          <c:tx>
            <c:strRef>
              <c:f>'[Warrego_WQstation_2017_03-2018_06_daily_final.xlsx]upstream regress'!$K$1:$K$2</c:f>
              <c:strCache>
                <c:ptCount val="2"/>
                <c:pt idx="0">
                  <c:v>EC ms/cm</c:v>
                </c:pt>
                <c:pt idx="1">
                  <c:v>EW</c:v>
                </c:pt>
              </c:strCache>
            </c:strRef>
          </c:tx>
          <c:spPr>
            <a:ln w="25400" cap="rnd">
              <a:noFill/>
              <a:round/>
            </a:ln>
            <a:effectLst/>
          </c:spPr>
          <c:marker>
            <c:symbol val="circle"/>
            <c:size val="5"/>
            <c:spPr>
              <a:solidFill>
                <a:schemeClr val="accent1"/>
              </a:solidFill>
              <a:ln w="9525">
                <a:noFill/>
              </a:ln>
              <a:effectLst/>
            </c:spPr>
          </c:marker>
          <c:xVal>
            <c:numRef>
              <c:f>'[Warrego_WQstation_2017_03-2018_06_daily_final.xlsx]upstream regress'!$E$3:$E$8830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xVal>
          <c:yVal>
            <c:numRef>
              <c:f>'[Warrego_WQstation_2017_03-2018_06_daily_final.xlsx]upstream regress'!$K$3:$K$8830</c:f>
              <c:numCache>
                <c:formatCode>General</c:formatCode>
                <c:ptCount val="8828"/>
                <c:pt idx="26">
                  <c:v>0.86729999999999996</c:v>
                </c:pt>
                <c:pt idx="27">
                  <c:v>0.90010000000000001</c:v>
                </c:pt>
                <c:pt idx="28">
                  <c:v>0.90760000000000007</c:v>
                </c:pt>
                <c:pt idx="29">
                  <c:v>0.78270000000000006</c:v>
                </c:pt>
                <c:pt idx="30">
                  <c:v>0.49049999999999999</c:v>
                </c:pt>
                <c:pt idx="31">
                  <c:v>0.3412</c:v>
                </c:pt>
                <c:pt idx="32">
                  <c:v>0.27650000000000002</c:v>
                </c:pt>
                <c:pt idx="33">
                  <c:v>0.27679999999999999</c:v>
                </c:pt>
                <c:pt idx="34">
                  <c:v>0.23430000000000001</c:v>
                </c:pt>
                <c:pt idx="35">
                  <c:v>0.193</c:v>
                </c:pt>
                <c:pt idx="36">
                  <c:v>0.18469999999999998</c:v>
                </c:pt>
                <c:pt idx="37">
                  <c:v>0.15590000000000001</c:v>
                </c:pt>
                <c:pt idx="38">
                  <c:v>0.15740000000000001</c:v>
                </c:pt>
                <c:pt idx="39">
                  <c:v>0.16290000000000002</c:v>
                </c:pt>
                <c:pt idx="40">
                  <c:v>0.15680000000000002</c:v>
                </c:pt>
                <c:pt idx="41">
                  <c:v>0.14030000000000001</c:v>
                </c:pt>
                <c:pt idx="42">
                  <c:v>0.1381</c:v>
                </c:pt>
                <c:pt idx="43">
                  <c:v>0.1419</c:v>
                </c:pt>
                <c:pt idx="44">
                  <c:v>0.14449999999999999</c:v>
                </c:pt>
                <c:pt idx="45">
                  <c:v>0.1477</c:v>
                </c:pt>
                <c:pt idx="46">
                  <c:v>0.1497</c:v>
                </c:pt>
                <c:pt idx="47">
                  <c:v>0.13739999999999999</c:v>
                </c:pt>
                <c:pt idx="231">
                  <c:v>0.74020000000000008</c:v>
                </c:pt>
                <c:pt idx="232">
                  <c:v>0.74570000000000003</c:v>
                </c:pt>
                <c:pt idx="233">
                  <c:v>0.72150000000000003</c:v>
                </c:pt>
                <c:pt idx="234">
                  <c:v>0.7016</c:v>
                </c:pt>
                <c:pt idx="235">
                  <c:v>0.6967000000000001</c:v>
                </c:pt>
                <c:pt idx="236">
                  <c:v>0.69120000000000004</c:v>
                </c:pt>
                <c:pt idx="237">
                  <c:v>0.68899999999999995</c:v>
                </c:pt>
                <c:pt idx="238">
                  <c:v>0.67820000000000003</c:v>
                </c:pt>
                <c:pt idx="239">
                  <c:v>0.67159999999999997</c:v>
                </c:pt>
                <c:pt idx="240">
                  <c:v>0.67289999999999994</c:v>
                </c:pt>
                <c:pt idx="241">
                  <c:v>0.67700000000000005</c:v>
                </c:pt>
                <c:pt idx="242">
                  <c:v>0.69059999999999999</c:v>
                </c:pt>
                <c:pt idx="243">
                  <c:v>0.71910000000000007</c:v>
                </c:pt>
                <c:pt idx="244">
                  <c:v>0.73180000000000001</c:v>
                </c:pt>
                <c:pt idx="245">
                  <c:v>0.70340000000000003</c:v>
                </c:pt>
                <c:pt idx="246">
                  <c:v>0.71360000000000001</c:v>
                </c:pt>
                <c:pt idx="247">
                  <c:v>0.73020000000000007</c:v>
                </c:pt>
                <c:pt idx="248">
                  <c:v>0.76129999999999998</c:v>
                </c:pt>
                <c:pt idx="249">
                  <c:v>0.70910000000000006</c:v>
                </c:pt>
                <c:pt idx="362">
                  <c:v>11.773999999999999</c:v>
                </c:pt>
                <c:pt idx="363">
                  <c:v>9.3887999999999998</c:v>
                </c:pt>
                <c:pt idx="364">
                  <c:v>3.4323999999999999</c:v>
                </c:pt>
                <c:pt idx="365">
                  <c:v>2.1523000000000003</c:v>
                </c:pt>
                <c:pt idx="366">
                  <c:v>1.7384000000000002</c:v>
                </c:pt>
                <c:pt idx="367">
                  <c:v>1.4762999999999999</c:v>
                </c:pt>
                <c:pt idx="368">
                  <c:v>1.3431999999999999</c:v>
                </c:pt>
                <c:pt idx="369">
                  <c:v>1.4478</c:v>
                </c:pt>
                <c:pt idx="370">
                  <c:v>1.647</c:v>
                </c:pt>
                <c:pt idx="371">
                  <c:v>1.2209000000000001</c:v>
                </c:pt>
                <c:pt idx="372">
                  <c:v>0.82010000000000005</c:v>
                </c:pt>
                <c:pt idx="373">
                  <c:v>0.66420000000000001</c:v>
                </c:pt>
                <c:pt idx="374">
                  <c:v>0.5766</c:v>
                </c:pt>
                <c:pt idx="375">
                  <c:v>0.51570000000000005</c:v>
                </c:pt>
                <c:pt idx="376">
                  <c:v>0.45729999999999998</c:v>
                </c:pt>
                <c:pt idx="377">
                  <c:v>0.40920000000000001</c:v>
                </c:pt>
                <c:pt idx="378">
                  <c:v>0.35810000000000003</c:v>
                </c:pt>
                <c:pt idx="379">
                  <c:v>0.34050000000000002</c:v>
                </c:pt>
                <c:pt idx="380">
                  <c:v>0.29919999999999997</c:v>
                </c:pt>
                <c:pt idx="381">
                  <c:v>0.32130000000000003</c:v>
                </c:pt>
                <c:pt idx="382">
                  <c:v>0.33510000000000001</c:v>
                </c:pt>
                <c:pt idx="383">
                  <c:v>0.3503</c:v>
                </c:pt>
                <c:pt idx="384">
                  <c:v>0.35449999999999998</c:v>
                </c:pt>
                <c:pt idx="385">
                  <c:v>0.37860000000000005</c:v>
                </c:pt>
                <c:pt idx="386">
                  <c:v>0.39500000000000002</c:v>
                </c:pt>
                <c:pt idx="387">
                  <c:v>0.43099999999999999</c:v>
                </c:pt>
                <c:pt idx="422">
                  <c:v>1.4670999999999998</c:v>
                </c:pt>
                <c:pt idx="423">
                  <c:v>1.1217000000000001</c:v>
                </c:pt>
                <c:pt idx="424">
                  <c:v>1.0582</c:v>
                </c:pt>
                <c:pt idx="425">
                  <c:v>0.97460000000000002</c:v>
                </c:pt>
                <c:pt idx="426">
                  <c:v>0.91079999999999994</c:v>
                </c:pt>
                <c:pt idx="427">
                  <c:v>0.90070000000000006</c:v>
                </c:pt>
                <c:pt idx="428">
                  <c:v>0.8861</c:v>
                </c:pt>
                <c:pt idx="429">
                  <c:v>0.89300000000000002</c:v>
                </c:pt>
                <c:pt idx="430">
                  <c:v>0.91930000000000001</c:v>
                </c:pt>
                <c:pt idx="431">
                  <c:v>1.0016</c:v>
                </c:pt>
                <c:pt idx="432">
                  <c:v>1.1708000000000001</c:v>
                </c:pt>
                <c:pt idx="433">
                  <c:v>1.2625</c:v>
                </c:pt>
                <c:pt idx="434">
                  <c:v>1.2475000000000001</c:v>
                </c:pt>
                <c:pt idx="435">
                  <c:v>1.2557</c:v>
                </c:pt>
                <c:pt idx="436">
                  <c:v>1.198</c:v>
                </c:pt>
                <c:pt idx="437">
                  <c:v>1.1484000000000001</c:v>
                </c:pt>
                <c:pt idx="438">
                  <c:v>1.0802</c:v>
                </c:pt>
                <c:pt idx="439">
                  <c:v>1.0007999999999999</c:v>
                </c:pt>
                <c:pt idx="440">
                  <c:v>0.96520000000000006</c:v>
                </c:pt>
                <c:pt idx="441">
                  <c:v>0.93620000000000003</c:v>
                </c:pt>
                <c:pt idx="442">
                  <c:v>0.9254</c:v>
                </c:pt>
                <c:pt idx="443">
                  <c:v>0.9292999999999999</c:v>
                </c:pt>
                <c:pt idx="444">
                  <c:v>0.95410000000000006</c:v>
                </c:pt>
                <c:pt idx="445">
                  <c:v>0.97</c:v>
                </c:pt>
                <c:pt idx="446">
                  <c:v>0.98929999999999996</c:v>
                </c:pt>
                <c:pt idx="447">
                  <c:v>1.0175000000000001</c:v>
                </c:pt>
                <c:pt idx="448">
                  <c:v>1.0347999999999999</c:v>
                </c:pt>
                <c:pt idx="449">
                  <c:v>1.0485</c:v>
                </c:pt>
                <c:pt idx="450">
                  <c:v>1.0506</c:v>
                </c:pt>
                <c:pt idx="451">
                  <c:v>1.052</c:v>
                </c:pt>
                <c:pt idx="452">
                  <c:v>1.0514000000000001</c:v>
                </c:pt>
                <c:pt idx="453">
                  <c:v>1.0435999999999999</c:v>
                </c:pt>
                <c:pt idx="454">
                  <c:v>1.0465</c:v>
                </c:pt>
                <c:pt idx="455">
                  <c:v>1.0098</c:v>
                </c:pt>
              </c:numCache>
            </c:numRef>
          </c:yVal>
          <c:smooth val="0"/>
          <c:extLst xmlns:c16r2="http://schemas.microsoft.com/office/drawing/2015/06/chart">
            <c:ext xmlns:c16="http://schemas.microsoft.com/office/drawing/2014/chart" uri="{C3380CC4-5D6E-409C-BE32-E72D297353CC}">
              <c16:uniqueId val="{00000004-D6BB-4D66-B740-7D4BBB6BBBB3}"/>
            </c:ext>
          </c:extLst>
        </c:ser>
        <c:dLbls>
          <c:showLegendKey val="0"/>
          <c:showVal val="0"/>
          <c:showCatName val="0"/>
          <c:showSerName val="0"/>
          <c:showPercent val="0"/>
          <c:showBubbleSize val="0"/>
        </c:dLbls>
        <c:axId val="671443496"/>
        <c:axId val="671443888"/>
      </c:scatterChart>
      <c:valAx>
        <c:axId val="671443496"/>
        <c:scaling>
          <c:orientation val="minMax"/>
        </c:scaling>
        <c:delete val="0"/>
        <c:axPos val="b"/>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43888"/>
        <c:crosses val="autoZero"/>
        <c:crossBetween val="midCat"/>
      </c:valAx>
      <c:valAx>
        <c:axId val="671443888"/>
        <c:scaling>
          <c:orientation val="minMax"/>
          <c:min val="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Conductivity (mS/cm)</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43496"/>
        <c:crosses val="autoZero"/>
        <c:crossBetween val="midCat"/>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47220706322601"/>
          <c:y val="3.5256410256410256E-2"/>
          <c:w val="0.86287258647124554"/>
          <c:h val="0.74605183210366421"/>
        </c:manualLayout>
      </c:layout>
      <c:lineChart>
        <c:grouping val="standard"/>
        <c:varyColors val="0"/>
        <c:ser>
          <c:idx val="0"/>
          <c:order val="0"/>
          <c:tx>
            <c:strRef>
              <c:f>Warrego!$B$1</c:f>
              <c:strCache>
                <c:ptCount val="1"/>
                <c:pt idx="0">
                  <c:v>Warrego@Fords Bridge combined</c:v>
                </c:pt>
              </c:strCache>
            </c:strRef>
          </c:tx>
          <c:spPr>
            <a:ln w="19050" cap="rnd">
              <a:solidFill>
                <a:schemeClr val="accent1"/>
              </a:solidFill>
              <a:round/>
            </a:ln>
            <a:effectLst/>
          </c:spPr>
          <c:marker>
            <c:symbol val="none"/>
          </c:marker>
          <c:cat>
            <c:numRef>
              <c:f>Warrego!$A$2:$A$366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Warrego!$B$2:$B$366</c:f>
              <c:numCache>
                <c:formatCode>General</c:formatCode>
                <c:ptCount val="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1.4139999999999999</c:v>
                </c:pt>
                <c:pt idx="101">
                  <c:v>1.774</c:v>
                </c:pt>
                <c:pt idx="102">
                  <c:v>0.47799999999999998</c:v>
                </c:pt>
                <c:pt idx="103">
                  <c:v>1.2809999999999999</c:v>
                </c:pt>
                <c:pt idx="104">
                  <c:v>0.90600000000000003</c:v>
                </c:pt>
                <c:pt idx="105">
                  <c:v>0.214</c:v>
                </c:pt>
                <c:pt idx="106">
                  <c:v>0</c:v>
                </c:pt>
                <c:pt idx="107">
                  <c:v>0</c:v>
                </c:pt>
                <c:pt idx="108">
                  <c:v>0</c:v>
                </c:pt>
                <c:pt idx="109">
                  <c:v>0</c:v>
                </c:pt>
                <c:pt idx="110">
                  <c:v>0</c:v>
                </c:pt>
                <c:pt idx="111">
                  <c:v>75.466999999999999</c:v>
                </c:pt>
                <c:pt idx="112">
                  <c:v>106.405</c:v>
                </c:pt>
                <c:pt idx="113">
                  <c:v>67.376000000000005</c:v>
                </c:pt>
                <c:pt idx="114">
                  <c:v>23.942</c:v>
                </c:pt>
                <c:pt idx="115">
                  <c:v>12.449</c:v>
                </c:pt>
                <c:pt idx="116">
                  <c:v>8.5339999999999989</c:v>
                </c:pt>
                <c:pt idx="117">
                  <c:v>5.758</c:v>
                </c:pt>
                <c:pt idx="118">
                  <c:v>3.601</c:v>
                </c:pt>
                <c:pt idx="119">
                  <c:v>2.3640000000000003</c:v>
                </c:pt>
                <c:pt idx="120">
                  <c:v>1.6220000000000001</c:v>
                </c:pt>
                <c:pt idx="121">
                  <c:v>0.95499999999999996</c:v>
                </c:pt>
                <c:pt idx="122">
                  <c:v>0.35499999999999998</c:v>
                </c:pt>
                <c:pt idx="123">
                  <c:v>7.9000000000000001E-2</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22.177</c:v>
                </c:pt>
                <c:pt idx="154">
                  <c:v>232.60300000000001</c:v>
                </c:pt>
                <c:pt idx="155">
                  <c:v>284.73700000000002</c:v>
                </c:pt>
                <c:pt idx="156">
                  <c:v>164.23599999999999</c:v>
                </c:pt>
                <c:pt idx="157">
                  <c:v>81.592999999999989</c:v>
                </c:pt>
                <c:pt idx="158">
                  <c:v>43.141000000000005</c:v>
                </c:pt>
                <c:pt idx="159">
                  <c:v>75.561000000000007</c:v>
                </c:pt>
                <c:pt idx="160">
                  <c:v>130.51900000000001</c:v>
                </c:pt>
                <c:pt idx="161">
                  <c:v>131.49799999999999</c:v>
                </c:pt>
                <c:pt idx="162">
                  <c:v>104.52199999999999</c:v>
                </c:pt>
                <c:pt idx="163">
                  <c:v>74.037000000000006</c:v>
                </c:pt>
                <c:pt idx="164">
                  <c:v>48.254999999999995</c:v>
                </c:pt>
                <c:pt idx="165">
                  <c:v>28.937000000000001</c:v>
                </c:pt>
                <c:pt idx="166">
                  <c:v>16.837</c:v>
                </c:pt>
                <c:pt idx="167">
                  <c:v>12.284000000000001</c:v>
                </c:pt>
                <c:pt idx="168">
                  <c:v>9.8919999999999995</c:v>
                </c:pt>
                <c:pt idx="169">
                  <c:v>7.92</c:v>
                </c:pt>
                <c:pt idx="170">
                  <c:v>6.3440000000000003</c:v>
                </c:pt>
                <c:pt idx="171">
                  <c:v>5.5590000000000002</c:v>
                </c:pt>
                <c:pt idx="172">
                  <c:v>4.2409999999999997</c:v>
                </c:pt>
                <c:pt idx="173">
                  <c:v>2.8969999999999998</c:v>
                </c:pt>
                <c:pt idx="174">
                  <c:v>2.137</c:v>
                </c:pt>
                <c:pt idx="175">
                  <c:v>1.4650000000000001</c:v>
                </c:pt>
                <c:pt idx="176">
                  <c:v>0.90300000000000002</c:v>
                </c:pt>
                <c:pt idx="177">
                  <c:v>0.42199999999999999</c:v>
                </c:pt>
                <c:pt idx="178">
                  <c:v>0.105</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22.280999999999999</c:v>
                </c:pt>
                <c:pt idx="248">
                  <c:v>74.606999999999999</c:v>
                </c:pt>
                <c:pt idx="249">
                  <c:v>38.115000000000002</c:v>
                </c:pt>
                <c:pt idx="250">
                  <c:v>9.6319999999999997</c:v>
                </c:pt>
                <c:pt idx="251">
                  <c:v>4.4939999999999998</c:v>
                </c:pt>
                <c:pt idx="252">
                  <c:v>2.6259999999999999</c:v>
                </c:pt>
                <c:pt idx="253">
                  <c:v>1.589</c:v>
                </c:pt>
                <c:pt idx="254">
                  <c:v>0.90200000000000002</c:v>
                </c:pt>
                <c:pt idx="255">
                  <c:v>0.34499999999999997</c:v>
                </c:pt>
                <c:pt idx="256">
                  <c:v>4.8000000000000001E-2</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152.596</c:v>
                </c:pt>
                <c:pt idx="274">
                  <c:v>267.178</c:v>
                </c:pt>
                <c:pt idx="275">
                  <c:v>340.18799999999999</c:v>
                </c:pt>
                <c:pt idx="276">
                  <c:v>377.84399999999999</c:v>
                </c:pt>
                <c:pt idx="277">
                  <c:v>367.22499999999997</c:v>
                </c:pt>
                <c:pt idx="278">
                  <c:v>325.24400000000003</c:v>
                </c:pt>
                <c:pt idx="279">
                  <c:v>281.303</c:v>
                </c:pt>
                <c:pt idx="280">
                  <c:v>241.91</c:v>
                </c:pt>
                <c:pt idx="281">
                  <c:v>208.18799999999999</c:v>
                </c:pt>
                <c:pt idx="282">
                  <c:v>178.458</c:v>
                </c:pt>
                <c:pt idx="283">
                  <c:v>152.655</c:v>
                </c:pt>
                <c:pt idx="284">
                  <c:v>132.14699999999999</c:v>
                </c:pt>
                <c:pt idx="285">
                  <c:v>116.02800000000001</c:v>
                </c:pt>
                <c:pt idx="286">
                  <c:v>101.842</c:v>
                </c:pt>
                <c:pt idx="287">
                  <c:v>89.805999999999997</c:v>
                </c:pt>
                <c:pt idx="288">
                  <c:v>97.504000000000005</c:v>
                </c:pt>
                <c:pt idx="289">
                  <c:v>135.48400000000001</c:v>
                </c:pt>
                <c:pt idx="290">
                  <c:v>183.43199999999999</c:v>
                </c:pt>
                <c:pt idx="291">
                  <c:v>224.315</c:v>
                </c:pt>
                <c:pt idx="292">
                  <c:v>254.119</c:v>
                </c:pt>
                <c:pt idx="293">
                  <c:v>271.41800000000001</c:v>
                </c:pt>
                <c:pt idx="294">
                  <c:v>276.916</c:v>
                </c:pt>
                <c:pt idx="295">
                  <c:v>261.91500000000002</c:v>
                </c:pt>
                <c:pt idx="296">
                  <c:v>234.63900000000001</c:v>
                </c:pt>
                <c:pt idx="297">
                  <c:v>204.58499999999998</c:v>
                </c:pt>
                <c:pt idx="298">
                  <c:v>179.31700000000001</c:v>
                </c:pt>
                <c:pt idx="299">
                  <c:v>160.012</c:v>
                </c:pt>
                <c:pt idx="300">
                  <c:v>144.863</c:v>
                </c:pt>
                <c:pt idx="301">
                  <c:v>131.06200000000001</c:v>
                </c:pt>
                <c:pt idx="302">
                  <c:v>117.789</c:v>
                </c:pt>
                <c:pt idx="303">
                  <c:v>104.11499999999999</c:v>
                </c:pt>
                <c:pt idx="304">
                  <c:v>92.254999999999995</c:v>
                </c:pt>
                <c:pt idx="305">
                  <c:v>84.043999999999997</c:v>
                </c:pt>
                <c:pt idx="306">
                  <c:v>75.849000000000004</c:v>
                </c:pt>
                <c:pt idx="307">
                  <c:v>68.213999999999999</c:v>
                </c:pt>
                <c:pt idx="308">
                  <c:v>58.622999999999998</c:v>
                </c:pt>
                <c:pt idx="309">
                  <c:v>50.9</c:v>
                </c:pt>
                <c:pt idx="310">
                  <c:v>44.741</c:v>
                </c:pt>
                <c:pt idx="311">
                  <c:v>39.957000000000001</c:v>
                </c:pt>
                <c:pt idx="312">
                  <c:v>34.965000000000003</c:v>
                </c:pt>
                <c:pt idx="313">
                  <c:v>30.991</c:v>
                </c:pt>
                <c:pt idx="314">
                  <c:v>26.361999999999998</c:v>
                </c:pt>
                <c:pt idx="315">
                  <c:v>22.6</c:v>
                </c:pt>
                <c:pt idx="316">
                  <c:v>20.175999999999998</c:v>
                </c:pt>
                <c:pt idx="317">
                  <c:v>17.780999999999999</c:v>
                </c:pt>
                <c:pt idx="318">
                  <c:v>15.542</c:v>
                </c:pt>
                <c:pt idx="319">
                  <c:v>12.43</c:v>
                </c:pt>
                <c:pt idx="320">
                  <c:v>9.452</c:v>
                </c:pt>
                <c:pt idx="321">
                  <c:v>7.5439999999999996</c:v>
                </c:pt>
                <c:pt idx="322">
                  <c:v>6.5039999999999996</c:v>
                </c:pt>
                <c:pt idx="323">
                  <c:v>5.859</c:v>
                </c:pt>
                <c:pt idx="324">
                  <c:v>5.2969999999999997</c:v>
                </c:pt>
                <c:pt idx="325">
                  <c:v>5.0129999999999999</c:v>
                </c:pt>
                <c:pt idx="326">
                  <c:v>6.6619999999999999</c:v>
                </c:pt>
                <c:pt idx="327">
                  <c:v>11.824</c:v>
                </c:pt>
                <c:pt idx="328">
                  <c:v>17.140999999999998</c:v>
                </c:pt>
                <c:pt idx="329">
                  <c:v>19.241</c:v>
                </c:pt>
                <c:pt idx="330">
                  <c:v>19.346</c:v>
                </c:pt>
                <c:pt idx="331">
                  <c:v>18.22</c:v>
                </c:pt>
                <c:pt idx="332">
                  <c:v>15.226000000000001</c:v>
                </c:pt>
                <c:pt idx="333">
                  <c:v>11.574</c:v>
                </c:pt>
                <c:pt idx="334">
                  <c:v>8.8089999999999993</c:v>
                </c:pt>
                <c:pt idx="335">
                  <c:v>7.1509999999999998</c:v>
                </c:pt>
                <c:pt idx="336">
                  <c:v>6.4180000000000001</c:v>
                </c:pt>
                <c:pt idx="337">
                  <c:v>5.9329999999999998</c:v>
                </c:pt>
                <c:pt idx="338">
                  <c:v>5.476</c:v>
                </c:pt>
                <c:pt idx="339">
                  <c:v>4.8929999999999998</c:v>
                </c:pt>
                <c:pt idx="340">
                  <c:v>4.4939999999999998</c:v>
                </c:pt>
                <c:pt idx="341">
                  <c:v>4.1740000000000004</c:v>
                </c:pt>
                <c:pt idx="342">
                  <c:v>3.9260000000000002</c:v>
                </c:pt>
                <c:pt idx="343">
                  <c:v>3.7450000000000001</c:v>
                </c:pt>
                <c:pt idx="344">
                  <c:v>3.4430000000000001</c:v>
                </c:pt>
                <c:pt idx="345">
                  <c:v>3.1360000000000001</c:v>
                </c:pt>
                <c:pt idx="346">
                  <c:v>2.76</c:v>
                </c:pt>
                <c:pt idx="347">
                  <c:v>2.3740000000000001</c:v>
                </c:pt>
                <c:pt idx="348">
                  <c:v>1.93</c:v>
                </c:pt>
                <c:pt idx="349">
                  <c:v>1.476</c:v>
                </c:pt>
                <c:pt idx="350">
                  <c:v>1.014</c:v>
                </c:pt>
                <c:pt idx="351">
                  <c:v>0.68700000000000006</c:v>
                </c:pt>
                <c:pt idx="352">
                  <c:v>0.438</c:v>
                </c:pt>
                <c:pt idx="353">
                  <c:v>0.26800000000000002</c:v>
                </c:pt>
                <c:pt idx="354">
                  <c:v>0.124</c:v>
                </c:pt>
                <c:pt idx="355">
                  <c:v>4.4999999999999998E-2</c:v>
                </c:pt>
                <c:pt idx="356">
                  <c:v>0</c:v>
                </c:pt>
                <c:pt idx="357">
                  <c:v>0</c:v>
                </c:pt>
                <c:pt idx="358">
                  <c:v>0</c:v>
                </c:pt>
                <c:pt idx="359">
                  <c:v>0</c:v>
                </c:pt>
                <c:pt idx="360">
                  <c:v>0</c:v>
                </c:pt>
                <c:pt idx="361">
                  <c:v>8.9130000000000003</c:v>
                </c:pt>
                <c:pt idx="362">
                  <c:v>38.823</c:v>
                </c:pt>
                <c:pt idx="363">
                  <c:v>12.718</c:v>
                </c:pt>
                <c:pt idx="364">
                  <c:v>5.4890000000000008</c:v>
                </c:pt>
              </c:numCache>
            </c:numRef>
          </c:val>
          <c:smooth val="0"/>
          <c:extLst xmlns:c16r2="http://schemas.microsoft.com/office/drawing/2015/06/chart">
            <c:ext xmlns:c16="http://schemas.microsoft.com/office/drawing/2014/chart" uri="{C3380CC4-5D6E-409C-BE32-E72D297353CC}">
              <c16:uniqueId val="{00000000-B957-4383-B820-35EDD4263BC7}"/>
            </c:ext>
          </c:extLst>
        </c:ser>
        <c:dLbls>
          <c:showLegendKey val="0"/>
          <c:showVal val="0"/>
          <c:showCatName val="0"/>
          <c:showSerName val="0"/>
          <c:showPercent val="0"/>
          <c:showBubbleSize val="0"/>
        </c:dLbls>
        <c:smooth val="0"/>
        <c:axId val="412924160"/>
        <c:axId val="407218664"/>
      </c:lineChart>
      <c:dateAx>
        <c:axId val="412924160"/>
        <c:scaling>
          <c:orientation val="minMax"/>
          <c:max val="43282"/>
        </c:scaling>
        <c:delete val="0"/>
        <c:axPos val="b"/>
        <c:numFmt formatCode="m/d/yyyy"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07218664"/>
        <c:crosses val="autoZero"/>
        <c:auto val="1"/>
        <c:lblOffset val="100"/>
        <c:baseTimeUnit val="days"/>
      </c:dateAx>
      <c:valAx>
        <c:axId val="4072186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Discharge (ML/d)</a:t>
                </a:r>
              </a:p>
            </c:rich>
          </c:tx>
          <c:layout>
            <c:manualLayout>
              <c:xMode val="edge"/>
              <c:yMode val="edge"/>
              <c:x val="1.6055369316459206E-2"/>
              <c:y val="0.230839523408517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129241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(c)</a:t>
            </a:r>
          </a:p>
        </c:rich>
      </c:tx>
      <c:layout>
        <c:manualLayout>
          <c:xMode val="edge"/>
          <c:yMode val="edge"/>
          <c:x val="0.18306744956577703"/>
          <c:y val="2.4814523999970636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8130386073082944"/>
          <c:y val="2.5594220340351213E-2"/>
          <c:w val="0.75586896239382795"/>
          <c:h val="0.78438197769808038"/>
        </c:manualLayout>
      </c:layout>
      <c:scatterChart>
        <c:scatterStyle val="lineMarker"/>
        <c:varyColors val="0"/>
        <c:ser>
          <c:idx val="0"/>
          <c:order val="0"/>
          <c:tx>
            <c:strRef>
              <c:f>'[Warrego_WQstation_2017_03-2018_06_daily_final.xlsx]upstream regress'!$R$1:$R$2</c:f>
              <c:strCache>
                <c:ptCount val="2"/>
                <c:pt idx="0">
                  <c:v>do_up</c:v>
                </c:pt>
                <c:pt idx="1">
                  <c:v>do_up</c:v>
                </c:pt>
              </c:strCache>
            </c:strRef>
          </c:tx>
          <c:spPr>
            <a:ln w="28575" cap="rnd">
              <a:noFill/>
              <a:round/>
            </a:ln>
            <a:effectLst/>
          </c:spPr>
          <c:marker>
            <c:symbol val="circle"/>
            <c:size val="5"/>
            <c:spPr>
              <a:solidFill>
                <a:schemeClr val="tx1"/>
              </a:solidFill>
              <a:ln w="9525">
                <a:noFill/>
              </a:ln>
              <a:effectLst/>
            </c:spPr>
          </c:marker>
          <c:trendline>
            <c:spPr>
              <a:ln w="19050" cap="rnd">
                <a:solidFill>
                  <a:sysClr val="windowText" lastClr="000000"/>
                </a:solidFill>
                <a:prstDash val="sysDot"/>
              </a:ln>
              <a:effectLst/>
            </c:spPr>
            <c:trendlineType val="log"/>
            <c:dispRSqr val="0"/>
            <c:dispEq val="0"/>
          </c:trendline>
          <c:trendline>
            <c:spPr>
              <a:ln w="6350" cap="rnd">
                <a:solidFill>
                  <a:sysClr val="windowText" lastClr="000000"/>
                </a:solidFill>
                <a:prstDash val="sysDash"/>
              </a:ln>
              <a:effectLst/>
            </c:spPr>
            <c:trendlineType val="linear"/>
            <c:dispRSqr val="1"/>
            <c:dispEq val="0"/>
            <c:trendlineLbl>
              <c:layout>
                <c:manualLayout>
                  <c:x val="9.0768081073199183E-2"/>
                  <c:y val="-0.2039750756346296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'[Warrego_WQstation_2017_03-2018_06_daily_final.xlsx]upstream regress'!$E$3:$E$8830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xVal>
          <c:yVal>
            <c:numRef>
              <c:f>'[Warrego_WQstation_2017_03-2018_06_daily_final.xlsx]upstream regress'!$R$3:$R$8830,'[Warrego_WQstation_2017_03-2018_06_daily_final.xlsx]upstream regress'!$S:$S</c:f>
              <c:numCache>
                <c:formatCode>0.0</c:formatCode>
                <c:ptCount val="1057404"/>
                <c:pt idx="1">
                  <c:v>80.758169111111101</c:v>
                </c:pt>
                <c:pt idx="2">
                  <c:v>77.621997888888913</c:v>
                </c:pt>
                <c:pt idx="3">
                  <c:v>78.59563045833336</c:v>
                </c:pt>
                <c:pt idx="4">
                  <c:v>83.849566560000014</c:v>
                </c:pt>
                <c:pt idx="5">
                  <c:v>82.29078100000001</c:v>
                </c:pt>
                <c:pt idx="6">
                  <c:v>80.684591256944501</c:v>
                </c:pt>
                <c:pt idx="7">
                  <c:v>81.773525388888913</c:v>
                </c:pt>
                <c:pt idx="8">
                  <c:v>83.017386645833326</c:v>
                </c:pt>
                <c:pt idx="9">
                  <c:v>82.769073916666628</c:v>
                </c:pt>
                <c:pt idx="10">
                  <c:v>83.810103534722202</c:v>
                </c:pt>
                <c:pt idx="11">
                  <c:v>80.297963805555554</c:v>
                </c:pt>
                <c:pt idx="12">
                  <c:v>79.061849784722227</c:v>
                </c:pt>
                <c:pt idx="13">
                  <c:v>82.64857218749998</c:v>
                </c:pt>
                <c:pt idx="14">
                  <c:v>83.79804275694444</c:v>
                </c:pt>
                <c:pt idx="15">
                  <c:v>82.134699402777741</c:v>
                </c:pt>
                <c:pt idx="16">
                  <c:v>81.617855604166664</c:v>
                </c:pt>
                <c:pt idx="17">
                  <c:v>81.683972194444451</c:v>
                </c:pt>
                <c:pt idx="18">
                  <c:v>81.608583756944469</c:v>
                </c:pt>
                <c:pt idx="19">
                  <c:v>80.324569722222236</c:v>
                </c:pt>
                <c:pt idx="20">
                  <c:v>80.210422076388895</c:v>
                </c:pt>
                <c:pt idx="21">
                  <c:v>79.363746361111112</c:v>
                </c:pt>
                <c:pt idx="22">
                  <c:v>80.691981305555629</c:v>
                </c:pt>
                <c:pt idx="23">
                  <c:v>75.733351479166728</c:v>
                </c:pt>
                <c:pt idx="24">
                  <c:v>65.578917333333322</c:v>
                </c:pt>
                <c:pt idx="25">
                  <c:v>64.239585708333323</c:v>
                </c:pt>
                <c:pt idx="26">
                  <c:v>68.154811083333385</c:v>
                </c:pt>
                <c:pt idx="27">
                  <c:v>61.296471590277825</c:v>
                </c:pt>
                <c:pt idx="28">
                  <c:v>66.874462854166666</c:v>
                </c:pt>
                <c:pt idx="29">
                  <c:v>78.017668624999999</c:v>
                </c:pt>
                <c:pt idx="30">
                  <c:v>82.591154854166675</c:v>
                </c:pt>
                <c:pt idx="31">
                  <c:v>83.142889527777811</c:v>
                </c:pt>
                <c:pt idx="32">
                  <c:v>81.598307090277785</c:v>
                </c:pt>
                <c:pt idx="33">
                  <c:v>68.526967638888877</c:v>
                </c:pt>
                <c:pt idx="34">
                  <c:v>71.022149458333331</c:v>
                </c:pt>
                <c:pt idx="35">
                  <c:v>72.1155184375</c:v>
                </c:pt>
                <c:pt idx="36">
                  <c:v>71.51243775694445</c:v>
                </c:pt>
                <c:pt idx="37">
                  <c:v>69.804286729166662</c:v>
                </c:pt>
                <c:pt idx="38">
                  <c:v>67.408038312500011</c:v>
                </c:pt>
                <c:pt idx="39">
                  <c:v>68.425213319444396</c:v>
                </c:pt>
                <c:pt idx="40">
                  <c:v>66.460900708333341</c:v>
                </c:pt>
                <c:pt idx="41">
                  <c:v>68.730069826388885</c:v>
                </c:pt>
                <c:pt idx="42">
                  <c:v>67.766996965277784</c:v>
                </c:pt>
                <c:pt idx="43">
                  <c:v>67.732535951388897</c:v>
                </c:pt>
                <c:pt idx="44">
                  <c:v>67.568166645833287</c:v>
                </c:pt>
                <c:pt idx="45">
                  <c:v>67.170037680555552</c:v>
                </c:pt>
                <c:pt idx="46">
                  <c:v>67.950848201388879</c:v>
                </c:pt>
                <c:pt idx="47">
                  <c:v>67.9067093402778</c:v>
                </c:pt>
                <c:pt idx="48">
                  <c:v>65.713390722222243</c:v>
                </c:pt>
                <c:pt idx="49">
                  <c:v>64.869322770833321</c:v>
                </c:pt>
                <c:pt idx="50">
                  <c:v>64.238619451388871</c:v>
                </c:pt>
                <c:pt idx="51">
                  <c:v>64.910338833333356</c:v>
                </c:pt>
                <c:pt idx="52">
                  <c:v>64.851128048611088</c:v>
                </c:pt>
                <c:pt idx="53">
                  <c:v>65.607974562500019</c:v>
                </c:pt>
                <c:pt idx="54">
                  <c:v>65.227678826388882</c:v>
                </c:pt>
                <c:pt idx="55">
                  <c:v>66.882155583333358</c:v>
                </c:pt>
                <c:pt idx="56">
                  <c:v>66.102410590277728</c:v>
                </c:pt>
                <c:pt idx="57">
                  <c:v>66.007633652777756</c:v>
                </c:pt>
                <c:pt idx="58">
                  <c:v>66.369658749999999</c:v>
                </c:pt>
                <c:pt idx="59">
                  <c:v>66.089481062500028</c:v>
                </c:pt>
                <c:pt idx="60">
                  <c:v>67.672614500000037</c:v>
                </c:pt>
                <c:pt idx="61">
                  <c:v>69.924525312500023</c:v>
                </c:pt>
                <c:pt idx="62">
                  <c:v>71.553795194444461</c:v>
                </c:pt>
                <c:pt idx="63">
                  <c:v>73.358760249999989</c:v>
                </c:pt>
                <c:pt idx="64">
                  <c:v>75.013599069444439</c:v>
                </c:pt>
                <c:pt idx="65">
                  <c:v>75.460770256944443</c:v>
                </c:pt>
                <c:pt idx="66">
                  <c:v>75.626372270833329</c:v>
                </c:pt>
                <c:pt idx="67">
                  <c:v>75.753522125000032</c:v>
                </c:pt>
                <c:pt idx="68">
                  <c:v>76.102868986111062</c:v>
                </c:pt>
                <c:pt idx="69">
                  <c:v>76.672931090277785</c:v>
                </c:pt>
                <c:pt idx="70">
                  <c:v>77.166141097222237</c:v>
                </c:pt>
                <c:pt idx="71">
                  <c:v>78.001736215277788</c:v>
                </c:pt>
                <c:pt idx="72">
                  <c:v>79.093796472222166</c:v>
                </c:pt>
                <c:pt idx="73">
                  <c:v>79.081042847222179</c:v>
                </c:pt>
                <c:pt idx="74">
                  <c:v>79.919397368055527</c:v>
                </c:pt>
                <c:pt idx="75">
                  <c:v>81.055894472222178</c:v>
                </c:pt>
                <c:pt idx="76">
                  <c:v>81.300542868055572</c:v>
                </c:pt>
                <c:pt idx="77">
                  <c:v>81.149683736111086</c:v>
                </c:pt>
                <c:pt idx="78">
                  <c:v>80.854660027777754</c:v>
                </c:pt>
                <c:pt idx="79">
                  <c:v>80.068186958333285</c:v>
                </c:pt>
                <c:pt idx="80">
                  <c:v>80.334446340277751</c:v>
                </c:pt>
                <c:pt idx="81">
                  <c:v>80.604749576388812</c:v>
                </c:pt>
                <c:pt idx="82">
                  <c:v>80.982048194444403</c:v>
                </c:pt>
                <c:pt idx="83">
                  <c:v>81.379266548611142</c:v>
                </c:pt>
                <c:pt idx="84">
                  <c:v>81.882219937500011</c:v>
                </c:pt>
                <c:pt idx="85">
                  <c:v>81.503855416666624</c:v>
                </c:pt>
                <c:pt idx="86">
                  <c:v>81.416284444444486</c:v>
                </c:pt>
                <c:pt idx="87">
                  <c:v>82.117895784722236</c:v>
                </c:pt>
                <c:pt idx="88">
                  <c:v>83.417574743055582</c:v>
                </c:pt>
                <c:pt idx="89">
                  <c:v>83.741400277777814</c:v>
                </c:pt>
                <c:pt idx="90">
                  <c:v>82.426910354166708</c:v>
                </c:pt>
                <c:pt idx="91">
                  <c:v>81.49689812499993</c:v>
                </c:pt>
                <c:pt idx="92">
                  <c:v>80.676032868055543</c:v>
                </c:pt>
                <c:pt idx="93">
                  <c:v>80.478972152777786</c:v>
                </c:pt>
                <c:pt idx="94">
                  <c:v>80.038612881944459</c:v>
                </c:pt>
                <c:pt idx="95">
                  <c:v>79.345027576388858</c:v>
                </c:pt>
                <c:pt idx="96">
                  <c:v>80.855133104166654</c:v>
                </c:pt>
                <c:pt idx="97">
                  <c:v>81.62796536111108</c:v>
                </c:pt>
                <c:pt idx="98">
                  <c:v>81.884470194444489</c:v>
                </c:pt>
                <c:pt idx="99">
                  <c:v>82.59993394444443</c:v>
                </c:pt>
                <c:pt idx="100">
                  <c:v>81.968190499999992</c:v>
                </c:pt>
                <c:pt idx="101">
                  <c:v>82.423621347222195</c:v>
                </c:pt>
                <c:pt idx="102">
                  <c:v>83.336394256944473</c:v>
                </c:pt>
                <c:pt idx="103">
                  <c:v>81.879712118055551</c:v>
                </c:pt>
                <c:pt idx="104">
                  <c:v>80.783037541666658</c:v>
                </c:pt>
                <c:pt idx="105">
                  <c:v>80.918621250000015</c:v>
                </c:pt>
                <c:pt idx="106">
                  <c:v>80.733547944444453</c:v>
                </c:pt>
                <c:pt idx="107">
                  <c:v>80.39035886111111</c:v>
                </c:pt>
                <c:pt idx="108">
                  <c:v>81.532928500000025</c:v>
                </c:pt>
                <c:pt idx="109">
                  <c:v>82.40643947916665</c:v>
                </c:pt>
                <c:pt idx="110">
                  <c:v>83.246250048611103</c:v>
                </c:pt>
                <c:pt idx="111">
                  <c:v>83.594795763888854</c:v>
                </c:pt>
                <c:pt idx="112">
                  <c:v>83.687417506944428</c:v>
                </c:pt>
                <c:pt idx="113">
                  <c:v>81.279579249999983</c:v>
                </c:pt>
                <c:pt idx="114">
                  <c:v>79.578485041666625</c:v>
                </c:pt>
                <c:pt idx="115">
                  <c:v>78.415665124999947</c:v>
                </c:pt>
                <c:pt idx="116">
                  <c:v>78.05921356250002</c:v>
                </c:pt>
                <c:pt idx="117">
                  <c:v>79.825728923611138</c:v>
                </c:pt>
                <c:pt idx="118">
                  <c:v>81.533219076388875</c:v>
                </c:pt>
                <c:pt idx="119">
                  <c:v>82.999688180555552</c:v>
                </c:pt>
                <c:pt idx="120">
                  <c:v>82.429020951388907</c:v>
                </c:pt>
                <c:pt idx="121">
                  <c:v>82.440737784722216</c:v>
                </c:pt>
                <c:pt idx="122">
                  <c:v>83.086737020833326</c:v>
                </c:pt>
                <c:pt idx="123">
                  <c:v>84.630200666666653</c:v>
                </c:pt>
                <c:pt idx="124">
                  <c:v>84.03765859722219</c:v>
                </c:pt>
                <c:pt idx="125">
                  <c:v>84.089806291666704</c:v>
                </c:pt>
                <c:pt idx="126">
                  <c:v>83.595443326388818</c:v>
                </c:pt>
                <c:pt idx="127">
                  <c:v>82.691791229166668</c:v>
                </c:pt>
                <c:pt idx="128">
                  <c:v>84.376567652777766</c:v>
                </c:pt>
                <c:pt idx="129">
                  <c:v>86.276659347222179</c:v>
                </c:pt>
                <c:pt idx="130">
                  <c:v>84.990834659722168</c:v>
                </c:pt>
                <c:pt idx="131">
                  <c:v>85.889292173611125</c:v>
                </c:pt>
                <c:pt idx="132">
                  <c:v>88.063546152777803</c:v>
                </c:pt>
                <c:pt idx="133">
                  <c:v>85.473647430555516</c:v>
                </c:pt>
                <c:pt idx="134">
                  <c:v>85.477266923611069</c:v>
                </c:pt>
                <c:pt idx="135">
                  <c:v>86.543845319444458</c:v>
                </c:pt>
                <c:pt idx="136">
                  <c:v>84.957346277777816</c:v>
                </c:pt>
                <c:pt idx="137">
                  <c:v>86.605459590277817</c:v>
                </c:pt>
                <c:pt idx="138">
                  <c:v>87.919126326388849</c:v>
                </c:pt>
                <c:pt idx="139">
                  <c:v>85.831756277777799</c:v>
                </c:pt>
                <c:pt idx="140">
                  <c:v>86.747701833333338</c:v>
                </c:pt>
                <c:pt idx="141">
                  <c:v>88.010056729166706</c:v>
                </c:pt>
                <c:pt idx="142">
                  <c:v>93.130668680555587</c:v>
                </c:pt>
                <c:pt idx="143">
                  <c:v>90.234458784722207</c:v>
                </c:pt>
                <c:pt idx="144">
                  <c:v>86.121960611111064</c:v>
                </c:pt>
                <c:pt idx="145">
                  <c:v>82.619247847222212</c:v>
                </c:pt>
                <c:pt idx="146">
                  <c:v>82.852910513888915</c:v>
                </c:pt>
                <c:pt idx="147">
                  <c:v>83.922811965277788</c:v>
                </c:pt>
                <c:pt idx="148">
                  <c:v>82.430455416666689</c:v>
                </c:pt>
                <c:pt idx="149">
                  <c:v>81.296916333333343</c:v>
                </c:pt>
                <c:pt idx="150">
                  <c:v>83.126580763888882</c:v>
                </c:pt>
                <c:pt idx="151">
                  <c:v>82.790348256944455</c:v>
                </c:pt>
                <c:pt idx="152">
                  <c:v>81.014844152777755</c:v>
                </c:pt>
                <c:pt idx="153">
                  <c:v>83.312185090277751</c:v>
                </c:pt>
                <c:pt idx="154">
                  <c:v>81.981356812499996</c:v>
                </c:pt>
                <c:pt idx="155">
                  <c:v>81.823031986111133</c:v>
                </c:pt>
                <c:pt idx="156">
                  <c:v>81.074638937499984</c:v>
                </c:pt>
                <c:pt idx="157">
                  <c:v>80.509656083333326</c:v>
                </c:pt>
                <c:pt idx="158">
                  <c:v>82.68999652083329</c:v>
                </c:pt>
                <c:pt idx="159">
                  <c:v>79.818865437500051</c:v>
                </c:pt>
                <c:pt idx="160">
                  <c:v>80.920745826388924</c:v>
                </c:pt>
                <c:pt idx="161">
                  <c:v>80.431001416666717</c:v>
                </c:pt>
                <c:pt idx="162">
                  <c:v>80.605617500000051</c:v>
                </c:pt>
                <c:pt idx="163">
                  <c:v>81.02004095833334</c:v>
                </c:pt>
                <c:pt idx="164">
                  <c:v>76.124047319444415</c:v>
                </c:pt>
                <c:pt idx="165">
                  <c:v>76.975927263888877</c:v>
                </c:pt>
                <c:pt idx="166">
                  <c:v>77.11021813194445</c:v>
                </c:pt>
                <c:pt idx="167">
                  <c:v>80.673063881944501</c:v>
                </c:pt>
                <c:pt idx="168">
                  <c:v>82.465720965277782</c:v>
                </c:pt>
                <c:pt idx="169">
                  <c:v>81.538086506944467</c:v>
                </c:pt>
                <c:pt idx="170">
                  <c:v>77.88235299305552</c:v>
                </c:pt>
                <c:pt idx="171">
                  <c:v>78.789786534722211</c:v>
                </c:pt>
                <c:pt idx="172">
                  <c:v>76.836008694444416</c:v>
                </c:pt>
                <c:pt idx="173">
                  <c:v>80.270555868055581</c:v>
                </c:pt>
                <c:pt idx="174">
                  <c:v>81.538332340277748</c:v>
                </c:pt>
                <c:pt idx="175">
                  <c:v>79.605782736111067</c:v>
                </c:pt>
                <c:pt idx="176">
                  <c:v>81.719364458333303</c:v>
                </c:pt>
                <c:pt idx="177">
                  <c:v>79.57493440972226</c:v>
                </c:pt>
                <c:pt idx="178">
                  <c:v>78.160080715277729</c:v>
                </c:pt>
                <c:pt idx="179">
                  <c:v>80.667438138888912</c:v>
                </c:pt>
                <c:pt idx="180">
                  <c:v>82.795179048611089</c:v>
                </c:pt>
                <c:pt idx="181">
                  <c:v>85.672816361111117</c:v>
                </c:pt>
                <c:pt idx="182">
                  <c:v>84.070444479166724</c:v>
                </c:pt>
                <c:pt idx="183">
                  <c:v>74.090348874999989</c:v>
                </c:pt>
                <c:pt idx="184">
                  <c:v>74.430876152777785</c:v>
                </c:pt>
                <c:pt idx="185">
                  <c:v>73.281571187500006</c:v>
                </c:pt>
                <c:pt idx="186">
                  <c:v>73.705862246376824</c:v>
                </c:pt>
                <c:pt idx="187">
                  <c:v>77.081524124999987</c:v>
                </c:pt>
                <c:pt idx="188">
                  <c:v>83.346131958333316</c:v>
                </c:pt>
                <c:pt idx="189">
                  <c:v>85.590299104166661</c:v>
                </c:pt>
                <c:pt idx="190">
                  <c:v>87.994195208333281</c:v>
                </c:pt>
                <c:pt idx="191">
                  <c:v>85.96307809027779</c:v>
                </c:pt>
                <c:pt idx="192">
                  <c:v>83.155931277777739</c:v>
                </c:pt>
                <c:pt idx="193">
                  <c:v>80.872970604166639</c:v>
                </c:pt>
                <c:pt idx="194">
                  <c:v>83.966687840277757</c:v>
                </c:pt>
                <c:pt idx="195">
                  <c:v>84.045870548611106</c:v>
                </c:pt>
                <c:pt idx="196">
                  <c:v>76.671624701388907</c:v>
                </c:pt>
                <c:pt idx="197">
                  <c:v>81.214991756944471</c:v>
                </c:pt>
                <c:pt idx="198">
                  <c:v>90.775379027777774</c:v>
                </c:pt>
                <c:pt idx="199">
                  <c:v>85.952581736111085</c:v>
                </c:pt>
                <c:pt idx="200">
                  <c:v>92.677472826388893</c:v>
                </c:pt>
                <c:pt idx="201">
                  <c:v>78.954043444444437</c:v>
                </c:pt>
                <c:pt idx="202">
                  <c:v>79.903994138888876</c:v>
                </c:pt>
                <c:pt idx="203">
                  <c:v>77.336291506944448</c:v>
                </c:pt>
                <c:pt idx="204">
                  <c:v>62.464089083333306</c:v>
                </c:pt>
                <c:pt idx="205">
                  <c:v>73.538918270833307</c:v>
                </c:pt>
                <c:pt idx="206">
                  <c:v>79.7083373263889</c:v>
                </c:pt>
                <c:pt idx="207">
                  <c:v>88.784634027777741</c:v>
                </c:pt>
                <c:pt idx="208">
                  <c:v>91.351711888888886</c:v>
                </c:pt>
                <c:pt idx="209">
                  <c:v>58.55580087142858</c:v>
                </c:pt>
                <c:pt idx="210">
                  <c:v>81.816396819444407</c:v>
                </c:pt>
                <c:pt idx="211">
                  <c:v>87.828255576388912</c:v>
                </c:pt>
                <c:pt idx="212">
                  <c:v>89.507664006944424</c:v>
                </c:pt>
                <c:pt idx="213">
                  <c:v>84.386359486111104</c:v>
                </c:pt>
                <c:pt idx="214">
                  <c:v>86.724011694444442</c:v>
                </c:pt>
                <c:pt idx="215">
                  <c:v>88.314102930555578</c:v>
                </c:pt>
                <c:pt idx="216">
                  <c:v>87.622141062499935</c:v>
                </c:pt>
                <c:pt idx="217">
                  <c:v>91.319376319444444</c:v>
                </c:pt>
                <c:pt idx="218">
                  <c:v>93.995041375000014</c:v>
                </c:pt>
                <c:pt idx="219">
                  <c:v>93.961089923611127</c:v>
                </c:pt>
                <c:pt idx="220">
                  <c:v>86.516241444444475</c:v>
                </c:pt>
                <c:pt idx="221">
                  <c:v>87.995429951388871</c:v>
                </c:pt>
                <c:pt idx="222">
                  <c:v>99.29908544444443</c:v>
                </c:pt>
                <c:pt idx="223">
                  <c:v>82.102940618055555</c:v>
                </c:pt>
                <c:pt idx="224">
                  <c:v>80.941231263888895</c:v>
                </c:pt>
                <c:pt idx="225">
                  <c:v>90.238867437499977</c:v>
                </c:pt>
                <c:pt idx="226">
                  <c:v>92.385728048611085</c:v>
                </c:pt>
                <c:pt idx="227">
                  <c:v>93.102324486111058</c:v>
                </c:pt>
                <c:pt idx="228">
                  <c:v>94.529523166666664</c:v>
                </c:pt>
                <c:pt idx="229">
                  <c:v>94.482687041666694</c:v>
                </c:pt>
                <c:pt idx="230">
                  <c:v>90.780263229166678</c:v>
                </c:pt>
                <c:pt idx="231">
                  <c:v>82.890724013888843</c:v>
                </c:pt>
                <c:pt idx="232">
                  <c:v>83.948775701388911</c:v>
                </c:pt>
                <c:pt idx="233">
                  <c:v>100.50849288194451</c:v>
                </c:pt>
                <c:pt idx="234">
                  <c:v>97.174583784722216</c:v>
                </c:pt>
                <c:pt idx="235">
                  <c:v>90.677455222222207</c:v>
                </c:pt>
                <c:pt idx="236">
                  <c:v>97.813010013888885</c:v>
                </c:pt>
                <c:pt idx="237">
                  <c:v>100.60341844444443</c:v>
                </c:pt>
                <c:pt idx="238">
                  <c:v>105.4530725972222</c:v>
                </c:pt>
                <c:pt idx="239">
                  <c:v>114.37482697222224</c:v>
                </c:pt>
                <c:pt idx="240">
                  <c:v>119.48855497916666</c:v>
                </c:pt>
                <c:pt idx="241">
                  <c:v>116.60356763194447</c:v>
                </c:pt>
                <c:pt idx="242">
                  <c:v>106.87930102777777</c:v>
                </c:pt>
                <c:pt idx="243">
                  <c:v>116.52552499999994</c:v>
                </c:pt>
                <c:pt idx="244">
                  <c:v>104.18139663888894</c:v>
                </c:pt>
                <c:pt idx="245">
                  <c:v>97.758896805555551</c:v>
                </c:pt>
                <c:pt idx="246">
                  <c:v>109.25051940277781</c:v>
                </c:pt>
                <c:pt idx="247">
                  <c:v>96.720849006944462</c:v>
                </c:pt>
                <c:pt idx="248">
                  <c:v>84.852548229166686</c:v>
                </c:pt>
                <c:pt idx="249">
                  <c:v>107.45471137500002</c:v>
                </c:pt>
                <c:pt idx="250">
                  <c:v>96.410408784722179</c:v>
                </c:pt>
                <c:pt idx="251">
                  <c:v>114.01579277777779</c:v>
                </c:pt>
                <c:pt idx="252">
                  <c:v>110.76078010416664</c:v>
                </c:pt>
                <c:pt idx="253">
                  <c:v>111.91801118055554</c:v>
                </c:pt>
                <c:pt idx="254">
                  <c:v>118.72051492361112</c:v>
                </c:pt>
                <c:pt idx="255">
                  <c:v>101.2692184027778</c:v>
                </c:pt>
                <c:pt idx="256">
                  <c:v>111.23051636111114</c:v>
                </c:pt>
                <c:pt idx="257">
                  <c:v>124.19673638888887</c:v>
                </c:pt>
                <c:pt idx="258">
                  <c:v>125.5321739861111</c:v>
                </c:pt>
                <c:pt idx="259">
                  <c:v>127.34555534027774</c:v>
                </c:pt>
                <c:pt idx="260">
                  <c:v>116.0385956249999</c:v>
                </c:pt>
                <c:pt idx="261">
                  <c:v>94.292245555555525</c:v>
                </c:pt>
                <c:pt idx="262">
                  <c:v>106.97252004166666</c:v>
                </c:pt>
                <c:pt idx="263">
                  <c:v>112.00390350694443</c:v>
                </c:pt>
                <c:pt idx="264">
                  <c:v>105.15466538888884</c:v>
                </c:pt>
                <c:pt idx="265">
                  <c:v>107.86732622916665</c:v>
                </c:pt>
                <c:pt idx="266">
                  <c:v>100.42127047916667</c:v>
                </c:pt>
                <c:pt idx="267">
                  <c:v>101.62645581250001</c:v>
                </c:pt>
                <c:pt idx="268">
                  <c:v>113.09988951388888</c:v>
                </c:pt>
                <c:pt idx="269">
                  <c:v>111.59271864583332</c:v>
                </c:pt>
                <c:pt idx="270">
                  <c:v>104.55324886805559</c:v>
                </c:pt>
                <c:pt idx="271">
                  <c:v>82.243760826388893</c:v>
                </c:pt>
                <c:pt idx="272">
                  <c:v>98.840902548611126</c:v>
                </c:pt>
                <c:pt idx="273">
                  <c:v>105.44288933333334</c:v>
                </c:pt>
                <c:pt idx="274">
                  <c:v>103.58712333333331</c:v>
                </c:pt>
                <c:pt idx="275">
                  <c:v>104.22062784027777</c:v>
                </c:pt>
                <c:pt idx="276">
                  <c:v>110.66760261805558</c:v>
                </c:pt>
                <c:pt idx="277">
                  <c:v>101.71814619444446</c:v>
                </c:pt>
                <c:pt idx="278">
                  <c:v>106.21795922222222</c:v>
                </c:pt>
                <c:pt idx="279">
                  <c:v>106.51192274305556</c:v>
                </c:pt>
                <c:pt idx="280">
                  <c:v>96.106203597222205</c:v>
                </c:pt>
                <c:pt idx="281">
                  <c:v>79.236073527777791</c:v>
                </c:pt>
                <c:pt idx="282">
                  <c:v>106.86619634722224</c:v>
                </c:pt>
                <c:pt idx="283">
                  <c:v>111.34817676388884</c:v>
                </c:pt>
                <c:pt idx="284">
                  <c:v>114.10327098611106</c:v>
                </c:pt>
                <c:pt idx="285">
                  <c:v>124.36486003472221</c:v>
                </c:pt>
                <c:pt idx="286">
                  <c:v>116.17481108333332</c:v>
                </c:pt>
                <c:pt idx="287">
                  <c:v>112.34218250694438</c:v>
                </c:pt>
                <c:pt idx="288">
                  <c:v>100.91220711805556</c:v>
                </c:pt>
                <c:pt idx="289">
                  <c:v>116.52850444444445</c:v>
                </c:pt>
                <c:pt idx="290">
                  <c:v>106.26216338194442</c:v>
                </c:pt>
                <c:pt idx="291">
                  <c:v>85.074730520833313</c:v>
                </c:pt>
                <c:pt idx="292">
                  <c:v>86.090505520833347</c:v>
                </c:pt>
                <c:pt idx="293">
                  <c:v>84.948123520833349</c:v>
                </c:pt>
                <c:pt idx="294">
                  <c:v>95.221518722222228</c:v>
                </c:pt>
                <c:pt idx="295">
                  <c:v>109.83617707638888</c:v>
                </c:pt>
                <c:pt idx="296">
                  <c:v>102.68240331250001</c:v>
                </c:pt>
                <c:pt idx="297">
                  <c:v>108.36540874305561</c:v>
                </c:pt>
                <c:pt idx="298">
                  <c:v>73.846268486111114</c:v>
                </c:pt>
                <c:pt idx="299">
                  <c:v>120.01223878472219</c:v>
                </c:pt>
                <c:pt idx="300">
                  <c:v>125.56363563888891</c:v>
                </c:pt>
                <c:pt idx="301">
                  <c:v>114.48939343750001</c:v>
                </c:pt>
                <c:pt idx="302">
                  <c:v>102.4071596319444</c:v>
                </c:pt>
                <c:pt idx="303">
                  <c:v>71.517275770833351</c:v>
                </c:pt>
                <c:pt idx="304">
                  <c:v>74.81114682638885</c:v>
                </c:pt>
                <c:pt idx="305">
                  <c:v>100.0937124097223</c:v>
                </c:pt>
                <c:pt idx="306">
                  <c:v>100.09918965972224</c:v>
                </c:pt>
                <c:pt idx="307">
                  <c:v>94.296037131944416</c:v>
                </c:pt>
                <c:pt idx="308">
                  <c:v>89.61382263194443</c:v>
                </c:pt>
                <c:pt idx="309">
                  <c:v>69.271381069444431</c:v>
                </c:pt>
                <c:pt idx="310">
                  <c:v>73.509224506944392</c:v>
                </c:pt>
                <c:pt idx="311">
                  <c:v>74.98626044444444</c:v>
                </c:pt>
                <c:pt idx="312">
                  <c:v>92.333671451388852</c:v>
                </c:pt>
                <c:pt idx="313">
                  <c:v>97.955755694444449</c:v>
                </c:pt>
                <c:pt idx="314">
                  <c:v>114.47023898611113</c:v>
                </c:pt>
                <c:pt idx="315">
                  <c:v>115.25899194444443</c:v>
                </c:pt>
                <c:pt idx="316">
                  <c:v>117.14928885416664</c:v>
                </c:pt>
                <c:pt idx="317">
                  <c:v>125.83304445833333</c:v>
                </c:pt>
                <c:pt idx="318">
                  <c:v>108.65124315972221</c:v>
                </c:pt>
                <c:pt idx="319">
                  <c:v>93.51110975694445</c:v>
                </c:pt>
                <c:pt idx="320">
                  <c:v>87.855307326388925</c:v>
                </c:pt>
                <c:pt idx="321">
                  <c:v>99.070097958333307</c:v>
                </c:pt>
                <c:pt idx="322">
                  <c:v>86.050886750000018</c:v>
                </c:pt>
                <c:pt idx="323">
                  <c:v>102.42481988194447</c:v>
                </c:pt>
                <c:pt idx="324">
                  <c:v>104.74984954166666</c:v>
                </c:pt>
                <c:pt idx="325">
                  <c:v>104.47342462499998</c:v>
                </c:pt>
                <c:pt idx="326">
                  <c:v>98.635285333333243</c:v>
                </c:pt>
                <c:pt idx="327">
                  <c:v>83.813174993055497</c:v>
                </c:pt>
                <c:pt idx="328">
                  <c:v>86.998400430555563</c:v>
                </c:pt>
                <c:pt idx="329">
                  <c:v>83.958066111111094</c:v>
                </c:pt>
                <c:pt idx="330">
                  <c:v>79.922089736111104</c:v>
                </c:pt>
                <c:pt idx="331">
                  <c:v>99.546671131944493</c:v>
                </c:pt>
                <c:pt idx="332">
                  <c:v>82.922983013888896</c:v>
                </c:pt>
                <c:pt idx="333">
                  <c:v>102.60160119444447</c:v>
                </c:pt>
                <c:pt idx="334">
                  <c:v>82.645831444444354</c:v>
                </c:pt>
                <c:pt idx="335">
                  <c:v>79.825147715277808</c:v>
                </c:pt>
                <c:pt idx="336">
                  <c:v>91.346119208333306</c:v>
                </c:pt>
                <c:pt idx="337">
                  <c:v>97.638626243055526</c:v>
                </c:pt>
                <c:pt idx="338">
                  <c:v>91.7904382361111</c:v>
                </c:pt>
                <c:pt idx="339">
                  <c:v>88.836558916666675</c:v>
                </c:pt>
                <c:pt idx="340">
                  <c:v>86.895231520833349</c:v>
                </c:pt>
                <c:pt idx="341">
                  <c:v>78.826392527777756</c:v>
                </c:pt>
                <c:pt idx="342">
                  <c:v>82.053664736111102</c:v>
                </c:pt>
                <c:pt idx="343">
                  <c:v>69.362273236111093</c:v>
                </c:pt>
                <c:pt idx="344">
                  <c:v>79.364943402777783</c:v>
                </c:pt>
                <c:pt idx="345">
                  <c:v>90.325871937499983</c:v>
                </c:pt>
                <c:pt idx="346">
                  <c:v>96.029032750000042</c:v>
                </c:pt>
                <c:pt idx="347">
                  <c:v>97.162546826388876</c:v>
                </c:pt>
                <c:pt idx="348">
                  <c:v>97.11672300694444</c:v>
                </c:pt>
                <c:pt idx="349">
                  <c:v>89.043590493055547</c:v>
                </c:pt>
                <c:pt idx="350">
                  <c:v>73.108222041666679</c:v>
                </c:pt>
                <c:pt idx="351">
                  <c:v>86.988433951388885</c:v>
                </c:pt>
                <c:pt idx="352">
                  <c:v>91.193018659722213</c:v>
                </c:pt>
                <c:pt idx="353">
                  <c:v>97.674540270833333</c:v>
                </c:pt>
                <c:pt idx="354">
                  <c:v>99.203856986111134</c:v>
                </c:pt>
                <c:pt idx="355">
                  <c:v>95.003256180555582</c:v>
                </c:pt>
                <c:pt idx="356">
                  <c:v>86.118114159722239</c:v>
                </c:pt>
                <c:pt idx="357">
                  <c:v>88.103011826388894</c:v>
                </c:pt>
                <c:pt idx="358">
                  <c:v>88.280567486111096</c:v>
                </c:pt>
                <c:pt idx="359">
                  <c:v>85.967839166666636</c:v>
                </c:pt>
                <c:pt idx="360">
                  <c:v>96.711018597222193</c:v>
                </c:pt>
                <c:pt idx="361">
                  <c:v>98.756992249999996</c:v>
                </c:pt>
                <c:pt idx="362">
                  <c:v>89.289003381944383</c:v>
                </c:pt>
                <c:pt idx="363">
                  <c:v>83.987156138888849</c:v>
                </c:pt>
                <c:pt idx="364">
                  <c:v>84.419165006944425</c:v>
                </c:pt>
                <c:pt idx="365">
                  <c:v>75.166086284722212</c:v>
                </c:pt>
                <c:pt idx="366">
                  <c:v>63.861686069444467</c:v>
                </c:pt>
                <c:pt idx="367">
                  <c:v>82.798810708333306</c:v>
                </c:pt>
                <c:pt idx="368">
                  <c:v>79.396919333333301</c:v>
                </c:pt>
                <c:pt idx="369">
                  <c:v>83.463133708333331</c:v>
                </c:pt>
                <c:pt idx="370">
                  <c:v>84.679242625000057</c:v>
                </c:pt>
                <c:pt idx="371">
                  <c:v>82.788851444444475</c:v>
                </c:pt>
                <c:pt idx="372">
                  <c:v>80.818672111111141</c:v>
                </c:pt>
                <c:pt idx="373">
                  <c:v>80.349310645833327</c:v>
                </c:pt>
                <c:pt idx="374">
                  <c:v>84.293390840277752</c:v>
                </c:pt>
                <c:pt idx="375">
                  <c:v>90.797784076388893</c:v>
                </c:pt>
                <c:pt idx="376">
                  <c:v>82.151478444444521</c:v>
                </c:pt>
                <c:pt idx="377">
                  <c:v>31.631626201388883</c:v>
                </c:pt>
                <c:pt idx="378">
                  <c:v>15.398425048611115</c:v>
                </c:pt>
                <c:pt idx="379">
                  <c:v>23.412961229166658</c:v>
                </c:pt>
                <c:pt idx="380">
                  <c:v>28.714036965277778</c:v>
                </c:pt>
                <c:pt idx="381">
                  <c:v>29.725432159722224</c:v>
                </c:pt>
                <c:pt idx="382">
                  <c:v>32.228135104166682</c:v>
                </c:pt>
                <c:pt idx="383">
                  <c:v>31.702352465277766</c:v>
                </c:pt>
                <c:pt idx="384">
                  <c:v>30.03534783333334</c:v>
                </c:pt>
                <c:pt idx="385">
                  <c:v>34.309177993055563</c:v>
                </c:pt>
                <c:pt idx="386">
                  <c:v>34.995495243055572</c:v>
                </c:pt>
                <c:pt idx="387">
                  <c:v>31.383335791666681</c:v>
                </c:pt>
                <c:pt idx="388">
                  <c:v>38.928023638888888</c:v>
                </c:pt>
                <c:pt idx="389">
                  <c:v>34.279937861111108</c:v>
                </c:pt>
                <c:pt idx="390">
                  <c:v>28.336442013888885</c:v>
                </c:pt>
                <c:pt idx="391">
                  <c:v>20.867844666666674</c:v>
                </c:pt>
                <c:pt idx="392">
                  <c:v>30.292512878048779</c:v>
                </c:pt>
                <c:pt idx="393">
                  <c:v>33.537095027777774</c:v>
                </c:pt>
                <c:pt idx="394">
                  <c:v>29.462150826388886</c:v>
                </c:pt>
                <c:pt idx="395">
                  <c:v>33.923107541666667</c:v>
                </c:pt>
                <c:pt idx="396">
                  <c:v>37.752195743055552</c:v>
                </c:pt>
                <c:pt idx="397">
                  <c:v>36.439867777777778</c:v>
                </c:pt>
                <c:pt idx="398">
                  <c:v>41.678091013888867</c:v>
                </c:pt>
                <c:pt idx="399">
                  <c:v>45.114013298611127</c:v>
                </c:pt>
                <c:pt idx="400">
                  <c:v>43.49290160416669</c:v>
                </c:pt>
                <c:pt idx="401">
                  <c:v>50.215892534722244</c:v>
                </c:pt>
                <c:pt idx="402">
                  <c:v>42.946748166666673</c:v>
                </c:pt>
                <c:pt idx="403">
                  <c:v>46.246707118055539</c:v>
                </c:pt>
                <c:pt idx="404">
                  <c:v>51.690142847222234</c:v>
                </c:pt>
                <c:pt idx="405">
                  <c:v>56.169495965277775</c:v>
                </c:pt>
                <c:pt idx="406">
                  <c:v>51.731222819444469</c:v>
                </c:pt>
                <c:pt idx="407">
                  <c:v>52.171281736111091</c:v>
                </c:pt>
                <c:pt idx="408">
                  <c:v>53.353251749999963</c:v>
                </c:pt>
                <c:pt idx="409">
                  <c:v>57.802269618055576</c:v>
                </c:pt>
                <c:pt idx="410">
                  <c:v>59.632651131944421</c:v>
                </c:pt>
                <c:pt idx="411">
                  <c:v>58.032338250000002</c:v>
                </c:pt>
                <c:pt idx="412">
                  <c:v>60.513682819444426</c:v>
                </c:pt>
                <c:pt idx="413">
                  <c:v>62.381527159722246</c:v>
                </c:pt>
                <c:pt idx="414">
                  <c:v>64.695605569444467</c:v>
                </c:pt>
                <c:pt idx="415">
                  <c:v>67.454730965277832</c:v>
                </c:pt>
                <c:pt idx="416">
                  <c:v>66.007491201388873</c:v>
                </c:pt>
                <c:pt idx="417">
                  <c:v>66.603020638888907</c:v>
                </c:pt>
                <c:pt idx="418">
                  <c:v>67.854675125000014</c:v>
                </c:pt>
                <c:pt idx="419">
                  <c:v>67.723028541666693</c:v>
                </c:pt>
                <c:pt idx="420">
                  <c:v>67.074090888888875</c:v>
                </c:pt>
                <c:pt idx="421">
                  <c:v>68.137674111111082</c:v>
                </c:pt>
                <c:pt idx="422">
                  <c:v>69.349893069444434</c:v>
                </c:pt>
                <c:pt idx="423">
                  <c:v>68.035100645833325</c:v>
                </c:pt>
                <c:pt idx="424">
                  <c:v>67.914461347222215</c:v>
                </c:pt>
                <c:pt idx="425">
                  <c:v>68.296925708333376</c:v>
                </c:pt>
                <c:pt idx="426">
                  <c:v>71.919456194444464</c:v>
                </c:pt>
                <c:pt idx="427">
                  <c:v>80.445757020833298</c:v>
                </c:pt>
                <c:pt idx="428">
                  <c:v>91.731175958333338</c:v>
                </c:pt>
                <c:pt idx="429">
                  <c:v>96.425443145833299</c:v>
                </c:pt>
                <c:pt idx="430">
                  <c:v>90.092728909722197</c:v>
                </c:pt>
                <c:pt idx="431">
                  <c:v>91.889245347222186</c:v>
                </c:pt>
                <c:pt idx="432">
                  <c:v>90.606199305555492</c:v>
                </c:pt>
                <c:pt idx="433">
                  <c:v>90.829247541666646</c:v>
                </c:pt>
                <c:pt idx="434">
                  <c:v>91.47268186111107</c:v>
                </c:pt>
                <c:pt idx="435">
                  <c:v>92.999255208333295</c:v>
                </c:pt>
                <c:pt idx="436">
                  <c:v>92.159325395833307</c:v>
                </c:pt>
                <c:pt idx="437">
                  <c:v>93.095727298611138</c:v>
                </c:pt>
                <c:pt idx="438">
                  <c:v>91.803318854166662</c:v>
                </c:pt>
                <c:pt idx="439">
                  <c:v>91.928715263888904</c:v>
                </c:pt>
                <c:pt idx="440">
                  <c:v>91.247863979166709</c:v>
                </c:pt>
                <c:pt idx="441">
                  <c:v>90.048807048611081</c:v>
                </c:pt>
                <c:pt idx="442">
                  <c:v>88.421845423611003</c:v>
                </c:pt>
                <c:pt idx="443">
                  <c:v>87.824621888888927</c:v>
                </c:pt>
                <c:pt idx="444">
                  <c:v>88.024654673611096</c:v>
                </c:pt>
                <c:pt idx="445">
                  <c:v>86.971496937499936</c:v>
                </c:pt>
                <c:pt idx="446">
                  <c:v>87.759463930555526</c:v>
                </c:pt>
                <c:pt idx="447">
                  <c:v>88.026801027777822</c:v>
                </c:pt>
                <c:pt idx="448">
                  <c:v>88.61528689583335</c:v>
                </c:pt>
                <c:pt idx="449">
                  <c:v>87.727648041666697</c:v>
                </c:pt>
                <c:pt idx="450">
                  <c:v>88.262204374999996</c:v>
                </c:pt>
                <c:pt idx="451">
                  <c:v>88.277819937499942</c:v>
                </c:pt>
                <c:pt idx="452">
                  <c:v>87.671402402777787</c:v>
                </c:pt>
                <c:pt idx="453">
                  <c:v>88.113653527777785</c:v>
                </c:pt>
                <c:pt idx="454">
                  <c:v>89.845521159722225</c:v>
                </c:pt>
                <c:pt idx="455">
                  <c:v>90.840658215277855</c:v>
                </c:pt>
                <c:pt idx="456">
                  <c:v>90.761006805555553</c:v>
                </c:pt>
                <c:pt idx="457">
                  <c:v>88.173429428571453</c:v>
                </c:pt>
                <c:pt idx="8828" formatCode="General">
                  <c:v>0</c:v>
                </c:pt>
                <c:pt idx="8829" formatCode="General">
                  <c:v>0</c:v>
                </c:pt>
                <c:pt idx="8856">
                  <c:v>68.154811083333385</c:v>
                </c:pt>
                <c:pt idx="8857">
                  <c:v>61.296471590277825</c:v>
                </c:pt>
                <c:pt idx="8858">
                  <c:v>66.874462854166666</c:v>
                </c:pt>
                <c:pt idx="8859">
                  <c:v>78.017668624999999</c:v>
                </c:pt>
                <c:pt idx="8860">
                  <c:v>82.591154854166675</c:v>
                </c:pt>
                <c:pt idx="8861">
                  <c:v>83.142889527777811</c:v>
                </c:pt>
                <c:pt idx="8862">
                  <c:v>81.598307090277785</c:v>
                </c:pt>
                <c:pt idx="8863">
                  <c:v>68.526967638888877</c:v>
                </c:pt>
                <c:pt idx="8864">
                  <c:v>71.022149458333331</c:v>
                </c:pt>
                <c:pt idx="8865">
                  <c:v>72.1155184375</c:v>
                </c:pt>
                <c:pt idx="8866">
                  <c:v>71.51243775694445</c:v>
                </c:pt>
                <c:pt idx="8867">
                  <c:v>69.804286729166662</c:v>
                </c:pt>
                <c:pt idx="8868">
                  <c:v>67.408038312500011</c:v>
                </c:pt>
                <c:pt idx="8869">
                  <c:v>68.425213319444396</c:v>
                </c:pt>
                <c:pt idx="8870">
                  <c:v>66.460900708333341</c:v>
                </c:pt>
                <c:pt idx="8871">
                  <c:v>68.730069826388885</c:v>
                </c:pt>
                <c:pt idx="8872">
                  <c:v>67.766996965277784</c:v>
                </c:pt>
                <c:pt idx="8873">
                  <c:v>67.732535951388897</c:v>
                </c:pt>
                <c:pt idx="8874">
                  <c:v>67.568166645833287</c:v>
                </c:pt>
                <c:pt idx="8875">
                  <c:v>67.170037680555552</c:v>
                </c:pt>
                <c:pt idx="8876">
                  <c:v>67.950848201388879</c:v>
                </c:pt>
                <c:pt idx="8877">
                  <c:v>67.9067093402778</c:v>
                </c:pt>
                <c:pt idx="9061">
                  <c:v>82.890724013888843</c:v>
                </c:pt>
                <c:pt idx="9062">
                  <c:v>83.948775701388911</c:v>
                </c:pt>
                <c:pt idx="9063">
                  <c:v>100.50849288194451</c:v>
                </c:pt>
                <c:pt idx="9064">
                  <c:v>97.174583784722216</c:v>
                </c:pt>
                <c:pt idx="9065">
                  <c:v>90.677455222222207</c:v>
                </c:pt>
                <c:pt idx="9066">
                  <c:v>97.813010013888885</c:v>
                </c:pt>
                <c:pt idx="9067">
                  <c:v>100.60341844444443</c:v>
                </c:pt>
                <c:pt idx="9068">
                  <c:v>105.4530725972222</c:v>
                </c:pt>
                <c:pt idx="9069">
                  <c:v>114.37482697222224</c:v>
                </c:pt>
                <c:pt idx="9070">
                  <c:v>119.48855497916666</c:v>
                </c:pt>
                <c:pt idx="9071">
                  <c:v>116.60356763194447</c:v>
                </c:pt>
                <c:pt idx="9072">
                  <c:v>106.87930102777777</c:v>
                </c:pt>
                <c:pt idx="9073">
                  <c:v>116.52552499999994</c:v>
                </c:pt>
                <c:pt idx="9074">
                  <c:v>104.18139663888894</c:v>
                </c:pt>
                <c:pt idx="9075">
                  <c:v>97.758896805555551</c:v>
                </c:pt>
                <c:pt idx="9076">
                  <c:v>109.25051940277781</c:v>
                </c:pt>
                <c:pt idx="9077">
                  <c:v>96.720849006944462</c:v>
                </c:pt>
                <c:pt idx="9078">
                  <c:v>84.852548229166686</c:v>
                </c:pt>
                <c:pt idx="9079">
                  <c:v>107.45471137500002</c:v>
                </c:pt>
                <c:pt idx="9192">
                  <c:v>89.289003381944383</c:v>
                </c:pt>
                <c:pt idx="9193">
                  <c:v>83.987156138888849</c:v>
                </c:pt>
                <c:pt idx="9194">
                  <c:v>84.419165006944425</c:v>
                </c:pt>
                <c:pt idx="9195">
                  <c:v>75.166086284722212</c:v>
                </c:pt>
                <c:pt idx="9196">
                  <c:v>63.861686069444467</c:v>
                </c:pt>
                <c:pt idx="9197">
                  <c:v>82.798810708333306</c:v>
                </c:pt>
                <c:pt idx="9198">
                  <c:v>79.396919333333301</c:v>
                </c:pt>
                <c:pt idx="9199">
                  <c:v>83.463133708333331</c:v>
                </c:pt>
                <c:pt idx="9200">
                  <c:v>84.679242625000057</c:v>
                </c:pt>
                <c:pt idx="9201">
                  <c:v>82.788851444444475</c:v>
                </c:pt>
                <c:pt idx="9202">
                  <c:v>80.818672111111141</c:v>
                </c:pt>
                <c:pt idx="9203">
                  <c:v>80.349310645833327</c:v>
                </c:pt>
                <c:pt idx="9204">
                  <c:v>84.293390840277752</c:v>
                </c:pt>
                <c:pt idx="9205">
                  <c:v>90.797784076388893</c:v>
                </c:pt>
                <c:pt idx="9206">
                  <c:v>82.151478444444521</c:v>
                </c:pt>
                <c:pt idx="9207">
                  <c:v>31.631626201388883</c:v>
                </c:pt>
                <c:pt idx="9208">
                  <c:v>15.398425048611115</c:v>
                </c:pt>
                <c:pt idx="9209">
                  <c:v>23.412961229166658</c:v>
                </c:pt>
                <c:pt idx="9210">
                  <c:v>28.714036965277778</c:v>
                </c:pt>
                <c:pt idx="9211">
                  <c:v>29.725432159722224</c:v>
                </c:pt>
                <c:pt idx="9212">
                  <c:v>32.228135104166682</c:v>
                </c:pt>
                <c:pt idx="9213">
                  <c:v>31.702352465277766</c:v>
                </c:pt>
                <c:pt idx="9214">
                  <c:v>30.03534783333334</c:v>
                </c:pt>
                <c:pt idx="9215">
                  <c:v>34.309177993055563</c:v>
                </c:pt>
                <c:pt idx="9216">
                  <c:v>34.995495243055572</c:v>
                </c:pt>
                <c:pt idx="9217">
                  <c:v>31.383335791666681</c:v>
                </c:pt>
                <c:pt idx="9252">
                  <c:v>69.349893069444434</c:v>
                </c:pt>
                <c:pt idx="9253">
                  <c:v>68.035100645833325</c:v>
                </c:pt>
                <c:pt idx="9254">
                  <c:v>67.914461347222215</c:v>
                </c:pt>
                <c:pt idx="9255">
                  <c:v>68.296925708333376</c:v>
                </c:pt>
                <c:pt idx="9256">
                  <c:v>71.919456194444464</c:v>
                </c:pt>
                <c:pt idx="9257">
                  <c:v>80.445757020833298</c:v>
                </c:pt>
                <c:pt idx="9258">
                  <c:v>91.731175958333338</c:v>
                </c:pt>
                <c:pt idx="9259">
                  <c:v>96.425443145833299</c:v>
                </c:pt>
                <c:pt idx="9260">
                  <c:v>90.092728909722197</c:v>
                </c:pt>
                <c:pt idx="9261">
                  <c:v>91.889245347222186</c:v>
                </c:pt>
                <c:pt idx="9262">
                  <c:v>90.606199305555492</c:v>
                </c:pt>
                <c:pt idx="9263">
                  <c:v>90.829247541666646</c:v>
                </c:pt>
                <c:pt idx="9264">
                  <c:v>91.47268186111107</c:v>
                </c:pt>
                <c:pt idx="9265">
                  <c:v>92.999255208333295</c:v>
                </c:pt>
                <c:pt idx="9266">
                  <c:v>92.159325395833307</c:v>
                </c:pt>
                <c:pt idx="9267">
                  <c:v>93.095727298611138</c:v>
                </c:pt>
                <c:pt idx="9268">
                  <c:v>91.803318854166662</c:v>
                </c:pt>
                <c:pt idx="9269">
                  <c:v>91.928715263888904</c:v>
                </c:pt>
                <c:pt idx="9270">
                  <c:v>91.247863979166709</c:v>
                </c:pt>
                <c:pt idx="9271">
                  <c:v>90.048807048611081</c:v>
                </c:pt>
                <c:pt idx="9272">
                  <c:v>88.421845423611003</c:v>
                </c:pt>
                <c:pt idx="9273">
                  <c:v>87.824621888888927</c:v>
                </c:pt>
                <c:pt idx="9274">
                  <c:v>88.024654673611096</c:v>
                </c:pt>
                <c:pt idx="9275">
                  <c:v>86.971496937499936</c:v>
                </c:pt>
                <c:pt idx="9276">
                  <c:v>87.759463930555526</c:v>
                </c:pt>
                <c:pt idx="9277">
                  <c:v>88.026801027777822</c:v>
                </c:pt>
                <c:pt idx="9278">
                  <c:v>88.61528689583335</c:v>
                </c:pt>
                <c:pt idx="9279">
                  <c:v>87.727648041666697</c:v>
                </c:pt>
                <c:pt idx="9280">
                  <c:v>88.262204374999996</c:v>
                </c:pt>
                <c:pt idx="9281">
                  <c:v>88.277819937499942</c:v>
                </c:pt>
                <c:pt idx="9282">
                  <c:v>87.671402402777787</c:v>
                </c:pt>
                <c:pt idx="9283">
                  <c:v>88.113653527777785</c:v>
                </c:pt>
                <c:pt idx="9284">
                  <c:v>89.845521159722225</c:v>
                </c:pt>
                <c:pt idx="9285">
                  <c:v>90.840658215277855</c:v>
                </c:pt>
              </c:numCache>
            </c:numRef>
          </c:yVal>
          <c:smooth val="0"/>
          <c:extLst xmlns:c16r2="http://schemas.microsoft.com/office/drawing/2015/06/chart">
            <c:ext xmlns:c16="http://schemas.microsoft.com/office/drawing/2014/chart" uri="{C3380CC4-5D6E-409C-BE32-E72D297353CC}">
              <c16:uniqueId val="{00000002-7F58-4EBF-92EC-3FEBD2824D30}"/>
            </c:ext>
          </c:extLst>
        </c:ser>
        <c:ser>
          <c:idx val="1"/>
          <c:order val="1"/>
          <c:tx>
            <c:strRef>
              <c:f>'[Warrego_WQstation_2017_03-2018_06_daily_final.xlsx]upstream regress'!$T$1:$T$2</c:f>
              <c:strCache>
                <c:ptCount val="2"/>
                <c:pt idx="0">
                  <c:v>do_up</c:v>
                </c:pt>
                <c:pt idx="1">
                  <c:v>non-EW</c:v>
                </c:pt>
              </c:strCache>
            </c:strRef>
          </c:tx>
          <c:spPr>
            <a:ln w="25400" cap="rnd">
              <a:noFill/>
              <a:round/>
            </a:ln>
            <a:effectLst/>
          </c:spPr>
          <c:marker>
            <c:symbol val="circle"/>
            <c:size val="5"/>
            <c:spPr>
              <a:solidFill>
                <a:srgbClr val="F79646"/>
              </a:solidFill>
              <a:ln w="9525">
                <a:solidFill>
                  <a:srgbClr val="F79646"/>
                </a:solidFill>
              </a:ln>
              <a:effectLst/>
            </c:spPr>
          </c:marker>
          <c:xVal>
            <c:numRef>
              <c:f>'[Warrego_WQstation_2017_03-2018_06_daily_final.xlsx]upstream regress'!$E$3:$E$8830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xVal>
          <c:yVal>
            <c:numRef>
              <c:f>'[Warrego_WQstation_2017_03-2018_06_daily_final.xlsx]upstream regress'!$T$3:$T$8830</c:f>
              <c:numCache>
                <c:formatCode>General</c:formatCode>
                <c:ptCount val="8828"/>
                <c:pt idx="4" formatCode="0.0">
                  <c:v>83.849566560000014</c:v>
                </c:pt>
                <c:pt idx="5" formatCode="0.0">
                  <c:v>82.29078100000001</c:v>
                </c:pt>
                <c:pt idx="6" formatCode="0.0">
                  <c:v>80.684591256944501</c:v>
                </c:pt>
                <c:pt idx="7" formatCode="0.0">
                  <c:v>81.773525388888913</c:v>
                </c:pt>
                <c:pt idx="8" formatCode="0.0">
                  <c:v>83.017386645833326</c:v>
                </c:pt>
                <c:pt idx="9" formatCode="0.0">
                  <c:v>82.769073916666628</c:v>
                </c:pt>
                <c:pt idx="10" formatCode="0.0">
                  <c:v>83.810103534722202</c:v>
                </c:pt>
                <c:pt idx="11" formatCode="0.0">
                  <c:v>80.297963805555554</c:v>
                </c:pt>
                <c:pt idx="12" formatCode="0.0">
                  <c:v>79.061849784722227</c:v>
                </c:pt>
                <c:pt idx="13" formatCode="0.0">
                  <c:v>82.64857218749998</c:v>
                </c:pt>
                <c:pt idx="14" formatCode="0.0">
                  <c:v>83.79804275694444</c:v>
                </c:pt>
                <c:pt idx="15" formatCode="0.0">
                  <c:v>82.134699402777741</c:v>
                </c:pt>
                <c:pt idx="16" formatCode="0.0">
                  <c:v>81.617855604166664</c:v>
                </c:pt>
                <c:pt idx="17" formatCode="0.0">
                  <c:v>81.683972194444451</c:v>
                </c:pt>
                <c:pt idx="18" formatCode="0.0">
                  <c:v>81.608583756944469</c:v>
                </c:pt>
                <c:pt idx="19" formatCode="0.0">
                  <c:v>80.324569722222236</c:v>
                </c:pt>
                <c:pt idx="20" formatCode="0.0">
                  <c:v>80.210422076388895</c:v>
                </c:pt>
                <c:pt idx="21" formatCode="0.0">
                  <c:v>79.363746361111112</c:v>
                </c:pt>
                <c:pt idx="22" formatCode="0.0">
                  <c:v>80.691981305555629</c:v>
                </c:pt>
                <c:pt idx="23" formatCode="0.0">
                  <c:v>75.733351479166728</c:v>
                </c:pt>
                <c:pt idx="24" formatCode="0.0">
                  <c:v>65.578917333333322</c:v>
                </c:pt>
                <c:pt idx="25" formatCode="0.0">
                  <c:v>64.239585708333323</c:v>
                </c:pt>
                <c:pt idx="212" formatCode="0.0">
                  <c:v>89.507664006944424</c:v>
                </c:pt>
                <c:pt idx="213" formatCode="0.0">
                  <c:v>84.386359486111104</c:v>
                </c:pt>
                <c:pt idx="214" formatCode="0.0">
                  <c:v>86.724011694444442</c:v>
                </c:pt>
                <c:pt idx="215" formatCode="0.0">
                  <c:v>88.314102930555578</c:v>
                </c:pt>
                <c:pt idx="216" formatCode="0.0">
                  <c:v>87.622141062499935</c:v>
                </c:pt>
                <c:pt idx="217" formatCode="0.0">
                  <c:v>91.319376319444444</c:v>
                </c:pt>
                <c:pt idx="218" formatCode="0.0">
                  <c:v>93.995041375000014</c:v>
                </c:pt>
                <c:pt idx="219" formatCode="0.0">
                  <c:v>93.961089923611127</c:v>
                </c:pt>
                <c:pt idx="220" formatCode="0.0">
                  <c:v>86.516241444444475</c:v>
                </c:pt>
                <c:pt idx="221" formatCode="0.0">
                  <c:v>87.995429951388871</c:v>
                </c:pt>
                <c:pt idx="222" formatCode="0.0">
                  <c:v>99.29908544444443</c:v>
                </c:pt>
                <c:pt idx="223" formatCode="0.0">
                  <c:v>82.102940618055555</c:v>
                </c:pt>
                <c:pt idx="224" formatCode="0.0">
                  <c:v>80.941231263888895</c:v>
                </c:pt>
                <c:pt idx="225" formatCode="0.0">
                  <c:v>90.238867437499977</c:v>
                </c:pt>
                <c:pt idx="226" formatCode="0.0">
                  <c:v>92.385728048611085</c:v>
                </c:pt>
                <c:pt idx="227" formatCode="0.0">
                  <c:v>93.102324486111058</c:v>
                </c:pt>
                <c:pt idx="228" formatCode="0.0">
                  <c:v>94.529523166666664</c:v>
                </c:pt>
                <c:pt idx="229" formatCode="0.0">
                  <c:v>94.482687041666694</c:v>
                </c:pt>
                <c:pt idx="230" formatCode="0.0">
                  <c:v>90.780263229166678</c:v>
                </c:pt>
                <c:pt idx="338" formatCode="0.0">
                  <c:v>91.7904382361111</c:v>
                </c:pt>
                <c:pt idx="339" formatCode="0.0">
                  <c:v>88.836558916666675</c:v>
                </c:pt>
                <c:pt idx="340" formatCode="0.0">
                  <c:v>86.895231520833349</c:v>
                </c:pt>
                <c:pt idx="341" formatCode="0.0">
                  <c:v>78.826392527777756</c:v>
                </c:pt>
                <c:pt idx="342" formatCode="0.0">
                  <c:v>82.053664736111102</c:v>
                </c:pt>
                <c:pt idx="343" formatCode="0.0">
                  <c:v>69.362273236111093</c:v>
                </c:pt>
                <c:pt idx="344" formatCode="0.0">
                  <c:v>79.364943402777783</c:v>
                </c:pt>
                <c:pt idx="345" formatCode="0.0">
                  <c:v>90.325871937499983</c:v>
                </c:pt>
                <c:pt idx="346" formatCode="0.0">
                  <c:v>96.029032750000042</c:v>
                </c:pt>
                <c:pt idx="347" formatCode="0.0">
                  <c:v>97.162546826388876</c:v>
                </c:pt>
                <c:pt idx="348" formatCode="0.0">
                  <c:v>97.11672300694444</c:v>
                </c:pt>
                <c:pt idx="349" formatCode="0.0">
                  <c:v>89.043590493055547</c:v>
                </c:pt>
                <c:pt idx="350" formatCode="0.0">
                  <c:v>73.108222041666679</c:v>
                </c:pt>
                <c:pt idx="351" formatCode="0.0">
                  <c:v>86.988433951388885</c:v>
                </c:pt>
                <c:pt idx="352" formatCode="0.0">
                  <c:v>91.193018659722213</c:v>
                </c:pt>
                <c:pt idx="353" formatCode="0.0">
                  <c:v>97.674540270833333</c:v>
                </c:pt>
                <c:pt idx="354" formatCode="0.0">
                  <c:v>99.203856986111134</c:v>
                </c:pt>
                <c:pt idx="355" formatCode="0.0">
                  <c:v>95.003256180555582</c:v>
                </c:pt>
                <c:pt idx="356" formatCode="0.0">
                  <c:v>86.118114159722239</c:v>
                </c:pt>
                <c:pt idx="357" formatCode="0.0">
                  <c:v>88.103011826388894</c:v>
                </c:pt>
                <c:pt idx="358" formatCode="0.0">
                  <c:v>88.280567486111096</c:v>
                </c:pt>
                <c:pt idx="359" formatCode="0.0">
                  <c:v>85.967839166666636</c:v>
                </c:pt>
                <c:pt idx="360" formatCode="0.0">
                  <c:v>96.711018597222193</c:v>
                </c:pt>
                <c:pt idx="361" formatCode="0.0">
                  <c:v>98.756992249999996</c:v>
                </c:pt>
                <c:pt idx="362" formatCode="0.0">
                  <c:v>89.289003381944383</c:v>
                </c:pt>
                <c:pt idx="388" formatCode="0.0">
                  <c:v>38.928023638888888</c:v>
                </c:pt>
                <c:pt idx="389" formatCode="0.0">
                  <c:v>34.279937861111108</c:v>
                </c:pt>
                <c:pt idx="390" formatCode="0.0">
                  <c:v>28.336442013888885</c:v>
                </c:pt>
                <c:pt idx="391" formatCode="0.0">
                  <c:v>20.867844666666674</c:v>
                </c:pt>
                <c:pt idx="392" formatCode="0.0">
                  <c:v>30.292512878048779</c:v>
                </c:pt>
                <c:pt idx="393" formatCode="0.0">
                  <c:v>33.537095027777774</c:v>
                </c:pt>
                <c:pt idx="394" formatCode="0.0">
                  <c:v>29.462150826388886</c:v>
                </c:pt>
                <c:pt idx="395" formatCode="0.0">
                  <c:v>33.923107541666667</c:v>
                </c:pt>
                <c:pt idx="396" formatCode="0.0">
                  <c:v>37.752195743055552</c:v>
                </c:pt>
                <c:pt idx="397" formatCode="0.0">
                  <c:v>36.439867777777778</c:v>
                </c:pt>
                <c:pt idx="398" formatCode="0.0">
                  <c:v>41.678091013888867</c:v>
                </c:pt>
                <c:pt idx="399" formatCode="0.0">
                  <c:v>45.114013298611127</c:v>
                </c:pt>
                <c:pt idx="400" formatCode="0.0">
                  <c:v>43.49290160416669</c:v>
                </c:pt>
                <c:pt idx="401" formatCode="0.0">
                  <c:v>50.215892534722244</c:v>
                </c:pt>
                <c:pt idx="402" formatCode="0.0">
                  <c:v>42.946748166666673</c:v>
                </c:pt>
                <c:pt idx="403" formatCode="0.0">
                  <c:v>46.246707118055539</c:v>
                </c:pt>
                <c:pt idx="404" formatCode="0.0">
                  <c:v>51.690142847222234</c:v>
                </c:pt>
                <c:pt idx="405" formatCode="0.0">
                  <c:v>56.169495965277775</c:v>
                </c:pt>
                <c:pt idx="406" formatCode="0.0">
                  <c:v>51.731222819444469</c:v>
                </c:pt>
                <c:pt idx="407" formatCode="0.0">
                  <c:v>52.171281736111091</c:v>
                </c:pt>
                <c:pt idx="408" formatCode="0.0">
                  <c:v>53.353251749999963</c:v>
                </c:pt>
                <c:pt idx="409" formatCode="0.0">
                  <c:v>57.802269618055576</c:v>
                </c:pt>
                <c:pt idx="410" formatCode="0.0">
                  <c:v>59.632651131944421</c:v>
                </c:pt>
                <c:pt idx="411" formatCode="0.0">
                  <c:v>58.032338250000002</c:v>
                </c:pt>
                <c:pt idx="412" formatCode="0.0">
                  <c:v>60.513682819444426</c:v>
                </c:pt>
                <c:pt idx="413" formatCode="0.0">
                  <c:v>62.381527159722246</c:v>
                </c:pt>
                <c:pt idx="414" formatCode="0.0">
                  <c:v>64.695605569444467</c:v>
                </c:pt>
                <c:pt idx="415" formatCode="0.0">
                  <c:v>67.454730965277832</c:v>
                </c:pt>
                <c:pt idx="416" formatCode="0.0">
                  <c:v>66.007491201388873</c:v>
                </c:pt>
                <c:pt idx="417" formatCode="0.0">
                  <c:v>66.603020638888907</c:v>
                </c:pt>
                <c:pt idx="418" formatCode="0.0">
                  <c:v>67.854675125000014</c:v>
                </c:pt>
                <c:pt idx="419" formatCode="0.0">
                  <c:v>67.723028541666693</c:v>
                </c:pt>
                <c:pt idx="420" formatCode="0.0">
                  <c:v>67.074090888888875</c:v>
                </c:pt>
                <c:pt idx="421" formatCode="0.0">
                  <c:v>68.137674111111082</c:v>
                </c:pt>
              </c:numCache>
            </c:numRef>
          </c:yVal>
          <c:smooth val="0"/>
          <c:extLst xmlns:c16r2="http://schemas.microsoft.com/office/drawing/2015/06/chart">
            <c:ext xmlns:c16="http://schemas.microsoft.com/office/drawing/2014/chart" uri="{C3380CC4-5D6E-409C-BE32-E72D297353CC}">
              <c16:uniqueId val="{00000003-7F58-4EBF-92EC-3FEBD2824D30}"/>
            </c:ext>
          </c:extLst>
        </c:ser>
        <c:ser>
          <c:idx val="2"/>
          <c:order val="2"/>
          <c:tx>
            <c:strRef>
              <c:f>'[Warrego_WQstation_2017_03-2018_06_daily_final.xlsx]upstream regress'!$S$1:$S$2</c:f>
              <c:strCache>
                <c:ptCount val="2"/>
                <c:pt idx="0">
                  <c:v>do_up</c:v>
                </c:pt>
                <c:pt idx="1">
                  <c:v>EW</c:v>
                </c:pt>
              </c:strCache>
            </c:strRef>
          </c:tx>
          <c:spPr>
            <a:ln w="25400" cap="rnd">
              <a:noFill/>
              <a:round/>
            </a:ln>
            <a:effectLst/>
          </c:spPr>
          <c:marker>
            <c:symbol val="circle"/>
            <c:size val="5"/>
            <c:spPr>
              <a:solidFill>
                <a:schemeClr val="accent1"/>
              </a:solidFill>
              <a:ln w="9525">
                <a:noFill/>
              </a:ln>
              <a:effectLst/>
            </c:spPr>
          </c:marker>
          <c:xVal>
            <c:numRef>
              <c:f>'[Warrego_WQstation_2017_03-2018_06_daily_final.xlsx]upstream regress'!$E$3:$E$8830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xVal>
          <c:yVal>
            <c:numRef>
              <c:f>'[Warrego_WQstation_2017_03-2018_06_daily_final.xlsx]upstream regress'!$S$3:$S$8830</c:f>
              <c:numCache>
                <c:formatCode>General</c:formatCode>
                <c:ptCount val="8828"/>
                <c:pt idx="26" formatCode="0.0">
                  <c:v>68.154811083333385</c:v>
                </c:pt>
                <c:pt idx="27" formatCode="0.0">
                  <c:v>61.296471590277825</c:v>
                </c:pt>
                <c:pt idx="28" formatCode="0.0">
                  <c:v>66.874462854166666</c:v>
                </c:pt>
                <c:pt idx="29" formatCode="0.0">
                  <c:v>78.017668624999999</c:v>
                </c:pt>
                <c:pt idx="30" formatCode="0.0">
                  <c:v>82.591154854166675</c:v>
                </c:pt>
                <c:pt idx="31" formatCode="0.0">
                  <c:v>83.142889527777811</c:v>
                </c:pt>
                <c:pt idx="32" formatCode="0.0">
                  <c:v>81.598307090277785</c:v>
                </c:pt>
                <c:pt idx="33" formatCode="0.0">
                  <c:v>68.526967638888877</c:v>
                </c:pt>
                <c:pt idx="34" formatCode="0.0">
                  <c:v>71.022149458333331</c:v>
                </c:pt>
                <c:pt idx="35" formatCode="0.0">
                  <c:v>72.1155184375</c:v>
                </c:pt>
                <c:pt idx="36" formatCode="0.0">
                  <c:v>71.51243775694445</c:v>
                </c:pt>
                <c:pt idx="37" formatCode="0.0">
                  <c:v>69.804286729166662</c:v>
                </c:pt>
                <c:pt idx="38" formatCode="0.0">
                  <c:v>67.408038312500011</c:v>
                </c:pt>
                <c:pt idx="39" formatCode="0.0">
                  <c:v>68.425213319444396</c:v>
                </c:pt>
                <c:pt idx="40" formatCode="0.0">
                  <c:v>66.460900708333341</c:v>
                </c:pt>
                <c:pt idx="41" formatCode="0.0">
                  <c:v>68.730069826388885</c:v>
                </c:pt>
                <c:pt idx="42" formatCode="0.0">
                  <c:v>67.766996965277784</c:v>
                </c:pt>
                <c:pt idx="43" formatCode="0.0">
                  <c:v>67.732535951388897</c:v>
                </c:pt>
                <c:pt idx="44" formatCode="0.0">
                  <c:v>67.568166645833287</c:v>
                </c:pt>
                <c:pt idx="45" formatCode="0.0">
                  <c:v>67.170037680555552</c:v>
                </c:pt>
                <c:pt idx="46" formatCode="0.0">
                  <c:v>67.950848201388879</c:v>
                </c:pt>
                <c:pt idx="47" formatCode="0.0">
                  <c:v>67.9067093402778</c:v>
                </c:pt>
                <c:pt idx="231" formatCode="0.0">
                  <c:v>82.890724013888843</c:v>
                </c:pt>
                <c:pt idx="232" formatCode="0.0">
                  <c:v>83.948775701388911</c:v>
                </c:pt>
                <c:pt idx="233" formatCode="0.0">
                  <c:v>100.50849288194451</c:v>
                </c:pt>
                <c:pt idx="234" formatCode="0.0">
                  <c:v>97.174583784722216</c:v>
                </c:pt>
                <c:pt idx="235" formatCode="0.0">
                  <c:v>90.677455222222207</c:v>
                </c:pt>
                <c:pt idx="236" formatCode="0.0">
                  <c:v>97.813010013888885</c:v>
                </c:pt>
                <c:pt idx="237" formatCode="0.0">
                  <c:v>100.60341844444443</c:v>
                </c:pt>
                <c:pt idx="238" formatCode="0.0">
                  <c:v>105.4530725972222</c:v>
                </c:pt>
                <c:pt idx="239" formatCode="0.0">
                  <c:v>114.37482697222224</c:v>
                </c:pt>
                <c:pt idx="240" formatCode="0.0">
                  <c:v>119.48855497916666</c:v>
                </c:pt>
                <c:pt idx="241" formatCode="0.0">
                  <c:v>116.60356763194447</c:v>
                </c:pt>
                <c:pt idx="242" formatCode="0.0">
                  <c:v>106.87930102777777</c:v>
                </c:pt>
                <c:pt idx="243" formatCode="0.0">
                  <c:v>116.52552499999994</c:v>
                </c:pt>
                <c:pt idx="244" formatCode="0.0">
                  <c:v>104.18139663888894</c:v>
                </c:pt>
                <c:pt idx="245" formatCode="0.0">
                  <c:v>97.758896805555551</c:v>
                </c:pt>
                <c:pt idx="246" formatCode="0.0">
                  <c:v>109.25051940277781</c:v>
                </c:pt>
                <c:pt idx="247" formatCode="0.0">
                  <c:v>96.720849006944462</c:v>
                </c:pt>
                <c:pt idx="248" formatCode="0.0">
                  <c:v>84.852548229166686</c:v>
                </c:pt>
                <c:pt idx="249" formatCode="0.0">
                  <c:v>107.45471137500002</c:v>
                </c:pt>
                <c:pt idx="362" formatCode="0.0">
                  <c:v>89.289003381944383</c:v>
                </c:pt>
                <c:pt idx="363" formatCode="0.0">
                  <c:v>83.987156138888849</c:v>
                </c:pt>
                <c:pt idx="364" formatCode="0.0">
                  <c:v>84.419165006944425</c:v>
                </c:pt>
                <c:pt idx="365" formatCode="0.0">
                  <c:v>75.166086284722212</c:v>
                </c:pt>
                <c:pt idx="366" formatCode="0.0">
                  <c:v>63.861686069444467</c:v>
                </c:pt>
                <c:pt idx="367" formatCode="0.0">
                  <c:v>82.798810708333306</c:v>
                </c:pt>
                <c:pt idx="368" formatCode="0.0">
                  <c:v>79.396919333333301</c:v>
                </c:pt>
                <c:pt idx="369" formatCode="0.0">
                  <c:v>83.463133708333331</c:v>
                </c:pt>
                <c:pt idx="370" formatCode="0.0">
                  <c:v>84.679242625000057</c:v>
                </c:pt>
                <c:pt idx="371" formatCode="0.0">
                  <c:v>82.788851444444475</c:v>
                </c:pt>
                <c:pt idx="372" formatCode="0.0">
                  <c:v>80.818672111111141</c:v>
                </c:pt>
                <c:pt idx="373" formatCode="0.0">
                  <c:v>80.349310645833327</c:v>
                </c:pt>
                <c:pt idx="374" formatCode="0.0">
                  <c:v>84.293390840277752</c:v>
                </c:pt>
                <c:pt idx="375" formatCode="0.0">
                  <c:v>90.797784076388893</c:v>
                </c:pt>
                <c:pt idx="376" formatCode="0.0">
                  <c:v>82.151478444444521</c:v>
                </c:pt>
                <c:pt idx="377" formatCode="0.0">
                  <c:v>31.631626201388883</c:v>
                </c:pt>
                <c:pt idx="378" formatCode="0.0">
                  <c:v>15.398425048611115</c:v>
                </c:pt>
                <c:pt idx="379" formatCode="0.0">
                  <c:v>23.412961229166658</c:v>
                </c:pt>
                <c:pt idx="380" formatCode="0.0">
                  <c:v>28.714036965277778</c:v>
                </c:pt>
                <c:pt idx="381" formatCode="0.0">
                  <c:v>29.725432159722224</c:v>
                </c:pt>
                <c:pt idx="382" formatCode="0.0">
                  <c:v>32.228135104166682</c:v>
                </c:pt>
                <c:pt idx="383" formatCode="0.0">
                  <c:v>31.702352465277766</c:v>
                </c:pt>
                <c:pt idx="384" formatCode="0.0">
                  <c:v>30.03534783333334</c:v>
                </c:pt>
                <c:pt idx="385" formatCode="0.0">
                  <c:v>34.309177993055563</c:v>
                </c:pt>
                <c:pt idx="386" formatCode="0.0">
                  <c:v>34.995495243055572</c:v>
                </c:pt>
                <c:pt idx="387" formatCode="0.0">
                  <c:v>31.383335791666681</c:v>
                </c:pt>
                <c:pt idx="422" formatCode="0.0">
                  <c:v>69.349893069444434</c:v>
                </c:pt>
                <c:pt idx="423" formatCode="0.0">
                  <c:v>68.035100645833325</c:v>
                </c:pt>
                <c:pt idx="424" formatCode="0.0">
                  <c:v>67.914461347222215</c:v>
                </c:pt>
                <c:pt idx="425" formatCode="0.0">
                  <c:v>68.296925708333376</c:v>
                </c:pt>
                <c:pt idx="426" formatCode="0.0">
                  <c:v>71.919456194444464</c:v>
                </c:pt>
                <c:pt idx="427" formatCode="0.0">
                  <c:v>80.445757020833298</c:v>
                </c:pt>
                <c:pt idx="428" formatCode="0.0">
                  <c:v>91.731175958333338</c:v>
                </c:pt>
                <c:pt idx="429" formatCode="0.0">
                  <c:v>96.425443145833299</c:v>
                </c:pt>
                <c:pt idx="430" formatCode="0.0">
                  <c:v>90.092728909722197</c:v>
                </c:pt>
                <c:pt idx="431" formatCode="0.0">
                  <c:v>91.889245347222186</c:v>
                </c:pt>
                <c:pt idx="432" formatCode="0.0">
                  <c:v>90.606199305555492</c:v>
                </c:pt>
                <c:pt idx="433" formatCode="0.0">
                  <c:v>90.829247541666646</c:v>
                </c:pt>
                <c:pt idx="434" formatCode="0.0">
                  <c:v>91.47268186111107</c:v>
                </c:pt>
                <c:pt idx="435" formatCode="0.0">
                  <c:v>92.999255208333295</c:v>
                </c:pt>
                <c:pt idx="436" formatCode="0.0">
                  <c:v>92.159325395833307</c:v>
                </c:pt>
                <c:pt idx="437" formatCode="0.0">
                  <c:v>93.095727298611138</c:v>
                </c:pt>
                <c:pt idx="438" formatCode="0.0">
                  <c:v>91.803318854166662</c:v>
                </c:pt>
                <c:pt idx="439" formatCode="0.0">
                  <c:v>91.928715263888904</c:v>
                </c:pt>
                <c:pt idx="440" formatCode="0.0">
                  <c:v>91.247863979166709</c:v>
                </c:pt>
                <c:pt idx="441" formatCode="0.0">
                  <c:v>90.048807048611081</c:v>
                </c:pt>
                <c:pt idx="442" formatCode="0.0">
                  <c:v>88.421845423611003</c:v>
                </c:pt>
                <c:pt idx="443" formatCode="0.0">
                  <c:v>87.824621888888927</c:v>
                </c:pt>
                <c:pt idx="444" formatCode="0.0">
                  <c:v>88.024654673611096</c:v>
                </c:pt>
                <c:pt idx="445" formatCode="0.0">
                  <c:v>86.971496937499936</c:v>
                </c:pt>
                <c:pt idx="446" formatCode="0.0">
                  <c:v>87.759463930555526</c:v>
                </c:pt>
                <c:pt idx="447" formatCode="0.0">
                  <c:v>88.026801027777822</c:v>
                </c:pt>
                <c:pt idx="448" formatCode="0.0">
                  <c:v>88.61528689583335</c:v>
                </c:pt>
                <c:pt idx="449" formatCode="0.0">
                  <c:v>87.727648041666697</c:v>
                </c:pt>
                <c:pt idx="450" formatCode="0.0">
                  <c:v>88.262204374999996</c:v>
                </c:pt>
                <c:pt idx="451" formatCode="0.0">
                  <c:v>88.277819937499942</c:v>
                </c:pt>
                <c:pt idx="452" formatCode="0.0">
                  <c:v>87.671402402777787</c:v>
                </c:pt>
                <c:pt idx="453" formatCode="0.0">
                  <c:v>88.113653527777785</c:v>
                </c:pt>
                <c:pt idx="454" formatCode="0.0">
                  <c:v>89.845521159722225</c:v>
                </c:pt>
                <c:pt idx="455" formatCode="0.0">
                  <c:v>90.840658215277855</c:v>
                </c:pt>
              </c:numCache>
            </c:numRef>
          </c:yVal>
          <c:smooth val="0"/>
          <c:extLst xmlns:c16r2="http://schemas.microsoft.com/office/drawing/2015/06/chart">
            <c:ext xmlns:c16="http://schemas.microsoft.com/office/drawing/2014/chart" uri="{C3380CC4-5D6E-409C-BE32-E72D297353CC}">
              <c16:uniqueId val="{00000004-7F58-4EBF-92EC-3FEBD2824D30}"/>
            </c:ext>
          </c:extLst>
        </c:ser>
        <c:dLbls>
          <c:showLegendKey val="0"/>
          <c:showVal val="0"/>
          <c:showCatName val="0"/>
          <c:showSerName val="0"/>
          <c:showPercent val="0"/>
          <c:showBubbleSize val="0"/>
        </c:dLbls>
        <c:axId val="671444672"/>
        <c:axId val="671445064"/>
      </c:scatterChart>
      <c:valAx>
        <c:axId val="671444672"/>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45064"/>
        <c:crosses val="autoZero"/>
        <c:crossBetween val="midCat"/>
      </c:valAx>
      <c:valAx>
        <c:axId val="67144506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Dissolved Oxygen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1444672"/>
        <c:crosses val="autoZero"/>
        <c:crossBetween val="midCat"/>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(a)</a:t>
            </a:r>
          </a:p>
        </c:rich>
      </c:tx>
      <c:layout>
        <c:manualLayout>
          <c:xMode val="edge"/>
          <c:yMode val="edge"/>
          <c:x val="0.15816634946990771"/>
          <c:y val="2.141771312043243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5343786310072033"/>
          <c:y val="3.4948640679174359E-2"/>
          <c:w val="0.77539244991410683"/>
          <c:h val="0.86628268688636145"/>
        </c:manualLayout>
      </c:layout>
      <c:scatterChart>
        <c:scatterStyle val="lineMarker"/>
        <c:varyColors val="0"/>
        <c:ser>
          <c:idx val="0"/>
          <c:order val="0"/>
          <c:tx>
            <c:strRef>
              <c:f>'[Warrego_WQstation_2017_03-2018_06_daily_final.xlsx]downstream regress'!$Z$1</c:f>
              <c:strCache>
                <c:ptCount val="1"/>
                <c:pt idx="0">
                  <c:v>All</c:v>
                </c:pt>
              </c:strCache>
            </c:strRef>
          </c:tx>
          <c:spPr>
            <a:ln w="28575" cap="rnd">
              <a:noFill/>
              <a:round/>
            </a:ln>
            <a:effectLst/>
          </c:spPr>
          <c:marker>
            <c:symbol val="circle"/>
            <c:size val="5"/>
            <c:spPr>
              <a:solidFill>
                <a:schemeClr val="tx1"/>
              </a:solidFill>
              <a:ln w="9525">
                <a:noFill/>
              </a:ln>
              <a:effectLst/>
            </c:spPr>
          </c:marker>
          <c:trendline>
            <c:spPr>
              <a:ln w="19050" cap="rnd">
                <a:solidFill>
                  <a:schemeClr val="accent1"/>
                </a:solidFill>
                <a:prstDash val="sysDot"/>
              </a:ln>
              <a:effectLst/>
            </c:spPr>
            <c:trendlineType val="linear"/>
            <c:dispRSqr val="1"/>
            <c:dispEq val="0"/>
            <c:trendlineLbl>
              <c:layout>
                <c:manualLayout>
                  <c:x val="3.538878068577507E-2"/>
                  <c:y val="-0.179355443023153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trendline>
            <c:spPr>
              <a:ln w="6350" cap="rnd">
                <a:solidFill>
                  <a:sysClr val="windowText" lastClr="000000"/>
                </a:solidFill>
                <a:prstDash val="solid"/>
              </a:ln>
              <a:effectLst/>
            </c:spPr>
            <c:trendlineType val="linear"/>
            <c:dispRSqr val="0"/>
            <c:dispEq val="0"/>
          </c:trendline>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regress'!$Z$3:$Z$8830,'[Warrego_WQstation_2017_03-2018_06_daily_final.xlsx]downstream regress'!$AA:$AA</c:f>
              <c:numCache>
                <c:formatCode>0.00</c:formatCode>
                <c:ptCount val="1057404"/>
                <c:pt idx="1">
                  <c:v>28.177039333333326</c:v>
                </c:pt>
                <c:pt idx="2">
                  <c:v>26.830128784722206</c:v>
                </c:pt>
                <c:pt idx="3">
                  <c:v>26.077981319444447</c:v>
                </c:pt>
                <c:pt idx="4">
                  <c:v>25.903074166666666</c:v>
                </c:pt>
                <c:pt idx="5">
                  <c:v>24.944376729166677</c:v>
                </c:pt>
                <c:pt idx="6">
                  <c:v>24.498278187499995</c:v>
                </c:pt>
                <c:pt idx="7">
                  <c:v>23.948090805555562</c:v>
                </c:pt>
                <c:pt idx="8">
                  <c:v>23.850553263888902</c:v>
                </c:pt>
                <c:pt idx="9">
                  <c:v>23.679268847222229</c:v>
                </c:pt>
                <c:pt idx="10">
                  <c:v>23.903503319444436</c:v>
                </c:pt>
                <c:pt idx="11">
                  <c:v>23.376185930555568</c:v>
                </c:pt>
                <c:pt idx="12">
                  <c:v>22.34340772916666</c:v>
                </c:pt>
                <c:pt idx="13">
                  <c:v>22.423366166666668</c:v>
                </c:pt>
                <c:pt idx="14">
                  <c:v>22.619939097222225</c:v>
                </c:pt>
                <c:pt idx="15">
                  <c:v>22.544165458333335</c:v>
                </c:pt>
                <c:pt idx="16">
                  <c:v>22.51198763194445</c:v>
                </c:pt>
                <c:pt idx="17">
                  <c:v>22.387577173611117</c:v>
                </c:pt>
                <c:pt idx="18">
                  <c:v>22.570733458333351</c:v>
                </c:pt>
                <c:pt idx="19">
                  <c:v>22.372080368055553</c:v>
                </c:pt>
                <c:pt idx="20">
                  <c:v>22.196326965277777</c:v>
                </c:pt>
                <c:pt idx="21">
                  <c:v>22.398811479166653</c:v>
                </c:pt>
                <c:pt idx="22">
                  <c:v>22.35784862500001</c:v>
                </c:pt>
                <c:pt idx="23">
                  <c:v>22.23799113194444</c:v>
                </c:pt>
                <c:pt idx="24">
                  <c:v>22.09819549305556</c:v>
                </c:pt>
                <c:pt idx="25">
                  <c:v>22.092012819444449</c:v>
                </c:pt>
                <c:pt idx="26">
                  <c:v>22.498299152777786</c:v>
                </c:pt>
                <c:pt idx="27">
                  <c:v>22.202758881944433</c:v>
                </c:pt>
                <c:pt idx="28">
                  <c:v>21.667788548611114</c:v>
                </c:pt>
                <c:pt idx="29">
                  <c:v>20.292814541666672</c:v>
                </c:pt>
                <c:pt idx="30">
                  <c:v>19.649792388888887</c:v>
                </c:pt>
                <c:pt idx="31">
                  <c:v>19.073732256944453</c:v>
                </c:pt>
                <c:pt idx="32">
                  <c:v>18.894897791666665</c:v>
                </c:pt>
                <c:pt idx="33">
                  <c:v>19.123142333333323</c:v>
                </c:pt>
                <c:pt idx="34">
                  <c:v>18.952407486111124</c:v>
                </c:pt>
                <c:pt idx="35">
                  <c:v>18.431770645833332</c:v>
                </c:pt>
                <c:pt idx="36">
                  <c:v>18.053784520833297</c:v>
                </c:pt>
                <c:pt idx="37">
                  <c:v>18.236611659722222</c:v>
                </c:pt>
                <c:pt idx="38">
                  <c:v>18.413887326388895</c:v>
                </c:pt>
                <c:pt idx="39">
                  <c:v>18.280133513888885</c:v>
                </c:pt>
                <c:pt idx="40">
                  <c:v>17.825238909722227</c:v>
                </c:pt>
                <c:pt idx="41">
                  <c:v>17.399158243055567</c:v>
                </c:pt>
                <c:pt idx="42">
                  <c:v>17.232719326388903</c:v>
                </c:pt>
                <c:pt idx="43">
                  <c:v>17.037410486111114</c:v>
                </c:pt>
                <c:pt idx="44">
                  <c:v>16.633493479166663</c:v>
                </c:pt>
                <c:pt idx="45">
                  <c:v>16.716335034722221</c:v>
                </c:pt>
                <c:pt idx="46">
                  <c:v>16.302949333333338</c:v>
                </c:pt>
                <c:pt idx="47">
                  <c:v>16.009789395833323</c:v>
                </c:pt>
                <c:pt idx="48">
                  <c:v>15.994812618055555</c:v>
                </c:pt>
                <c:pt idx="49">
                  <c:v>15.302395027777786</c:v>
                </c:pt>
                <c:pt idx="50">
                  <c:v>15.218339062499998</c:v>
                </c:pt>
                <c:pt idx="51">
                  <c:v>15.703535777777782</c:v>
                </c:pt>
                <c:pt idx="52">
                  <c:v>15.958474201388896</c:v>
                </c:pt>
                <c:pt idx="53">
                  <c:v>16.184117923611112</c:v>
                </c:pt>
                <c:pt idx="54">
                  <c:v>16.23090358333333</c:v>
                </c:pt>
                <c:pt idx="55">
                  <c:v>16.651938111111107</c:v>
                </c:pt>
                <c:pt idx="56">
                  <c:v>16.413573694444452</c:v>
                </c:pt>
                <c:pt idx="57">
                  <c:v>16.588071069444439</c:v>
                </c:pt>
                <c:pt idx="58">
                  <c:v>16.243441618055552</c:v>
                </c:pt>
                <c:pt idx="59">
                  <c:v>16.092844229166673</c:v>
                </c:pt>
                <c:pt idx="60">
                  <c:v>15.732104868055551</c:v>
                </c:pt>
                <c:pt idx="61">
                  <c:v>15.65561967361112</c:v>
                </c:pt>
                <c:pt idx="62">
                  <c:v>15.494977583333345</c:v>
                </c:pt>
                <c:pt idx="63">
                  <c:v>15.040907999999995</c:v>
                </c:pt>
                <c:pt idx="64">
                  <c:v>14.56498909027777</c:v>
                </c:pt>
                <c:pt idx="65">
                  <c:v>14.214484833333337</c:v>
                </c:pt>
                <c:pt idx="66">
                  <c:v>13.795205076388884</c:v>
                </c:pt>
                <c:pt idx="67">
                  <c:v>13.464384868055557</c:v>
                </c:pt>
                <c:pt idx="68">
                  <c:v>12.979473069444445</c:v>
                </c:pt>
                <c:pt idx="69">
                  <c:v>12.523314624999999</c:v>
                </c:pt>
                <c:pt idx="70">
                  <c:v>12.425281423611105</c:v>
                </c:pt>
                <c:pt idx="71">
                  <c:v>12.25545243750001</c:v>
                </c:pt>
                <c:pt idx="72">
                  <c:v>12.051221034722222</c:v>
                </c:pt>
                <c:pt idx="73">
                  <c:v>11.78385650694444</c:v>
                </c:pt>
                <c:pt idx="74">
                  <c:v>11.897319972222226</c:v>
                </c:pt>
                <c:pt idx="75">
                  <c:v>12.474630034722225</c:v>
                </c:pt>
                <c:pt idx="76">
                  <c:v>12.648748465277777</c:v>
                </c:pt>
                <c:pt idx="77">
                  <c:v>12.91230422916666</c:v>
                </c:pt>
                <c:pt idx="78">
                  <c:v>13.135850013888893</c:v>
                </c:pt>
                <c:pt idx="79">
                  <c:v>12.961505166666663</c:v>
                </c:pt>
                <c:pt idx="80">
                  <c:v>13.214146743055558</c:v>
                </c:pt>
                <c:pt idx="81">
                  <c:v>13.211019472222226</c:v>
                </c:pt>
                <c:pt idx="82">
                  <c:v>13.173411229166668</c:v>
                </c:pt>
                <c:pt idx="83">
                  <c:v>13.357342701388895</c:v>
                </c:pt>
                <c:pt idx="84">
                  <c:v>13.28732613194444</c:v>
                </c:pt>
                <c:pt idx="85">
                  <c:v>13.205295284722222</c:v>
                </c:pt>
                <c:pt idx="86">
                  <c:v>13.073547048611111</c:v>
                </c:pt>
                <c:pt idx="87">
                  <c:v>13.188301562500003</c:v>
                </c:pt>
                <c:pt idx="88">
                  <c:v>13.346152486111118</c:v>
                </c:pt>
                <c:pt idx="89">
                  <c:v>13.262528326388887</c:v>
                </c:pt>
                <c:pt idx="90">
                  <c:v>12.976858118055553</c:v>
                </c:pt>
                <c:pt idx="91">
                  <c:v>12.870213854166671</c:v>
                </c:pt>
                <c:pt idx="92">
                  <c:v>12.955960152777786</c:v>
                </c:pt>
                <c:pt idx="93">
                  <c:v>13.035606131944446</c:v>
                </c:pt>
                <c:pt idx="94">
                  <c:v>12.638603104166668</c:v>
                </c:pt>
                <c:pt idx="95">
                  <c:v>12.349815187500006</c:v>
                </c:pt>
                <c:pt idx="96">
                  <c:v>13.024108680555559</c:v>
                </c:pt>
                <c:pt idx="97">
                  <c:v>12.715010361111117</c:v>
                </c:pt>
                <c:pt idx="98">
                  <c:v>12.491942729166665</c:v>
                </c:pt>
                <c:pt idx="99">
                  <c:v>12.618167437500004</c:v>
                </c:pt>
                <c:pt idx="100">
                  <c:v>12.211706715277783</c:v>
                </c:pt>
                <c:pt idx="101">
                  <c:v>11.989967027777777</c:v>
                </c:pt>
                <c:pt idx="102">
                  <c:v>12.104532770833339</c:v>
                </c:pt>
                <c:pt idx="103">
                  <c:v>11.751805611111116</c:v>
                </c:pt>
                <c:pt idx="104">
                  <c:v>11.493875736111121</c:v>
                </c:pt>
                <c:pt idx="105">
                  <c:v>11.349540895833336</c:v>
                </c:pt>
                <c:pt idx="106">
                  <c:v>11.632670625000003</c:v>
                </c:pt>
                <c:pt idx="107">
                  <c:v>11.385744916666663</c:v>
                </c:pt>
                <c:pt idx="108">
                  <c:v>11.76817695833333</c:v>
                </c:pt>
                <c:pt idx="109">
                  <c:v>11.832312472222226</c:v>
                </c:pt>
                <c:pt idx="110">
                  <c:v>12.302687479166668</c:v>
                </c:pt>
                <c:pt idx="111">
                  <c:v>11.834929680555565</c:v>
                </c:pt>
                <c:pt idx="112">
                  <c:v>11.518078625000005</c:v>
                </c:pt>
                <c:pt idx="113">
                  <c:v>11.961382090277786</c:v>
                </c:pt>
                <c:pt idx="114">
                  <c:v>12.014597861111117</c:v>
                </c:pt>
                <c:pt idx="115">
                  <c:v>12.057923020833336</c:v>
                </c:pt>
                <c:pt idx="116">
                  <c:v>11.516283638888888</c:v>
                </c:pt>
                <c:pt idx="117">
                  <c:v>11.978577826388886</c:v>
                </c:pt>
                <c:pt idx="118">
                  <c:v>12.306490951388888</c:v>
                </c:pt>
                <c:pt idx="119">
                  <c:v>11.986177166666671</c:v>
                </c:pt>
                <c:pt idx="120">
                  <c:v>12.259307819444453</c:v>
                </c:pt>
                <c:pt idx="121">
                  <c:v>12.485093166666671</c:v>
                </c:pt>
                <c:pt idx="122">
                  <c:v>12.144692076388887</c:v>
                </c:pt>
                <c:pt idx="123">
                  <c:v>12.457932451388892</c:v>
                </c:pt>
                <c:pt idx="124">
                  <c:v>12.480196277777782</c:v>
                </c:pt>
                <c:pt idx="125">
                  <c:v>12.951759840277775</c:v>
                </c:pt>
                <c:pt idx="126">
                  <c:v>12.708826458333332</c:v>
                </c:pt>
                <c:pt idx="127">
                  <c:v>12.559887041666679</c:v>
                </c:pt>
                <c:pt idx="128">
                  <c:v>12.840391097222216</c:v>
                </c:pt>
                <c:pt idx="129">
                  <c:v>13.143501375000003</c:v>
                </c:pt>
                <c:pt idx="130">
                  <c:v>13.08592538888889</c:v>
                </c:pt>
                <c:pt idx="131">
                  <c:v>13.056572798611112</c:v>
                </c:pt>
                <c:pt idx="132">
                  <c:v>13.433821652777782</c:v>
                </c:pt>
                <c:pt idx="133">
                  <c:v>13.169262923611109</c:v>
                </c:pt>
                <c:pt idx="134">
                  <c:v>13.734944458333333</c:v>
                </c:pt>
                <c:pt idx="135">
                  <c:v>13.650175250000007</c:v>
                </c:pt>
                <c:pt idx="136">
                  <c:v>14.052603527777768</c:v>
                </c:pt>
                <c:pt idx="137">
                  <c:v>13.999051902777778</c:v>
                </c:pt>
                <c:pt idx="138">
                  <c:v>14.296357319444448</c:v>
                </c:pt>
                <c:pt idx="139">
                  <c:v>14.314566416666658</c:v>
                </c:pt>
                <c:pt idx="140">
                  <c:v>14.309289034722234</c:v>
                </c:pt>
                <c:pt idx="141">
                  <c:v>14.543774506944443</c:v>
                </c:pt>
                <c:pt idx="142">
                  <c:v>14.190215833333333</c:v>
                </c:pt>
                <c:pt idx="143">
                  <c:v>14.100920965277782</c:v>
                </c:pt>
                <c:pt idx="144">
                  <c:v>14.484229597222225</c:v>
                </c:pt>
                <c:pt idx="145">
                  <c:v>14.063452430555555</c:v>
                </c:pt>
                <c:pt idx="146">
                  <c:v>14.246936159722233</c:v>
                </c:pt>
                <c:pt idx="147">
                  <c:v>14.54021102083334</c:v>
                </c:pt>
                <c:pt idx="148">
                  <c:v>14.509714965277778</c:v>
                </c:pt>
                <c:pt idx="149">
                  <c:v>15.136283833333326</c:v>
                </c:pt>
                <c:pt idx="150">
                  <c:v>15.406628312500001</c:v>
                </c:pt>
                <c:pt idx="151">
                  <c:v>14.890810798611106</c:v>
                </c:pt>
                <c:pt idx="152">
                  <c:v>14.811838277777769</c:v>
                </c:pt>
                <c:pt idx="153">
                  <c:v>14.786774895833329</c:v>
                </c:pt>
                <c:pt idx="154">
                  <c:v>14.853729784722223</c:v>
                </c:pt>
                <c:pt idx="155">
                  <c:v>15.546315486111107</c:v>
                </c:pt>
                <c:pt idx="156">
                  <c:v>15.597071979166673</c:v>
                </c:pt>
                <c:pt idx="157">
                  <c:v>15.190547597222219</c:v>
                </c:pt>
                <c:pt idx="158">
                  <c:v>14.942058118055549</c:v>
                </c:pt>
                <c:pt idx="159">
                  <c:v>15.225912645833327</c:v>
                </c:pt>
                <c:pt idx="160">
                  <c:v>15.216670590277772</c:v>
                </c:pt>
                <c:pt idx="161">
                  <c:v>15.345508659722217</c:v>
                </c:pt>
                <c:pt idx="162">
                  <c:v>15.932626083333336</c:v>
                </c:pt>
                <c:pt idx="163">
                  <c:v>15.751468534722228</c:v>
                </c:pt>
                <c:pt idx="164">
                  <c:v>16.177405097222223</c:v>
                </c:pt>
                <c:pt idx="165">
                  <c:v>17.102334604166671</c:v>
                </c:pt>
                <c:pt idx="166">
                  <c:v>17.021336201388891</c:v>
                </c:pt>
                <c:pt idx="167">
                  <c:v>17.039385784722214</c:v>
                </c:pt>
                <c:pt idx="168">
                  <c:v>16.812452666666669</c:v>
                </c:pt>
                <c:pt idx="169">
                  <c:v>16.164852069444443</c:v>
                </c:pt>
                <c:pt idx="170">
                  <c:v>16.957626631944454</c:v>
                </c:pt>
                <c:pt idx="171">
                  <c:v>16.73273120138888</c:v>
                </c:pt>
                <c:pt idx="172">
                  <c:v>17.50889883333334</c:v>
                </c:pt>
                <c:pt idx="173">
                  <c:v>17.099186638888895</c:v>
                </c:pt>
                <c:pt idx="174">
                  <c:v>17.057352104166679</c:v>
                </c:pt>
                <c:pt idx="175">
                  <c:v>17.254438125000011</c:v>
                </c:pt>
                <c:pt idx="176">
                  <c:v>18.093802180555556</c:v>
                </c:pt>
                <c:pt idx="177">
                  <c:v>17.688524256944437</c:v>
                </c:pt>
                <c:pt idx="178">
                  <c:v>17.458745749999999</c:v>
                </c:pt>
                <c:pt idx="179">
                  <c:v>18.992438805555555</c:v>
                </c:pt>
                <c:pt idx="180">
                  <c:v>19.056590215277776</c:v>
                </c:pt>
                <c:pt idx="181">
                  <c:v>19.419687020833347</c:v>
                </c:pt>
                <c:pt idx="182">
                  <c:v>19.771426409722224</c:v>
                </c:pt>
                <c:pt idx="183">
                  <c:v>19.133627104166663</c:v>
                </c:pt>
                <c:pt idx="184">
                  <c:v>19.603515951388886</c:v>
                </c:pt>
                <c:pt idx="185">
                  <c:v>19.400038138888881</c:v>
                </c:pt>
                <c:pt idx="186">
                  <c:v>19.088832652777779</c:v>
                </c:pt>
                <c:pt idx="187">
                  <c:v>20.000028208333326</c:v>
                </c:pt>
                <c:pt idx="188">
                  <c:v>20.998131826388896</c:v>
                </c:pt>
                <c:pt idx="189">
                  <c:v>21.830510951388888</c:v>
                </c:pt>
                <c:pt idx="190">
                  <c:v>22.072800347222213</c:v>
                </c:pt>
                <c:pt idx="191">
                  <c:v>22.180243805555556</c:v>
                </c:pt>
                <c:pt idx="192">
                  <c:v>21.967149152777782</c:v>
                </c:pt>
                <c:pt idx="193">
                  <c:v>21.640167388888898</c:v>
                </c:pt>
                <c:pt idx="194">
                  <c:v>22.516355284722223</c:v>
                </c:pt>
                <c:pt idx="195">
                  <c:v>23.604432152777786</c:v>
                </c:pt>
                <c:pt idx="196">
                  <c:v>23.582663284722205</c:v>
                </c:pt>
                <c:pt idx="197">
                  <c:v>23.31984789583332</c:v>
                </c:pt>
                <c:pt idx="198">
                  <c:v>23.965210659722221</c:v>
                </c:pt>
                <c:pt idx="199">
                  <c:v>24.156665312500014</c:v>
                </c:pt>
                <c:pt idx="200">
                  <c:v>24.056545451388899</c:v>
                </c:pt>
                <c:pt idx="210" formatCode="0.0">
                  <c:v>24.139021506944445</c:v>
                </c:pt>
                <c:pt idx="211" formatCode="0.0">
                  <c:v>24.144411013888892</c:v>
                </c:pt>
                <c:pt idx="212" formatCode="0.0">
                  <c:v>24.319912881944443</c:v>
                </c:pt>
                <c:pt idx="213" formatCode="0.0">
                  <c:v>24.060273326388906</c:v>
                </c:pt>
                <c:pt idx="214" formatCode="0.0">
                  <c:v>25.008289354166678</c:v>
                </c:pt>
                <c:pt idx="215" formatCode="0.0">
                  <c:v>23.990738055555543</c:v>
                </c:pt>
                <c:pt idx="216" formatCode="0.0">
                  <c:v>23.665196979166652</c:v>
                </c:pt>
                <c:pt idx="217" formatCode="0.0">
                  <c:v>23.604342680555565</c:v>
                </c:pt>
                <c:pt idx="218" formatCode="0.0">
                  <c:v>24.361833013888898</c:v>
                </c:pt>
                <c:pt idx="219" formatCode="0.0">
                  <c:v>24.491883062500008</c:v>
                </c:pt>
                <c:pt idx="220" formatCode="0.0">
                  <c:v>24.460623923611124</c:v>
                </c:pt>
                <c:pt idx="221" formatCode="0.0">
                  <c:v>24.738844104166681</c:v>
                </c:pt>
                <c:pt idx="222" formatCode="0.0">
                  <c:v>24.690871868055556</c:v>
                </c:pt>
                <c:pt idx="223" formatCode="0.0">
                  <c:v>24.507894618055538</c:v>
                </c:pt>
                <c:pt idx="224" formatCode="0.0">
                  <c:v>25.262288722222227</c:v>
                </c:pt>
                <c:pt idx="225" formatCode="0.0">
                  <c:v>24.723469465277773</c:v>
                </c:pt>
                <c:pt idx="226" formatCode="0.0">
                  <c:v>25.052817145833338</c:v>
                </c:pt>
                <c:pt idx="227" formatCode="0.0">
                  <c:v>25.054012993055558</c:v>
                </c:pt>
                <c:pt idx="228" formatCode="0.0">
                  <c:v>25.381186027777787</c:v>
                </c:pt>
                <c:pt idx="229" formatCode="0.0">
                  <c:v>25.715301770833339</c:v>
                </c:pt>
                <c:pt idx="230" formatCode="0.0">
                  <c:v>25.900935041666671</c:v>
                </c:pt>
                <c:pt idx="231" formatCode="0.0">
                  <c:v>24.769313409722216</c:v>
                </c:pt>
                <c:pt idx="232" formatCode="0.0">
                  <c:v>25.333813611111115</c:v>
                </c:pt>
                <c:pt idx="233" formatCode="0.0">
                  <c:v>25.68381347916667</c:v>
                </c:pt>
                <c:pt idx="234" formatCode="0.0">
                  <c:v>25.935181944444448</c:v>
                </c:pt>
                <c:pt idx="235" formatCode="0.0">
                  <c:v>25.357980166666682</c:v>
                </c:pt>
                <c:pt idx="236" formatCode="0.0">
                  <c:v>25.629831319444442</c:v>
                </c:pt>
                <c:pt idx="237" formatCode="0.0">
                  <c:v>25.798137152777787</c:v>
                </c:pt>
                <c:pt idx="238" formatCode="0.0">
                  <c:v>26.529663819444462</c:v>
                </c:pt>
                <c:pt idx="239" formatCode="0.0">
                  <c:v>26.661271430555569</c:v>
                </c:pt>
                <c:pt idx="240" formatCode="0.0">
                  <c:v>26.665042562500005</c:v>
                </c:pt>
                <c:pt idx="241" formatCode="0.0">
                  <c:v>26.883773513888897</c:v>
                </c:pt>
                <c:pt idx="242" formatCode="0.0">
                  <c:v>27.080029645833346</c:v>
                </c:pt>
                <c:pt idx="243" formatCode="0.0">
                  <c:v>27.709149576388899</c:v>
                </c:pt>
                <c:pt idx="244" formatCode="0.0">
                  <c:v>27.665490722222231</c:v>
                </c:pt>
                <c:pt idx="245" formatCode="0.0">
                  <c:v>27.211364416666676</c:v>
                </c:pt>
                <c:pt idx="246" formatCode="0.0">
                  <c:v>27.940378951388883</c:v>
                </c:pt>
                <c:pt idx="247" formatCode="0.0">
                  <c:v>27.895036034722217</c:v>
                </c:pt>
                <c:pt idx="248" formatCode="0.0">
                  <c:v>26.807958416666654</c:v>
                </c:pt>
                <c:pt idx="249" formatCode="0.0">
                  <c:v>26.390781937500002</c:v>
                </c:pt>
                <c:pt idx="250" formatCode="0.0">
                  <c:v>26.115769083333348</c:v>
                </c:pt>
                <c:pt idx="251" formatCode="0.0">
                  <c:v>25.934821194444449</c:v>
                </c:pt>
                <c:pt idx="252" formatCode="0.0">
                  <c:v>26.267430694444464</c:v>
                </c:pt>
                <c:pt idx="253" formatCode="0.0">
                  <c:v>26.120802465277798</c:v>
                </c:pt>
                <c:pt idx="254" formatCode="0.0">
                  <c:v>26.4401501388889</c:v>
                </c:pt>
                <c:pt idx="255" formatCode="0.0">
                  <c:v>27.232503388888897</c:v>
                </c:pt>
                <c:pt idx="256" formatCode="0.0">
                  <c:v>28.468510708333326</c:v>
                </c:pt>
                <c:pt idx="257" formatCode="0.0">
                  <c:v>29.26312413888887</c:v>
                </c:pt>
                <c:pt idx="258" formatCode="0.0">
                  <c:v>29.970432076388892</c:v>
                </c:pt>
                <c:pt idx="259" formatCode="0.0">
                  <c:v>29.822191652777786</c:v>
                </c:pt>
                <c:pt idx="260" formatCode="0.0">
                  <c:v>29.163006923611093</c:v>
                </c:pt>
                <c:pt idx="261" formatCode="0.0">
                  <c:v>28.281705243055576</c:v>
                </c:pt>
                <c:pt idx="262" formatCode="0.0">
                  <c:v>29.509053034722221</c:v>
                </c:pt>
                <c:pt idx="263" formatCode="0.0">
                  <c:v>30.121873743055559</c:v>
                </c:pt>
                <c:pt idx="264" formatCode="0.0">
                  <c:v>30.434826819444442</c:v>
                </c:pt>
                <c:pt idx="265" formatCode="0.0">
                  <c:v>30.52660766666666</c:v>
                </c:pt>
                <c:pt idx="266" formatCode="0.0">
                  <c:v>29.878843833333342</c:v>
                </c:pt>
                <c:pt idx="267" formatCode="0.0">
                  <c:v>29.935110812499993</c:v>
                </c:pt>
                <c:pt idx="268" formatCode="0.0">
                  <c:v>30.65755013888888</c:v>
                </c:pt>
                <c:pt idx="269" formatCode="0.0">
                  <c:v>30.28271327083333</c:v>
                </c:pt>
                <c:pt idx="270" formatCode="0.0">
                  <c:v>30.164247430555562</c:v>
                </c:pt>
                <c:pt idx="271" formatCode="0.0">
                  <c:v>29.308940430555555</c:v>
                </c:pt>
                <c:pt idx="272" formatCode="0.0">
                  <c:v>29.916485145833335</c:v>
                </c:pt>
                <c:pt idx="273" formatCode="0.0">
                  <c:v>29.690238201388897</c:v>
                </c:pt>
                <c:pt idx="274" formatCode="0.0">
                  <c:v>29.971101027777763</c:v>
                </c:pt>
                <c:pt idx="275" formatCode="0.0">
                  <c:v>29.738023652777784</c:v>
                </c:pt>
                <c:pt idx="276" formatCode="0.0">
                  <c:v>29.713281493055533</c:v>
                </c:pt>
                <c:pt idx="277" formatCode="0.0">
                  <c:v>30.215127326388874</c:v>
                </c:pt>
                <c:pt idx="278" formatCode="0.0">
                  <c:v>30.140753833333324</c:v>
                </c:pt>
                <c:pt idx="279" formatCode="0.0">
                  <c:v>29.923511638888883</c:v>
                </c:pt>
                <c:pt idx="280" formatCode="0.0">
                  <c:v>29.42883537500002</c:v>
                </c:pt>
                <c:pt idx="281" formatCode="0.0">
                  <c:v>30.231827715277777</c:v>
                </c:pt>
                <c:pt idx="282" formatCode="0.0">
                  <c:v>30.935736374999991</c:v>
                </c:pt>
                <c:pt idx="283" formatCode="0.0">
                  <c:v>31.469144131944436</c:v>
                </c:pt>
                <c:pt idx="284" formatCode="0.0">
                  <c:v>30.689708708333324</c:v>
                </c:pt>
                <c:pt idx="285" formatCode="0.0">
                  <c:v>31.153704527777752</c:v>
                </c:pt>
                <c:pt idx="286" formatCode="0.0">
                  <c:v>31.426722270833334</c:v>
                </c:pt>
                <c:pt idx="287" formatCode="0.0">
                  <c:v>31.762988145833315</c:v>
                </c:pt>
                <c:pt idx="288" formatCode="0.0">
                  <c:v>31.549367222222234</c:v>
                </c:pt>
                <c:pt idx="289" formatCode="0.0">
                  <c:v>31.203613173611124</c:v>
                </c:pt>
                <c:pt idx="290" formatCode="0.0">
                  <c:v>30.539284861111103</c:v>
                </c:pt>
                <c:pt idx="291" formatCode="0.0">
                  <c:v>29.585251451388881</c:v>
                </c:pt>
                <c:pt idx="292" formatCode="0.0">
                  <c:v>29.405603916666653</c:v>
                </c:pt>
                <c:pt idx="293" formatCode="0.0">
                  <c:v>29.727287138888876</c:v>
                </c:pt>
                <c:pt idx="294" formatCode="0.0">
                  <c:v>29.923928236111085</c:v>
                </c:pt>
                <c:pt idx="295" formatCode="0.0">
                  <c:v>30.044728868055547</c:v>
                </c:pt>
                <c:pt idx="296" formatCode="0.0">
                  <c:v>30.212701076388882</c:v>
                </c:pt>
                <c:pt idx="297" formatCode="0.0">
                  <c:v>29.677950881944451</c:v>
                </c:pt>
                <c:pt idx="298" formatCode="0.0">
                  <c:v>29.844422715277776</c:v>
                </c:pt>
                <c:pt idx="299" formatCode="0.0">
                  <c:v>30.217854534722203</c:v>
                </c:pt>
                <c:pt idx="300" formatCode="0.0">
                  <c:v>30.446156097222229</c:v>
                </c:pt>
                <c:pt idx="301" formatCode="0.0">
                  <c:v>30.455550777777781</c:v>
                </c:pt>
                <c:pt idx="302" formatCode="0.0">
                  <c:v>29.96474495138888</c:v>
                </c:pt>
                <c:pt idx="303" formatCode="0.0">
                  <c:v>30.507578763888869</c:v>
                </c:pt>
                <c:pt idx="304" formatCode="0.0">
                  <c:v>30.820484694444456</c:v>
                </c:pt>
                <c:pt idx="305" formatCode="0.0">
                  <c:v>30.57020817361111</c:v>
                </c:pt>
                <c:pt idx="306" formatCode="0.0">
                  <c:v>30.737833041666686</c:v>
                </c:pt>
                <c:pt idx="307" formatCode="0.0">
                  <c:v>31.431945465277764</c:v>
                </c:pt>
                <c:pt idx="308" formatCode="0.0">
                  <c:v>29.636760013888907</c:v>
                </c:pt>
                <c:pt idx="309" formatCode="0.0">
                  <c:v>28.712023215277789</c:v>
                </c:pt>
                <c:pt idx="310" formatCode="0.0">
                  <c:v>27.799529763888891</c:v>
                </c:pt>
                <c:pt idx="311" formatCode="0.0">
                  <c:v>27.945357909722233</c:v>
                </c:pt>
                <c:pt idx="312" formatCode="0.0">
                  <c:v>28.59975864583334</c:v>
                </c:pt>
                <c:pt idx="313" formatCode="0.0">
                  <c:v>29.190230277777786</c:v>
                </c:pt>
                <c:pt idx="314" formatCode="0.0">
                  <c:v>29.689890479166667</c:v>
                </c:pt>
                <c:pt idx="315" formatCode="0.0">
                  <c:v>29.739987201388878</c:v>
                </c:pt>
                <c:pt idx="316" formatCode="0.0">
                  <c:v>30.218346118055535</c:v>
                </c:pt>
                <c:pt idx="317" formatCode="0.0">
                  <c:v>29.993250451388885</c:v>
                </c:pt>
                <c:pt idx="318" formatCode="0.0">
                  <c:v>29.475480479166649</c:v>
                </c:pt>
                <c:pt idx="319" formatCode="0.0">
                  <c:v>29.702752131944433</c:v>
                </c:pt>
                <c:pt idx="320" formatCode="0.0">
                  <c:v>29.527707243055552</c:v>
                </c:pt>
                <c:pt idx="321" formatCode="0.0">
                  <c:v>29.581929479166654</c:v>
                </c:pt>
                <c:pt idx="322" formatCode="0.0">
                  <c:v>28.934521826388895</c:v>
                </c:pt>
                <c:pt idx="323" formatCode="0.0">
                  <c:v>29.181472673611122</c:v>
                </c:pt>
                <c:pt idx="324" formatCode="0.0">
                  <c:v>29.324174270833346</c:v>
                </c:pt>
                <c:pt idx="325" formatCode="0.0">
                  <c:v>29.260744069444417</c:v>
                </c:pt>
                <c:pt idx="326" formatCode="0.0">
                  <c:v>29.28924527083332</c:v>
                </c:pt>
                <c:pt idx="327" formatCode="0.0">
                  <c:v>28.891328263888884</c:v>
                </c:pt>
                <c:pt idx="328" formatCode="0.0">
                  <c:v>28.395081291666688</c:v>
                </c:pt>
                <c:pt idx="329" formatCode="0.0">
                  <c:v>28.574069909722247</c:v>
                </c:pt>
                <c:pt idx="330" formatCode="0.0">
                  <c:v>28.907000375000003</c:v>
                </c:pt>
                <c:pt idx="331" formatCode="0.0">
                  <c:v>29.099319819444442</c:v>
                </c:pt>
                <c:pt idx="332" formatCode="0.0">
                  <c:v>29.789009715277789</c:v>
                </c:pt>
                <c:pt idx="333" formatCode="0.0">
                  <c:v>29.576194895833325</c:v>
                </c:pt>
                <c:pt idx="334" formatCode="0.0">
                  <c:v>28.842309333333333</c:v>
                </c:pt>
                <c:pt idx="335" formatCode="0.0">
                  <c:v>28.77822460416666</c:v>
                </c:pt>
                <c:pt idx="336" formatCode="0.0">
                  <c:v>29.625866416666668</c:v>
                </c:pt>
                <c:pt idx="337" formatCode="0.0">
                  <c:v>28.8928487013889</c:v>
                </c:pt>
                <c:pt idx="338" formatCode="0.0">
                  <c:v>29.14162682638889</c:v>
                </c:pt>
                <c:pt idx="339" formatCode="0.0">
                  <c:v>28.736594812500016</c:v>
                </c:pt>
                <c:pt idx="340" formatCode="0.0">
                  <c:v>28.149913652777787</c:v>
                </c:pt>
                <c:pt idx="341" formatCode="0.0">
                  <c:v>28.799951201388883</c:v>
                </c:pt>
                <c:pt idx="342" formatCode="0.0">
                  <c:v>28.013058090277788</c:v>
                </c:pt>
                <c:pt idx="343" formatCode="0.0">
                  <c:v>27.325570277777796</c:v>
                </c:pt>
                <c:pt idx="344" formatCode="0.0">
                  <c:v>27.354867138888903</c:v>
                </c:pt>
                <c:pt idx="345" formatCode="0.0">
                  <c:v>27.321461291666672</c:v>
                </c:pt>
                <c:pt idx="346" formatCode="0.0">
                  <c:v>27.654628784722227</c:v>
                </c:pt>
                <c:pt idx="347" formatCode="0.0">
                  <c:v>28.305422874999994</c:v>
                </c:pt>
                <c:pt idx="348" formatCode="0.0">
                  <c:v>28.138063472222225</c:v>
                </c:pt>
                <c:pt idx="349" formatCode="0.0">
                  <c:v>27.553654548611117</c:v>
                </c:pt>
                <c:pt idx="350" formatCode="0.0">
                  <c:v>27.300442187500014</c:v>
                </c:pt>
                <c:pt idx="351" formatCode="0.0">
                  <c:v>27.082951284722231</c:v>
                </c:pt>
                <c:pt idx="352" formatCode="0.0">
                  <c:v>26.854157618055567</c:v>
                </c:pt>
                <c:pt idx="353" formatCode="0.0">
                  <c:v>27.129370354166678</c:v>
                </c:pt>
                <c:pt idx="354" formatCode="0.0">
                  <c:v>27.19961861111112</c:v>
                </c:pt>
                <c:pt idx="355" formatCode="0.0">
                  <c:v>27.27997414583335</c:v>
                </c:pt>
                <c:pt idx="356" formatCode="0.0">
                  <c:v>26.91409488194444</c:v>
                </c:pt>
                <c:pt idx="357" formatCode="0.0">
                  <c:v>26.46518871527779</c:v>
                </c:pt>
                <c:pt idx="358" formatCode="0.0">
                  <c:v>26.116472708333347</c:v>
                </c:pt>
                <c:pt idx="359" formatCode="0.0">
                  <c:v>26.305182326388913</c:v>
                </c:pt>
                <c:pt idx="360" formatCode="0.0">
                  <c:v>27.073857680555552</c:v>
                </c:pt>
                <c:pt idx="361" formatCode="0.0">
                  <c:v>26.852463534722233</c:v>
                </c:pt>
                <c:pt idx="362" formatCode="0.0">
                  <c:v>26.210902173611117</c:v>
                </c:pt>
                <c:pt idx="363" formatCode="0.0">
                  <c:v>25.931045055555551</c:v>
                </c:pt>
                <c:pt idx="364" formatCode="0.0">
                  <c:v>25.87608900694444</c:v>
                </c:pt>
                <c:pt idx="365" formatCode="0.0">
                  <c:v>25.706279291666679</c:v>
                </c:pt>
                <c:pt idx="366" formatCode="0.0">
                  <c:v>25.792447444444445</c:v>
                </c:pt>
                <c:pt idx="367" formatCode="0.0">
                  <c:v>25.150631437500003</c:v>
                </c:pt>
                <c:pt idx="368" formatCode="0.0">
                  <c:v>25.291243100000003</c:v>
                </c:pt>
                <c:pt idx="369" formatCode="0.0">
                  <c:v>25.757108395833342</c:v>
                </c:pt>
                <c:pt idx="370" formatCode="0.0">
                  <c:v>25.905756284722219</c:v>
                </c:pt>
                <c:pt idx="371" formatCode="0.0">
                  <c:v>25.904399062500023</c:v>
                </c:pt>
                <c:pt idx="372" formatCode="0.0">
                  <c:v>26.129670715277779</c:v>
                </c:pt>
                <c:pt idx="373" formatCode="0.0">
                  <c:v>26.180464819444449</c:v>
                </c:pt>
                <c:pt idx="374" formatCode="0.0">
                  <c:v>26.166171215277771</c:v>
                </c:pt>
                <c:pt idx="375" formatCode="0.0">
                  <c:v>26.232532229166672</c:v>
                </c:pt>
                <c:pt idx="376" formatCode="0.0">
                  <c:v>26.379084215277796</c:v>
                </c:pt>
                <c:pt idx="377" formatCode="0.0">
                  <c:v>26.429094833333334</c:v>
                </c:pt>
                <c:pt idx="378" formatCode="0.0">
                  <c:v>25.880100590277788</c:v>
                </c:pt>
                <c:pt idx="379" formatCode="0.0">
                  <c:v>25.858986506944447</c:v>
                </c:pt>
                <c:pt idx="380" formatCode="0.0">
                  <c:v>25.457047333333335</c:v>
                </c:pt>
                <c:pt idx="381" formatCode="0.0">
                  <c:v>24.924488673611108</c:v>
                </c:pt>
                <c:pt idx="382" formatCode="0.0">
                  <c:v>24.344178930555543</c:v>
                </c:pt>
                <c:pt idx="383" formatCode="0.0">
                  <c:v>24.05791629166669</c:v>
                </c:pt>
                <c:pt idx="384" formatCode="0.0">
                  <c:v>24.427757583333332</c:v>
                </c:pt>
                <c:pt idx="385" formatCode="0.0">
                  <c:v>23.828683673611096</c:v>
                </c:pt>
                <c:pt idx="386" formatCode="0.0">
                  <c:v>23.35651055555557</c:v>
                </c:pt>
                <c:pt idx="387" formatCode="0.0">
                  <c:v>23.199800444444449</c:v>
                </c:pt>
                <c:pt idx="388" formatCode="0.0">
                  <c:v>23.396351388888878</c:v>
                </c:pt>
                <c:pt idx="389" formatCode="0.0">
                  <c:v>23.129296951388888</c:v>
                </c:pt>
                <c:pt idx="390" formatCode="0.0">
                  <c:v>22.792146437499994</c:v>
                </c:pt>
                <c:pt idx="391" formatCode="0.0">
                  <c:v>22.954531041666669</c:v>
                </c:pt>
                <c:pt idx="392" formatCode="0.0">
                  <c:v>21.392547195652174</c:v>
                </c:pt>
                <c:pt idx="393" formatCode="0.0">
                  <c:v>21.421588319444439</c:v>
                </c:pt>
                <c:pt idx="394" formatCode="0.0">
                  <c:v>21.071474236111111</c:v>
                </c:pt>
                <c:pt idx="395" formatCode="0.0">
                  <c:v>20.441232333333339</c:v>
                </c:pt>
                <c:pt idx="396" formatCode="0.0">
                  <c:v>20.418976430555556</c:v>
                </c:pt>
                <c:pt idx="397" formatCode="0.0">
                  <c:v>20.059963756944441</c:v>
                </c:pt>
                <c:pt idx="398" formatCode="0.0">
                  <c:v>19.083471118055549</c:v>
                </c:pt>
                <c:pt idx="399" formatCode="0.0">
                  <c:v>18.405911659722225</c:v>
                </c:pt>
                <c:pt idx="400" formatCode="0.0">
                  <c:v>18.389693763888889</c:v>
                </c:pt>
                <c:pt idx="401" formatCode="0.0">
                  <c:v>18.314895729166665</c:v>
                </c:pt>
                <c:pt idx="402" formatCode="0.0">
                  <c:v>18.316532194444434</c:v>
                </c:pt>
                <c:pt idx="403" formatCode="0.0">
                  <c:v>18.062562722222218</c:v>
                </c:pt>
                <c:pt idx="404" formatCode="0.0">
                  <c:v>17.599646999999994</c:v>
                </c:pt>
                <c:pt idx="405" formatCode="0.0">
                  <c:v>17.234024756944443</c:v>
                </c:pt>
                <c:pt idx="406" formatCode="0.0">
                  <c:v>16.917978250000008</c:v>
                </c:pt>
                <c:pt idx="407" formatCode="0.0">
                  <c:v>16.934691361111124</c:v>
                </c:pt>
                <c:pt idx="408" formatCode="0.0">
                  <c:v>16.300128180555561</c:v>
                </c:pt>
                <c:pt idx="409" formatCode="0.0">
                  <c:v>15.860785583333337</c:v>
                </c:pt>
                <c:pt idx="410" formatCode="0.0">
                  <c:v>15.70511592361111</c:v>
                </c:pt>
                <c:pt idx="411" formatCode="0.0">
                  <c:v>15.8671989375</c:v>
                </c:pt>
                <c:pt idx="412" formatCode="0.0">
                  <c:v>15.589330895833339</c:v>
                </c:pt>
                <c:pt idx="413" formatCode="0.0">
                  <c:v>15.540999020833324</c:v>
                </c:pt>
                <c:pt idx="414" formatCode="0.0">
                  <c:v>15.393935881944445</c:v>
                </c:pt>
                <c:pt idx="415" formatCode="0.0">
                  <c:v>15.053043520833338</c:v>
                </c:pt>
                <c:pt idx="416" formatCode="0.0">
                  <c:v>15.021878590277778</c:v>
                </c:pt>
                <c:pt idx="417" formatCode="0.0">
                  <c:v>14.899691291666667</c:v>
                </c:pt>
                <c:pt idx="418" formatCode="0.0">
                  <c:v>14.855733868055552</c:v>
                </c:pt>
                <c:pt idx="419" formatCode="0.0">
                  <c:v>14.705658784722212</c:v>
                </c:pt>
                <c:pt idx="420" formatCode="0.0">
                  <c:v>15.064824749999993</c:v>
                </c:pt>
                <c:pt idx="421" formatCode="0.0">
                  <c:v>15.038681458333334</c:v>
                </c:pt>
                <c:pt idx="422" formatCode="0.0">
                  <c:v>14.794330729166667</c:v>
                </c:pt>
                <c:pt idx="423" formatCode="0.0">
                  <c:v>15.020898388888892</c:v>
                </c:pt>
                <c:pt idx="424" formatCode="0.0">
                  <c:v>14.905078659722225</c:v>
                </c:pt>
                <c:pt idx="425" formatCode="0.0">
                  <c:v>15.048461097222223</c:v>
                </c:pt>
                <c:pt idx="426" formatCode="0.0">
                  <c:v>14.919113638888891</c:v>
                </c:pt>
                <c:pt idx="427" formatCode="0.0">
                  <c:v>14.736788166666663</c:v>
                </c:pt>
                <c:pt idx="428" formatCode="0.0">
                  <c:v>14.418397631944439</c:v>
                </c:pt>
                <c:pt idx="429" formatCode="0.0">
                  <c:v>14.045601756944448</c:v>
                </c:pt>
                <c:pt idx="430" formatCode="0.0">
                  <c:v>13.941608562500013</c:v>
                </c:pt>
                <c:pt idx="431" formatCode="0.0">
                  <c:v>14.01936941666667</c:v>
                </c:pt>
                <c:pt idx="432" formatCode="0.0">
                  <c:v>14.251952083333334</c:v>
                </c:pt>
                <c:pt idx="433" formatCode="0.0">
                  <c:v>14.053714541666672</c:v>
                </c:pt>
                <c:pt idx="434" formatCode="0.0">
                  <c:v>13.768895048611116</c:v>
                </c:pt>
                <c:pt idx="435" formatCode="0.0">
                  <c:v>13.691304423611122</c:v>
                </c:pt>
                <c:pt idx="436" formatCode="0.0">
                  <c:v>13.631370493055552</c:v>
                </c:pt>
                <c:pt idx="437" formatCode="0.0">
                  <c:v>13.96363145833333</c:v>
                </c:pt>
                <c:pt idx="438" formatCode="0.0">
                  <c:v>14.258742680555558</c:v>
                </c:pt>
                <c:pt idx="439" formatCode="0.0">
                  <c:v>14.180134208333332</c:v>
                </c:pt>
                <c:pt idx="440" formatCode="0.0">
                  <c:v>14.19361849305556</c:v>
                </c:pt>
                <c:pt idx="441" formatCode="0.0">
                  <c:v>13.909852624999996</c:v>
                </c:pt>
                <c:pt idx="442" formatCode="0.0">
                  <c:v>13.990330125000005</c:v>
                </c:pt>
                <c:pt idx="443" formatCode="0.0">
                  <c:v>13.834305638888889</c:v>
                </c:pt>
                <c:pt idx="444" formatCode="0.0">
                  <c:v>13.58664244444445</c:v>
                </c:pt>
                <c:pt idx="445" formatCode="0.0">
                  <c:v>13.205616458333335</c:v>
                </c:pt>
                <c:pt idx="446" formatCode="0.0">
                  <c:v>13.005459479166664</c:v>
                </c:pt>
                <c:pt idx="447" formatCode="0.0">
                  <c:v>12.990788076388894</c:v>
                </c:pt>
                <c:pt idx="448" formatCode="0.0">
                  <c:v>12.661124826388889</c:v>
                </c:pt>
                <c:pt idx="449" formatCode="0.0">
                  <c:v>12.748258069444447</c:v>
                </c:pt>
                <c:pt idx="450" formatCode="0.0">
                  <c:v>12.854185611111111</c:v>
                </c:pt>
                <c:pt idx="451" formatCode="0.0">
                  <c:v>12.363973819444443</c:v>
                </c:pt>
                <c:pt idx="452" formatCode="0.0">
                  <c:v>12.369785972222221</c:v>
                </c:pt>
                <c:pt idx="453" formatCode="0.0">
                  <c:v>12.208439833333337</c:v>
                </c:pt>
                <c:pt idx="454" formatCode="0.0">
                  <c:v>11.939669743055552</c:v>
                </c:pt>
                <c:pt idx="455" formatCode="0.0">
                  <c:v>12.003959541666667</c:v>
                </c:pt>
                <c:pt idx="456" formatCode="0.0">
                  <c:v>11.957487118055552</c:v>
                </c:pt>
                <c:pt idx="457" formatCode="0.0">
                  <c:v>11.640671931034486</c:v>
                </c:pt>
                <c:pt idx="8828" formatCode="m/d/yyyy">
                  <c:v>0</c:v>
                </c:pt>
                <c:pt idx="8829" formatCode="General">
                  <c:v>0</c:v>
                </c:pt>
                <c:pt idx="8856">
                  <c:v>22.498299152777786</c:v>
                </c:pt>
                <c:pt idx="8857">
                  <c:v>22.202758881944433</c:v>
                </c:pt>
                <c:pt idx="8858">
                  <c:v>21.667788548611114</c:v>
                </c:pt>
                <c:pt idx="8859">
                  <c:v>20.292814541666672</c:v>
                </c:pt>
                <c:pt idx="8860">
                  <c:v>19.649792388888887</c:v>
                </c:pt>
                <c:pt idx="8861">
                  <c:v>19.073732256944453</c:v>
                </c:pt>
                <c:pt idx="8862">
                  <c:v>18.894897791666665</c:v>
                </c:pt>
                <c:pt idx="8863">
                  <c:v>19.123142333333323</c:v>
                </c:pt>
                <c:pt idx="8864">
                  <c:v>18.952407486111124</c:v>
                </c:pt>
                <c:pt idx="8865">
                  <c:v>18.431770645833332</c:v>
                </c:pt>
                <c:pt idx="8866">
                  <c:v>18.053784520833297</c:v>
                </c:pt>
                <c:pt idx="8867">
                  <c:v>18.236611659722222</c:v>
                </c:pt>
                <c:pt idx="8868">
                  <c:v>18.413887326388895</c:v>
                </c:pt>
                <c:pt idx="8869">
                  <c:v>18.280133513888885</c:v>
                </c:pt>
                <c:pt idx="8870">
                  <c:v>17.825238909722227</c:v>
                </c:pt>
                <c:pt idx="8871">
                  <c:v>17.399158243055567</c:v>
                </c:pt>
                <c:pt idx="8872">
                  <c:v>17.232719326388903</c:v>
                </c:pt>
                <c:pt idx="8873">
                  <c:v>17.037410486111114</c:v>
                </c:pt>
                <c:pt idx="8874">
                  <c:v>16.633493479166663</c:v>
                </c:pt>
                <c:pt idx="8875">
                  <c:v>16.716335034722221</c:v>
                </c:pt>
                <c:pt idx="8876">
                  <c:v>16.302949333333338</c:v>
                </c:pt>
                <c:pt idx="8877">
                  <c:v>16.009789395833323</c:v>
                </c:pt>
                <c:pt idx="9066" formatCode="0.0">
                  <c:v>25.629831319444442</c:v>
                </c:pt>
                <c:pt idx="9067" formatCode="0.0">
                  <c:v>25.798137152777787</c:v>
                </c:pt>
                <c:pt idx="9068" formatCode="0.0">
                  <c:v>26.529663819444462</c:v>
                </c:pt>
                <c:pt idx="9069" formatCode="0.0">
                  <c:v>26.661271430555569</c:v>
                </c:pt>
                <c:pt idx="9070" formatCode="0.0">
                  <c:v>26.665042562500005</c:v>
                </c:pt>
                <c:pt idx="9071" formatCode="0.0">
                  <c:v>26.883773513888897</c:v>
                </c:pt>
                <c:pt idx="9072" formatCode="0.0">
                  <c:v>27.080029645833346</c:v>
                </c:pt>
                <c:pt idx="9073" formatCode="0.0">
                  <c:v>27.709149576388899</c:v>
                </c:pt>
                <c:pt idx="9074" formatCode="0.0">
                  <c:v>27.665490722222231</c:v>
                </c:pt>
                <c:pt idx="9075" formatCode="0.0">
                  <c:v>27.211364416666676</c:v>
                </c:pt>
                <c:pt idx="9076" formatCode="0.0">
                  <c:v>27.940378951388883</c:v>
                </c:pt>
                <c:pt idx="9077" formatCode="0.0">
                  <c:v>27.895036034722217</c:v>
                </c:pt>
                <c:pt idx="9078" formatCode="0.0">
                  <c:v>26.807958416666654</c:v>
                </c:pt>
                <c:pt idx="9079" formatCode="0.0">
                  <c:v>26.390781937500002</c:v>
                </c:pt>
                <c:pt idx="9080" formatCode="0.0">
                  <c:v>26.115769083333348</c:v>
                </c:pt>
                <c:pt idx="9081" formatCode="0.0">
                  <c:v>25.934821194444449</c:v>
                </c:pt>
                <c:pt idx="9082" formatCode="0.0">
                  <c:v>26.267430694444464</c:v>
                </c:pt>
                <c:pt idx="9083" formatCode="0.0">
                  <c:v>26.120802465277798</c:v>
                </c:pt>
                <c:pt idx="9084" formatCode="0.0">
                  <c:v>26.4401501388889</c:v>
                </c:pt>
                <c:pt idx="9198" formatCode="0.0">
                  <c:v>25.291243100000003</c:v>
                </c:pt>
                <c:pt idx="9199" formatCode="0.0">
                  <c:v>25.757108395833342</c:v>
                </c:pt>
                <c:pt idx="9200" formatCode="0.0">
                  <c:v>25.905756284722219</c:v>
                </c:pt>
                <c:pt idx="9201" formatCode="0.0">
                  <c:v>25.904399062500023</c:v>
                </c:pt>
                <c:pt idx="9202" formatCode="0.0">
                  <c:v>26.129670715277779</c:v>
                </c:pt>
                <c:pt idx="9203" formatCode="0.0">
                  <c:v>26.180464819444449</c:v>
                </c:pt>
                <c:pt idx="9204" formatCode="0.0">
                  <c:v>26.166171215277771</c:v>
                </c:pt>
                <c:pt idx="9205" formatCode="0.0">
                  <c:v>26.232532229166672</c:v>
                </c:pt>
                <c:pt idx="9206" formatCode="0.0">
                  <c:v>26.379084215277796</c:v>
                </c:pt>
                <c:pt idx="9207" formatCode="0.0">
                  <c:v>26.429094833333334</c:v>
                </c:pt>
                <c:pt idx="9208" formatCode="0.0">
                  <c:v>25.880100590277788</c:v>
                </c:pt>
                <c:pt idx="9209" formatCode="0.0">
                  <c:v>25.858986506944447</c:v>
                </c:pt>
                <c:pt idx="9210" formatCode="0.0">
                  <c:v>25.457047333333335</c:v>
                </c:pt>
                <c:pt idx="9211" formatCode="0.0">
                  <c:v>24.924488673611108</c:v>
                </c:pt>
                <c:pt idx="9212" formatCode="0.0">
                  <c:v>24.344178930555543</c:v>
                </c:pt>
                <c:pt idx="9213" formatCode="0.0">
                  <c:v>24.05791629166669</c:v>
                </c:pt>
                <c:pt idx="9214" formatCode="0.0">
                  <c:v>24.427757583333332</c:v>
                </c:pt>
                <c:pt idx="9215" formatCode="0.0">
                  <c:v>23.828683673611096</c:v>
                </c:pt>
                <c:pt idx="9216" formatCode="0.0">
                  <c:v>23.35651055555557</c:v>
                </c:pt>
                <c:pt idx="9217" formatCode="0.0">
                  <c:v>23.199800444444449</c:v>
                </c:pt>
                <c:pt idx="9218" formatCode="0.0">
                  <c:v>23.396351388888878</c:v>
                </c:pt>
                <c:pt idx="9219" formatCode="0.0">
                  <c:v>23.129296951388888</c:v>
                </c:pt>
                <c:pt idx="9220" formatCode="0.0">
                  <c:v>22.792146437499994</c:v>
                </c:pt>
                <c:pt idx="9221" formatCode="0.0">
                  <c:v>22.954531041666669</c:v>
                </c:pt>
                <c:pt idx="9222" formatCode="0.0">
                  <c:v>21.392547195652174</c:v>
                </c:pt>
                <c:pt idx="9256" formatCode="0.0">
                  <c:v>14.919113638888891</c:v>
                </c:pt>
                <c:pt idx="9257" formatCode="0.0">
                  <c:v>14.736788166666663</c:v>
                </c:pt>
                <c:pt idx="9258" formatCode="0.0">
                  <c:v>14.418397631944439</c:v>
                </c:pt>
                <c:pt idx="9259" formatCode="0.0">
                  <c:v>14.045601756944448</c:v>
                </c:pt>
                <c:pt idx="9260" formatCode="0.0">
                  <c:v>13.941608562500013</c:v>
                </c:pt>
                <c:pt idx="9261" formatCode="0.0">
                  <c:v>14.01936941666667</c:v>
                </c:pt>
                <c:pt idx="9262" formatCode="0.0">
                  <c:v>14.251952083333334</c:v>
                </c:pt>
                <c:pt idx="9263" formatCode="0.0">
                  <c:v>14.053714541666672</c:v>
                </c:pt>
                <c:pt idx="9264" formatCode="0.0">
                  <c:v>13.768895048611116</c:v>
                </c:pt>
                <c:pt idx="9265" formatCode="0.0">
                  <c:v>13.691304423611122</c:v>
                </c:pt>
                <c:pt idx="9266" formatCode="0.0">
                  <c:v>13.631370493055552</c:v>
                </c:pt>
                <c:pt idx="9267" formatCode="0.0">
                  <c:v>13.96363145833333</c:v>
                </c:pt>
                <c:pt idx="9268" formatCode="0.0">
                  <c:v>14.258742680555558</c:v>
                </c:pt>
                <c:pt idx="9269" formatCode="0.0">
                  <c:v>14.180134208333332</c:v>
                </c:pt>
                <c:pt idx="9270" formatCode="0.0">
                  <c:v>14.19361849305556</c:v>
                </c:pt>
                <c:pt idx="9271" formatCode="0.0">
                  <c:v>13.909852624999996</c:v>
                </c:pt>
                <c:pt idx="9272" formatCode="0.0">
                  <c:v>13.990330125000005</c:v>
                </c:pt>
                <c:pt idx="9273" formatCode="0.0">
                  <c:v>13.834305638888889</c:v>
                </c:pt>
                <c:pt idx="9274" formatCode="0.0">
                  <c:v>13.58664244444445</c:v>
                </c:pt>
                <c:pt idx="9275" formatCode="0.0">
                  <c:v>13.205616458333335</c:v>
                </c:pt>
                <c:pt idx="9276" formatCode="0.0">
                  <c:v>13.005459479166664</c:v>
                </c:pt>
                <c:pt idx="9277" formatCode="0.0">
                  <c:v>12.990788076388894</c:v>
                </c:pt>
                <c:pt idx="9278" formatCode="0.0">
                  <c:v>12.661124826388889</c:v>
                </c:pt>
                <c:pt idx="9279" formatCode="0.0">
                  <c:v>12.748258069444447</c:v>
                </c:pt>
                <c:pt idx="9280" formatCode="0.0">
                  <c:v>12.854185611111111</c:v>
                </c:pt>
                <c:pt idx="9281" formatCode="0.0">
                  <c:v>12.363973819444443</c:v>
                </c:pt>
                <c:pt idx="9282" formatCode="0.0">
                  <c:v>12.369785972222221</c:v>
                </c:pt>
                <c:pt idx="9283" formatCode="0.0">
                  <c:v>12.208439833333337</c:v>
                </c:pt>
                <c:pt idx="9284" formatCode="0.0">
                  <c:v>11.939669743055552</c:v>
                </c:pt>
                <c:pt idx="9285" formatCode="0.0">
                  <c:v>12.003959541666667</c:v>
                </c:pt>
                <c:pt idx="9286" formatCode="0.0">
                  <c:v>11.957487118055552</c:v>
                </c:pt>
                <c:pt idx="9287" formatCode="0.0">
                  <c:v>11.640671931034486</c:v>
                </c:pt>
              </c:numCache>
            </c:numRef>
          </c:yVal>
          <c:smooth val="0"/>
          <c:extLst xmlns:c16r2="http://schemas.microsoft.com/office/drawing/2015/06/chart">
            <c:ext xmlns:c16="http://schemas.microsoft.com/office/drawing/2014/chart" uri="{C3380CC4-5D6E-409C-BE32-E72D297353CC}">
              <c16:uniqueId val="{00000002-B9B6-4D37-B7EB-CD715C5D7598}"/>
            </c:ext>
          </c:extLst>
        </c:ser>
        <c:ser>
          <c:idx val="2"/>
          <c:order val="1"/>
          <c:tx>
            <c:strRef>
              <c:f>'[Warrego_WQstation_2017_03-2018_06_daily_final.xlsx]downstream regress'!$AA$1</c:f>
              <c:strCache>
                <c:ptCount val="1"/>
                <c:pt idx="0">
                  <c:v>EW</c:v>
                </c:pt>
              </c:strCache>
            </c:strRef>
          </c:tx>
          <c:spPr>
            <a:ln w="25400" cap="rnd">
              <a:noFill/>
              <a:round/>
            </a:ln>
            <a:effectLst/>
          </c:spPr>
          <c:marker>
            <c:symbol val="circle"/>
            <c:size val="5"/>
            <c:spPr>
              <a:solidFill>
                <a:schemeClr val="accent1"/>
              </a:solidFill>
              <a:ln w="9525">
                <a:noFill/>
              </a:ln>
              <a:effectLst/>
            </c:spPr>
          </c:marker>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regress'!$AA$3:$AA$8835</c:f>
              <c:numCache>
                <c:formatCode>General</c:formatCode>
                <c:ptCount val="8833"/>
                <c:pt idx="26" formatCode="0.00">
                  <c:v>22.498299152777786</c:v>
                </c:pt>
                <c:pt idx="27" formatCode="0.00">
                  <c:v>22.202758881944433</c:v>
                </c:pt>
                <c:pt idx="28" formatCode="0.00">
                  <c:v>21.667788548611114</c:v>
                </c:pt>
                <c:pt idx="29" formatCode="0.00">
                  <c:v>20.292814541666672</c:v>
                </c:pt>
                <c:pt idx="30" formatCode="0.00">
                  <c:v>19.649792388888887</c:v>
                </c:pt>
                <c:pt idx="31" formatCode="0.00">
                  <c:v>19.073732256944453</c:v>
                </c:pt>
                <c:pt idx="32" formatCode="0.00">
                  <c:v>18.894897791666665</c:v>
                </c:pt>
                <c:pt idx="33" formatCode="0.00">
                  <c:v>19.123142333333323</c:v>
                </c:pt>
                <c:pt idx="34" formatCode="0.00">
                  <c:v>18.952407486111124</c:v>
                </c:pt>
                <c:pt idx="35" formatCode="0.00">
                  <c:v>18.431770645833332</c:v>
                </c:pt>
                <c:pt idx="36" formatCode="0.00">
                  <c:v>18.053784520833297</c:v>
                </c:pt>
                <c:pt idx="37" formatCode="0.00">
                  <c:v>18.236611659722222</c:v>
                </c:pt>
                <c:pt idx="38" formatCode="0.00">
                  <c:v>18.413887326388895</c:v>
                </c:pt>
                <c:pt idx="39" formatCode="0.00">
                  <c:v>18.280133513888885</c:v>
                </c:pt>
                <c:pt idx="40" formatCode="0.00">
                  <c:v>17.825238909722227</c:v>
                </c:pt>
                <c:pt idx="41" formatCode="0.00">
                  <c:v>17.399158243055567</c:v>
                </c:pt>
                <c:pt idx="42" formatCode="0.00">
                  <c:v>17.232719326388903</c:v>
                </c:pt>
                <c:pt idx="43" formatCode="0.00">
                  <c:v>17.037410486111114</c:v>
                </c:pt>
                <c:pt idx="44" formatCode="0.00">
                  <c:v>16.633493479166663</c:v>
                </c:pt>
                <c:pt idx="45" formatCode="0.00">
                  <c:v>16.716335034722221</c:v>
                </c:pt>
                <c:pt idx="46" formatCode="0.00">
                  <c:v>16.302949333333338</c:v>
                </c:pt>
                <c:pt idx="47" formatCode="0.00">
                  <c:v>16.009789395833323</c:v>
                </c:pt>
                <c:pt idx="236" formatCode="0.0">
                  <c:v>25.629831319444442</c:v>
                </c:pt>
                <c:pt idx="237" formatCode="0.0">
                  <c:v>25.798137152777787</c:v>
                </c:pt>
                <c:pt idx="238" formatCode="0.0">
                  <c:v>26.529663819444462</c:v>
                </c:pt>
                <c:pt idx="239" formatCode="0.0">
                  <c:v>26.661271430555569</c:v>
                </c:pt>
                <c:pt idx="240" formatCode="0.0">
                  <c:v>26.665042562500005</c:v>
                </c:pt>
                <c:pt idx="241" formatCode="0.0">
                  <c:v>26.883773513888897</c:v>
                </c:pt>
                <c:pt idx="242" formatCode="0.0">
                  <c:v>27.080029645833346</c:v>
                </c:pt>
                <c:pt idx="243" formatCode="0.0">
                  <c:v>27.709149576388899</c:v>
                </c:pt>
                <c:pt idx="244" formatCode="0.0">
                  <c:v>27.665490722222231</c:v>
                </c:pt>
                <c:pt idx="245" formatCode="0.0">
                  <c:v>27.211364416666676</c:v>
                </c:pt>
                <c:pt idx="246" formatCode="0.0">
                  <c:v>27.940378951388883</c:v>
                </c:pt>
                <c:pt idx="247" formatCode="0.0">
                  <c:v>27.895036034722217</c:v>
                </c:pt>
                <c:pt idx="248" formatCode="0.0">
                  <c:v>26.807958416666654</c:v>
                </c:pt>
                <c:pt idx="249" formatCode="0.0">
                  <c:v>26.390781937500002</c:v>
                </c:pt>
                <c:pt idx="250" formatCode="0.0">
                  <c:v>26.115769083333348</c:v>
                </c:pt>
                <c:pt idx="251" formatCode="0.0">
                  <c:v>25.934821194444449</c:v>
                </c:pt>
                <c:pt idx="252" formatCode="0.0">
                  <c:v>26.267430694444464</c:v>
                </c:pt>
                <c:pt idx="253" formatCode="0.0">
                  <c:v>26.120802465277798</c:v>
                </c:pt>
                <c:pt idx="254" formatCode="0.0">
                  <c:v>26.4401501388889</c:v>
                </c:pt>
                <c:pt idx="368" formatCode="0.0">
                  <c:v>25.291243100000003</c:v>
                </c:pt>
                <c:pt idx="369" formatCode="0.0">
                  <c:v>25.757108395833342</c:v>
                </c:pt>
                <c:pt idx="370" formatCode="0.0">
                  <c:v>25.905756284722219</c:v>
                </c:pt>
                <c:pt idx="371" formatCode="0.0">
                  <c:v>25.904399062500023</c:v>
                </c:pt>
                <c:pt idx="372" formatCode="0.0">
                  <c:v>26.129670715277779</c:v>
                </c:pt>
                <c:pt idx="373" formatCode="0.0">
                  <c:v>26.180464819444449</c:v>
                </c:pt>
                <c:pt idx="374" formatCode="0.0">
                  <c:v>26.166171215277771</c:v>
                </c:pt>
                <c:pt idx="375" formatCode="0.0">
                  <c:v>26.232532229166672</c:v>
                </c:pt>
                <c:pt idx="376" formatCode="0.0">
                  <c:v>26.379084215277796</c:v>
                </c:pt>
                <c:pt idx="377" formatCode="0.0">
                  <c:v>26.429094833333334</c:v>
                </c:pt>
                <c:pt idx="378" formatCode="0.0">
                  <c:v>25.880100590277788</c:v>
                </c:pt>
                <c:pt idx="379" formatCode="0.0">
                  <c:v>25.858986506944447</c:v>
                </c:pt>
                <c:pt idx="380" formatCode="0.0">
                  <c:v>25.457047333333335</c:v>
                </c:pt>
                <c:pt idx="381" formatCode="0.0">
                  <c:v>24.924488673611108</c:v>
                </c:pt>
                <c:pt idx="382" formatCode="0.0">
                  <c:v>24.344178930555543</c:v>
                </c:pt>
                <c:pt idx="383" formatCode="0.0">
                  <c:v>24.05791629166669</c:v>
                </c:pt>
                <c:pt idx="384" formatCode="0.0">
                  <c:v>24.427757583333332</c:v>
                </c:pt>
                <c:pt idx="385" formatCode="0.0">
                  <c:v>23.828683673611096</c:v>
                </c:pt>
                <c:pt idx="386" formatCode="0.0">
                  <c:v>23.35651055555557</c:v>
                </c:pt>
                <c:pt idx="387" formatCode="0.0">
                  <c:v>23.199800444444449</c:v>
                </c:pt>
                <c:pt idx="388" formatCode="0.0">
                  <c:v>23.396351388888878</c:v>
                </c:pt>
                <c:pt idx="389" formatCode="0.0">
                  <c:v>23.129296951388888</c:v>
                </c:pt>
                <c:pt idx="390" formatCode="0.0">
                  <c:v>22.792146437499994</c:v>
                </c:pt>
                <c:pt idx="391" formatCode="0.0">
                  <c:v>22.954531041666669</c:v>
                </c:pt>
                <c:pt idx="392" formatCode="0.0">
                  <c:v>21.392547195652174</c:v>
                </c:pt>
                <c:pt idx="426" formatCode="0.0">
                  <c:v>14.919113638888891</c:v>
                </c:pt>
                <c:pt idx="427" formatCode="0.0">
                  <c:v>14.736788166666663</c:v>
                </c:pt>
                <c:pt idx="428" formatCode="0.0">
                  <c:v>14.418397631944439</c:v>
                </c:pt>
                <c:pt idx="429" formatCode="0.0">
                  <c:v>14.045601756944448</c:v>
                </c:pt>
                <c:pt idx="430" formatCode="0.0">
                  <c:v>13.941608562500013</c:v>
                </c:pt>
                <c:pt idx="431" formatCode="0.0">
                  <c:v>14.01936941666667</c:v>
                </c:pt>
                <c:pt idx="432" formatCode="0.0">
                  <c:v>14.251952083333334</c:v>
                </c:pt>
                <c:pt idx="433" formatCode="0.0">
                  <c:v>14.053714541666672</c:v>
                </c:pt>
                <c:pt idx="434" formatCode="0.0">
                  <c:v>13.768895048611116</c:v>
                </c:pt>
                <c:pt idx="435" formatCode="0.0">
                  <c:v>13.691304423611122</c:v>
                </c:pt>
                <c:pt idx="436" formatCode="0.0">
                  <c:v>13.631370493055552</c:v>
                </c:pt>
                <c:pt idx="437" formatCode="0.0">
                  <c:v>13.96363145833333</c:v>
                </c:pt>
                <c:pt idx="438" formatCode="0.0">
                  <c:v>14.258742680555558</c:v>
                </c:pt>
                <c:pt idx="439" formatCode="0.0">
                  <c:v>14.180134208333332</c:v>
                </c:pt>
                <c:pt idx="440" formatCode="0.0">
                  <c:v>14.19361849305556</c:v>
                </c:pt>
                <c:pt idx="441" formatCode="0.0">
                  <c:v>13.909852624999996</c:v>
                </c:pt>
                <c:pt idx="442" formatCode="0.0">
                  <c:v>13.990330125000005</c:v>
                </c:pt>
                <c:pt idx="443" formatCode="0.0">
                  <c:v>13.834305638888889</c:v>
                </c:pt>
                <c:pt idx="444" formatCode="0.0">
                  <c:v>13.58664244444445</c:v>
                </c:pt>
                <c:pt idx="445" formatCode="0.0">
                  <c:v>13.205616458333335</c:v>
                </c:pt>
                <c:pt idx="446" formatCode="0.0">
                  <c:v>13.005459479166664</c:v>
                </c:pt>
                <c:pt idx="447" formatCode="0.0">
                  <c:v>12.990788076388894</c:v>
                </c:pt>
                <c:pt idx="448" formatCode="0.0">
                  <c:v>12.661124826388889</c:v>
                </c:pt>
                <c:pt idx="449" formatCode="0.0">
                  <c:v>12.748258069444447</c:v>
                </c:pt>
                <c:pt idx="450" formatCode="0.0">
                  <c:v>12.854185611111111</c:v>
                </c:pt>
                <c:pt idx="451" formatCode="0.0">
                  <c:v>12.363973819444443</c:v>
                </c:pt>
                <c:pt idx="452" formatCode="0.0">
                  <c:v>12.369785972222221</c:v>
                </c:pt>
                <c:pt idx="453" formatCode="0.0">
                  <c:v>12.208439833333337</c:v>
                </c:pt>
                <c:pt idx="454" formatCode="0.0">
                  <c:v>11.939669743055552</c:v>
                </c:pt>
                <c:pt idx="455" formatCode="0.0">
                  <c:v>12.003959541666667</c:v>
                </c:pt>
                <c:pt idx="456" formatCode="0.0">
                  <c:v>11.957487118055552</c:v>
                </c:pt>
                <c:pt idx="457" formatCode="0.0">
                  <c:v>11.640671931034486</c:v>
                </c:pt>
              </c:numCache>
            </c:numRef>
          </c:yVal>
          <c:smooth val="0"/>
          <c:extLst xmlns:c16r2="http://schemas.microsoft.com/office/drawing/2015/06/chart">
            <c:ext xmlns:c16="http://schemas.microsoft.com/office/drawing/2014/chart" uri="{C3380CC4-5D6E-409C-BE32-E72D297353CC}">
              <c16:uniqueId val="{00000003-B9B6-4D37-B7EB-CD715C5D7598}"/>
            </c:ext>
          </c:extLst>
        </c:ser>
        <c:ser>
          <c:idx val="1"/>
          <c:order val="2"/>
          <c:tx>
            <c:strRef>
              <c:f>'[Warrego_WQstation_2017_03-2018_06_daily_final.xlsx]downstream regress'!$AB$1</c:f>
              <c:strCache>
                <c:ptCount val="1"/>
                <c:pt idx="0">
                  <c:v>non-EW</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regress'!$AB$3:$AB$8835</c:f>
              <c:numCache>
                <c:formatCode>General</c:formatCode>
                <c:ptCount val="8833"/>
                <c:pt idx="4" formatCode="0.00">
                  <c:v>25.903074166666666</c:v>
                </c:pt>
                <c:pt idx="5" formatCode="0.00">
                  <c:v>24.944376729166677</c:v>
                </c:pt>
                <c:pt idx="6" formatCode="0.00">
                  <c:v>24.498278187499995</c:v>
                </c:pt>
                <c:pt idx="7" formatCode="0.00">
                  <c:v>23.948090805555562</c:v>
                </c:pt>
                <c:pt idx="8" formatCode="0.00">
                  <c:v>23.850553263888902</c:v>
                </c:pt>
                <c:pt idx="9" formatCode="0.00">
                  <c:v>23.679268847222229</c:v>
                </c:pt>
                <c:pt idx="10" formatCode="0.00">
                  <c:v>23.903503319444436</c:v>
                </c:pt>
                <c:pt idx="11" formatCode="0.00">
                  <c:v>23.376185930555568</c:v>
                </c:pt>
                <c:pt idx="12" formatCode="0.00">
                  <c:v>22.34340772916666</c:v>
                </c:pt>
                <c:pt idx="13" formatCode="0.00">
                  <c:v>22.423366166666668</c:v>
                </c:pt>
                <c:pt idx="14" formatCode="0.00">
                  <c:v>22.619939097222225</c:v>
                </c:pt>
                <c:pt idx="15" formatCode="0.00">
                  <c:v>22.544165458333335</c:v>
                </c:pt>
                <c:pt idx="16" formatCode="0.00">
                  <c:v>22.51198763194445</c:v>
                </c:pt>
                <c:pt idx="17" formatCode="0.00">
                  <c:v>22.387577173611117</c:v>
                </c:pt>
                <c:pt idx="18" formatCode="0.00">
                  <c:v>22.570733458333351</c:v>
                </c:pt>
                <c:pt idx="19" formatCode="0.00">
                  <c:v>22.372080368055553</c:v>
                </c:pt>
                <c:pt idx="20" formatCode="0.00">
                  <c:v>22.196326965277777</c:v>
                </c:pt>
                <c:pt idx="21" formatCode="0.00">
                  <c:v>22.398811479166653</c:v>
                </c:pt>
                <c:pt idx="22" formatCode="0.00">
                  <c:v>22.35784862500001</c:v>
                </c:pt>
                <c:pt idx="23" formatCode="0.00">
                  <c:v>22.23799113194444</c:v>
                </c:pt>
                <c:pt idx="24" formatCode="0.00">
                  <c:v>22.09819549305556</c:v>
                </c:pt>
                <c:pt idx="25" formatCode="0.00">
                  <c:v>22.092012819444449</c:v>
                </c:pt>
                <c:pt idx="217" formatCode="0.0">
                  <c:v>23.604342680555565</c:v>
                </c:pt>
                <c:pt idx="218" formatCode="0.0">
                  <c:v>24.361833013888898</c:v>
                </c:pt>
                <c:pt idx="219" formatCode="0.0">
                  <c:v>24.491883062500008</c:v>
                </c:pt>
                <c:pt idx="220" formatCode="0.0">
                  <c:v>24.460623923611124</c:v>
                </c:pt>
                <c:pt idx="221" formatCode="0.0">
                  <c:v>24.738844104166681</c:v>
                </c:pt>
                <c:pt idx="222" formatCode="0.0">
                  <c:v>24.690871868055556</c:v>
                </c:pt>
                <c:pt idx="223" formatCode="0.0">
                  <c:v>24.507894618055538</c:v>
                </c:pt>
                <c:pt idx="224" formatCode="0.0">
                  <c:v>25.262288722222227</c:v>
                </c:pt>
                <c:pt idx="225" formatCode="0.0">
                  <c:v>24.723469465277773</c:v>
                </c:pt>
                <c:pt idx="226" formatCode="0.0">
                  <c:v>25.052817145833338</c:v>
                </c:pt>
                <c:pt idx="227" formatCode="0.0">
                  <c:v>25.054012993055558</c:v>
                </c:pt>
                <c:pt idx="228" formatCode="0.0">
                  <c:v>25.381186027777787</c:v>
                </c:pt>
                <c:pt idx="229" formatCode="0.0">
                  <c:v>25.715301770833339</c:v>
                </c:pt>
                <c:pt idx="230" formatCode="0.0">
                  <c:v>25.900935041666671</c:v>
                </c:pt>
                <c:pt idx="231" formatCode="0.0">
                  <c:v>24.769313409722216</c:v>
                </c:pt>
                <c:pt idx="232" formatCode="0.0">
                  <c:v>25.333813611111115</c:v>
                </c:pt>
                <c:pt idx="233" formatCode="0.0">
                  <c:v>25.68381347916667</c:v>
                </c:pt>
                <c:pt idx="234" formatCode="0.0">
                  <c:v>25.935181944444448</c:v>
                </c:pt>
                <c:pt idx="235" formatCode="0.0">
                  <c:v>25.357980166666682</c:v>
                </c:pt>
                <c:pt idx="343" formatCode="0.0">
                  <c:v>27.325570277777796</c:v>
                </c:pt>
                <c:pt idx="344" formatCode="0.0">
                  <c:v>27.354867138888903</c:v>
                </c:pt>
                <c:pt idx="345" formatCode="0.0">
                  <c:v>27.321461291666672</c:v>
                </c:pt>
                <c:pt idx="346" formatCode="0.0">
                  <c:v>27.654628784722227</c:v>
                </c:pt>
                <c:pt idx="347" formatCode="0.0">
                  <c:v>28.305422874999994</c:v>
                </c:pt>
                <c:pt idx="348" formatCode="0.0">
                  <c:v>28.138063472222225</c:v>
                </c:pt>
                <c:pt idx="349" formatCode="0.0">
                  <c:v>27.553654548611117</c:v>
                </c:pt>
                <c:pt idx="350" formatCode="0.0">
                  <c:v>27.300442187500014</c:v>
                </c:pt>
                <c:pt idx="351" formatCode="0.0">
                  <c:v>27.082951284722231</c:v>
                </c:pt>
                <c:pt idx="352" formatCode="0.0">
                  <c:v>26.854157618055567</c:v>
                </c:pt>
                <c:pt idx="353" formatCode="0.0">
                  <c:v>27.129370354166678</c:v>
                </c:pt>
                <c:pt idx="354" formatCode="0.0">
                  <c:v>27.19961861111112</c:v>
                </c:pt>
                <c:pt idx="355" formatCode="0.0">
                  <c:v>27.27997414583335</c:v>
                </c:pt>
                <c:pt idx="356" formatCode="0.0">
                  <c:v>26.91409488194444</c:v>
                </c:pt>
                <c:pt idx="357" formatCode="0.0">
                  <c:v>26.46518871527779</c:v>
                </c:pt>
                <c:pt idx="358" formatCode="0.0">
                  <c:v>26.116472708333347</c:v>
                </c:pt>
                <c:pt idx="359" formatCode="0.0">
                  <c:v>26.305182326388913</c:v>
                </c:pt>
                <c:pt idx="360" formatCode="0.0">
                  <c:v>27.073857680555552</c:v>
                </c:pt>
                <c:pt idx="361" formatCode="0.0">
                  <c:v>26.852463534722233</c:v>
                </c:pt>
                <c:pt idx="362" formatCode="0.0">
                  <c:v>26.210902173611117</c:v>
                </c:pt>
                <c:pt idx="363" formatCode="0.0">
                  <c:v>25.931045055555551</c:v>
                </c:pt>
                <c:pt idx="364" formatCode="0.0">
                  <c:v>25.87608900694444</c:v>
                </c:pt>
                <c:pt idx="365" formatCode="0.0">
                  <c:v>25.706279291666679</c:v>
                </c:pt>
                <c:pt idx="366" formatCode="0.0">
                  <c:v>25.792447444444445</c:v>
                </c:pt>
                <c:pt idx="367" formatCode="0.0">
                  <c:v>25.150631437500003</c:v>
                </c:pt>
                <c:pt idx="393" formatCode="0.0">
                  <c:v>21.421588319444439</c:v>
                </c:pt>
                <c:pt idx="394" formatCode="0.0">
                  <c:v>21.071474236111111</c:v>
                </c:pt>
                <c:pt idx="395" formatCode="0.0">
                  <c:v>20.441232333333339</c:v>
                </c:pt>
                <c:pt idx="396" formatCode="0.0">
                  <c:v>20.418976430555556</c:v>
                </c:pt>
                <c:pt idx="397" formatCode="0.0">
                  <c:v>20.059963756944441</c:v>
                </c:pt>
                <c:pt idx="398" formatCode="0.0">
                  <c:v>19.083471118055549</c:v>
                </c:pt>
                <c:pt idx="399" formatCode="0.0">
                  <c:v>18.405911659722225</c:v>
                </c:pt>
                <c:pt idx="400" formatCode="0.0">
                  <c:v>18.389693763888889</c:v>
                </c:pt>
                <c:pt idx="401" formatCode="0.0">
                  <c:v>18.314895729166665</c:v>
                </c:pt>
                <c:pt idx="402" formatCode="0.0">
                  <c:v>18.316532194444434</c:v>
                </c:pt>
                <c:pt idx="403" formatCode="0.0">
                  <c:v>18.062562722222218</c:v>
                </c:pt>
                <c:pt idx="404" formatCode="0.0">
                  <c:v>17.599646999999994</c:v>
                </c:pt>
                <c:pt idx="405" formatCode="0.0">
                  <c:v>17.234024756944443</c:v>
                </c:pt>
                <c:pt idx="406" formatCode="0.0">
                  <c:v>16.917978250000008</c:v>
                </c:pt>
                <c:pt idx="407" formatCode="0.0">
                  <c:v>16.934691361111124</c:v>
                </c:pt>
                <c:pt idx="408" formatCode="0.0">
                  <c:v>16.300128180555561</c:v>
                </c:pt>
                <c:pt idx="409" formatCode="0.0">
                  <c:v>15.860785583333337</c:v>
                </c:pt>
                <c:pt idx="410" formatCode="0.0">
                  <c:v>15.70511592361111</c:v>
                </c:pt>
                <c:pt idx="411" formatCode="0.0">
                  <c:v>15.8671989375</c:v>
                </c:pt>
                <c:pt idx="412" formatCode="0.0">
                  <c:v>15.589330895833339</c:v>
                </c:pt>
                <c:pt idx="413" formatCode="0.0">
                  <c:v>15.540999020833324</c:v>
                </c:pt>
                <c:pt idx="414" formatCode="0.0">
                  <c:v>15.393935881944445</c:v>
                </c:pt>
                <c:pt idx="415" formatCode="0.0">
                  <c:v>15.053043520833338</c:v>
                </c:pt>
                <c:pt idx="416" formatCode="0.0">
                  <c:v>15.021878590277778</c:v>
                </c:pt>
                <c:pt idx="417" formatCode="0.0">
                  <c:v>14.899691291666667</c:v>
                </c:pt>
                <c:pt idx="418" formatCode="0.0">
                  <c:v>14.855733868055552</c:v>
                </c:pt>
                <c:pt idx="419" formatCode="0.0">
                  <c:v>14.705658784722212</c:v>
                </c:pt>
                <c:pt idx="420" formatCode="0.0">
                  <c:v>15.064824749999993</c:v>
                </c:pt>
                <c:pt idx="421" formatCode="0.0">
                  <c:v>15.038681458333334</c:v>
                </c:pt>
                <c:pt idx="422" formatCode="0.0">
                  <c:v>14.794330729166667</c:v>
                </c:pt>
                <c:pt idx="423" formatCode="0.0">
                  <c:v>15.020898388888892</c:v>
                </c:pt>
                <c:pt idx="424" formatCode="0.0">
                  <c:v>14.905078659722225</c:v>
                </c:pt>
                <c:pt idx="425" formatCode="0.0">
                  <c:v>15.048461097222223</c:v>
                </c:pt>
              </c:numCache>
            </c:numRef>
          </c:yVal>
          <c:smooth val="0"/>
          <c:extLst xmlns:c16r2="http://schemas.microsoft.com/office/drawing/2015/06/chart">
            <c:ext xmlns:c16="http://schemas.microsoft.com/office/drawing/2014/chart" uri="{C3380CC4-5D6E-409C-BE32-E72D297353CC}">
              <c16:uniqueId val="{00000004-B9B6-4D37-B7EB-CD715C5D7598}"/>
            </c:ext>
          </c:extLst>
        </c:ser>
        <c:dLbls>
          <c:showLegendKey val="0"/>
          <c:showVal val="0"/>
          <c:showCatName val="0"/>
          <c:showSerName val="0"/>
          <c:showPercent val="0"/>
          <c:showBubbleSize val="0"/>
        </c:dLbls>
        <c:axId val="670948152"/>
        <c:axId val="670948544"/>
      </c:scatterChart>
      <c:valAx>
        <c:axId val="670948152"/>
        <c:scaling>
          <c:orientation val="minMax"/>
          <c:max val="3000"/>
        </c:scaling>
        <c:delete val="0"/>
        <c:axPos val="b"/>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948544"/>
        <c:crosses val="autoZero"/>
        <c:crossBetween val="midCat"/>
        <c:majorUnit val="1000"/>
      </c:valAx>
      <c:valAx>
        <c:axId val="670948544"/>
        <c:scaling>
          <c:orientation val="minMax"/>
          <c:min val="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Temperature (°C)</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948152"/>
        <c:crosses val="autoZero"/>
        <c:crossBetween val="midCat"/>
        <c:majorUnit val="10"/>
      </c:valAx>
      <c:spPr>
        <a:noFill/>
        <a:ln w="25400">
          <a:noFill/>
        </a:ln>
        <a:effectLst/>
      </c:spPr>
    </c:plotArea>
    <c:legend>
      <c:legendPos val="r"/>
      <c:legendEntry>
        <c:idx val="3"/>
        <c:delete val="1"/>
      </c:legendEntry>
      <c:legendEntry>
        <c:idx val="4"/>
        <c:delete val="1"/>
      </c:legendEntry>
      <c:layout>
        <c:manualLayout>
          <c:xMode val="edge"/>
          <c:yMode val="edge"/>
          <c:x val="0.47934870665951956"/>
          <c:y val="1.2110567963391193E-3"/>
          <c:w val="0.48927249923237454"/>
          <c:h val="0.1111307554957117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(d)</a:t>
            </a:r>
          </a:p>
        </c:rich>
      </c:tx>
      <c:layout>
        <c:manualLayout>
          <c:xMode val="edge"/>
          <c:yMode val="edge"/>
          <c:x val="0.17279042123073515"/>
          <c:y val="1.4796465048610508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686579244372417"/>
          <c:y val="2.2602961666828684E-2"/>
          <c:w val="0.75922187522886864"/>
          <c:h val="0.8812637746124431"/>
        </c:manualLayout>
      </c:layout>
      <c:scatterChart>
        <c:scatterStyle val="lineMarker"/>
        <c:varyColors val="0"/>
        <c:ser>
          <c:idx val="0"/>
          <c:order val="0"/>
          <c:tx>
            <c:strRef>
              <c:f>'[Warrego_WQstation_2017_03-2018_06_daily_final.xlsx]downstream regress'!$AD$1:$AD$2</c:f>
              <c:strCache>
                <c:ptCount val="2"/>
                <c:pt idx="0">
                  <c:v>do_down_mini</c:v>
                </c:pt>
                <c:pt idx="1">
                  <c:v>do_down_mini</c:v>
                </c:pt>
              </c:strCache>
            </c:strRef>
          </c:tx>
          <c:spPr>
            <a:ln w="28575" cap="rnd">
              <a:noFill/>
              <a:round/>
            </a:ln>
            <a:effectLst/>
          </c:spPr>
          <c:marker>
            <c:symbol val="circle"/>
            <c:size val="5"/>
            <c:spPr>
              <a:solidFill>
                <a:schemeClr val="tx1"/>
              </a:solidFill>
              <a:ln w="9525">
                <a:noFill/>
              </a:ln>
              <a:effectLst/>
            </c:spPr>
          </c:marker>
          <c:trendline>
            <c:spPr>
              <a:ln w="19050" cap="rnd">
                <a:solidFill>
                  <a:sysClr val="windowText" lastClr="000000"/>
                </a:solidFill>
                <a:prstDash val="sysDot"/>
              </a:ln>
              <a:effectLst/>
            </c:spPr>
            <c:trendlineType val="log"/>
            <c:dispRSqr val="0"/>
            <c:dispEq val="0"/>
          </c:trendline>
          <c:trendline>
            <c:spPr>
              <a:ln w="6350" cap="rnd">
                <a:solidFill>
                  <a:sysClr val="windowText" lastClr="000000"/>
                </a:solidFill>
                <a:prstDash val="solid"/>
              </a:ln>
              <a:effectLst/>
            </c:spPr>
            <c:trendlineType val="linear"/>
            <c:dispRSqr val="1"/>
            <c:dispEq val="0"/>
            <c:trendlineLbl>
              <c:layout>
                <c:manualLayout>
                  <c:x val="-1.1126621220540203E-3"/>
                  <c:y val="3.914666107151113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regress'!$AD$3:$AD$8830,'[Warrego_WQstation_2017_03-2018_06_daily_final.xlsx]downstream regress'!$AE:$AE</c:f>
              <c:numCache>
                <c:formatCode>0.0</c:formatCode>
                <c:ptCount val="1057404"/>
                <c:pt idx="1">
                  <c:v>82.991456319444438</c:v>
                </c:pt>
                <c:pt idx="2">
                  <c:v>81.90532880555557</c:v>
                </c:pt>
                <c:pt idx="3">
                  <c:v>91.562981506944368</c:v>
                </c:pt>
                <c:pt idx="4">
                  <c:v>92.676521233333375</c:v>
                </c:pt>
                <c:pt idx="5">
                  <c:v>83.50673337500001</c:v>
                </c:pt>
                <c:pt idx="6">
                  <c:v>81.204299979166677</c:v>
                </c:pt>
                <c:pt idx="7">
                  <c:v>78.753831749999975</c:v>
                </c:pt>
                <c:pt idx="8">
                  <c:v>80.610772215277748</c:v>
                </c:pt>
                <c:pt idx="9">
                  <c:v>80.902085673611055</c:v>
                </c:pt>
                <c:pt idx="10">
                  <c:v>82.490159534722238</c:v>
                </c:pt>
                <c:pt idx="11">
                  <c:v>71.804356784722202</c:v>
                </c:pt>
                <c:pt idx="12">
                  <c:v>70.262823499999982</c:v>
                </c:pt>
                <c:pt idx="13">
                  <c:v>81.560369229166639</c:v>
                </c:pt>
                <c:pt idx="14">
                  <c:v>85.308545909722227</c:v>
                </c:pt>
                <c:pt idx="15">
                  <c:v>83.641439361111125</c:v>
                </c:pt>
                <c:pt idx="16">
                  <c:v>84.31515271527779</c:v>
                </c:pt>
                <c:pt idx="17">
                  <c:v>85.166699673611134</c:v>
                </c:pt>
                <c:pt idx="18">
                  <c:v>87.56384017361114</c:v>
                </c:pt>
                <c:pt idx="19">
                  <c:v>84.593426868055531</c:v>
                </c:pt>
                <c:pt idx="20">
                  <c:v>82.550668722222241</c:v>
                </c:pt>
                <c:pt idx="21">
                  <c:v>85.129844847222202</c:v>
                </c:pt>
                <c:pt idx="22">
                  <c:v>83.084170215277751</c:v>
                </c:pt>
                <c:pt idx="23">
                  <c:v>79.424538159722204</c:v>
                </c:pt>
                <c:pt idx="24">
                  <c:v>73.439052486111095</c:v>
                </c:pt>
                <c:pt idx="25">
                  <c:v>69.173607208333365</c:v>
                </c:pt>
                <c:pt idx="26">
                  <c:v>71.85490055555556</c:v>
                </c:pt>
                <c:pt idx="27">
                  <c:v>60.334479270833363</c:v>
                </c:pt>
                <c:pt idx="28">
                  <c:v>56.716806430555579</c:v>
                </c:pt>
                <c:pt idx="29">
                  <c:v>57.043772472222209</c:v>
                </c:pt>
                <c:pt idx="30">
                  <c:v>72.427573513888944</c:v>
                </c:pt>
                <c:pt idx="31">
                  <c:v>81.465019069444438</c:v>
                </c:pt>
                <c:pt idx="32">
                  <c:v>80.814144194444481</c:v>
                </c:pt>
                <c:pt idx="33">
                  <c:v>77.057080791666664</c:v>
                </c:pt>
                <c:pt idx="34">
                  <c:v>61.265629416666656</c:v>
                </c:pt>
                <c:pt idx="35">
                  <c:v>65.549067048611107</c:v>
                </c:pt>
                <c:pt idx="36">
                  <c:v>66.596907638888865</c:v>
                </c:pt>
                <c:pt idx="37">
                  <c:v>66.995530666666653</c:v>
                </c:pt>
                <c:pt idx="38">
                  <c:v>64.724146972222186</c:v>
                </c:pt>
                <c:pt idx="39">
                  <c:v>63.345859708333379</c:v>
                </c:pt>
                <c:pt idx="40">
                  <c:v>62.678477937500034</c:v>
                </c:pt>
                <c:pt idx="41">
                  <c:v>62.63294012499999</c:v>
                </c:pt>
                <c:pt idx="42">
                  <c:v>62.130538298611135</c:v>
                </c:pt>
                <c:pt idx="43">
                  <c:v>61.357743590277749</c:v>
                </c:pt>
                <c:pt idx="44">
                  <c:v>60.190550743055532</c:v>
                </c:pt>
                <c:pt idx="45">
                  <c:v>59.870513430555562</c:v>
                </c:pt>
                <c:pt idx="46">
                  <c:v>57.119408784722246</c:v>
                </c:pt>
                <c:pt idx="47">
                  <c:v>55.283103479166677</c:v>
                </c:pt>
                <c:pt idx="48">
                  <c:v>56.388538805555548</c:v>
                </c:pt>
                <c:pt idx="49">
                  <c:v>57.13410452083334</c:v>
                </c:pt>
                <c:pt idx="50">
                  <c:v>60.4320435902778</c:v>
                </c:pt>
                <c:pt idx="51">
                  <c:v>62.638896312499988</c:v>
                </c:pt>
                <c:pt idx="52">
                  <c:v>62.696111284722228</c:v>
                </c:pt>
                <c:pt idx="53">
                  <c:v>62.164756326388897</c:v>
                </c:pt>
                <c:pt idx="54">
                  <c:v>60.028891805555546</c:v>
                </c:pt>
                <c:pt idx="55">
                  <c:v>58.321922097222213</c:v>
                </c:pt>
                <c:pt idx="56">
                  <c:v>57.638324993055534</c:v>
                </c:pt>
                <c:pt idx="57">
                  <c:v>59.884900749999993</c:v>
                </c:pt>
                <c:pt idx="58">
                  <c:v>59.444634305555546</c:v>
                </c:pt>
                <c:pt idx="59">
                  <c:v>58.763468638888881</c:v>
                </c:pt>
                <c:pt idx="60">
                  <c:v>58.49362399999999</c:v>
                </c:pt>
                <c:pt idx="61">
                  <c:v>60.627407020833303</c:v>
                </c:pt>
                <c:pt idx="62">
                  <c:v>62.787680229166668</c:v>
                </c:pt>
                <c:pt idx="63">
                  <c:v>63.497367020833309</c:v>
                </c:pt>
                <c:pt idx="64">
                  <c:v>65.863850736111132</c:v>
                </c:pt>
                <c:pt idx="65">
                  <c:v>67.690386465277768</c:v>
                </c:pt>
                <c:pt idx="66">
                  <c:v>69.512829298611109</c:v>
                </c:pt>
                <c:pt idx="67">
                  <c:v>71.477977874999965</c:v>
                </c:pt>
                <c:pt idx="68">
                  <c:v>71.835366986111154</c:v>
                </c:pt>
                <c:pt idx="69">
                  <c:v>72.524435229166684</c:v>
                </c:pt>
                <c:pt idx="70">
                  <c:v>73.69594852083334</c:v>
                </c:pt>
                <c:pt idx="71">
                  <c:v>74.017770173611083</c:v>
                </c:pt>
                <c:pt idx="72">
                  <c:v>74.800014673611074</c:v>
                </c:pt>
                <c:pt idx="73">
                  <c:v>75.520590916666649</c:v>
                </c:pt>
                <c:pt idx="74">
                  <c:v>77.542825673611105</c:v>
                </c:pt>
                <c:pt idx="75">
                  <c:v>78.890476256944424</c:v>
                </c:pt>
                <c:pt idx="76">
                  <c:v>78.854298847222168</c:v>
                </c:pt>
                <c:pt idx="77">
                  <c:v>79.085774500000014</c:v>
                </c:pt>
                <c:pt idx="78">
                  <c:v>79.626317062499993</c:v>
                </c:pt>
                <c:pt idx="79">
                  <c:v>78.550399319444423</c:v>
                </c:pt>
                <c:pt idx="80">
                  <c:v>77.784969909722236</c:v>
                </c:pt>
                <c:pt idx="81">
                  <c:v>77.321893625000001</c:v>
                </c:pt>
                <c:pt idx="82">
                  <c:v>76.82026602083333</c:v>
                </c:pt>
                <c:pt idx="83">
                  <c:v>77.272853173611125</c:v>
                </c:pt>
                <c:pt idx="84">
                  <c:v>77.574400208333358</c:v>
                </c:pt>
                <c:pt idx="85">
                  <c:v>78.643816881944417</c:v>
                </c:pt>
                <c:pt idx="86">
                  <c:v>79.370603791666611</c:v>
                </c:pt>
                <c:pt idx="87">
                  <c:v>79.736039284722239</c:v>
                </c:pt>
                <c:pt idx="88">
                  <c:v>79.445431312499963</c:v>
                </c:pt>
                <c:pt idx="89">
                  <c:v>79.095372486111145</c:v>
                </c:pt>
                <c:pt idx="90">
                  <c:v>77.639836638888809</c:v>
                </c:pt>
                <c:pt idx="91">
                  <c:v>77.566521868055574</c:v>
                </c:pt>
                <c:pt idx="92">
                  <c:v>78.566101555555576</c:v>
                </c:pt>
                <c:pt idx="93">
                  <c:v>80.021537756944426</c:v>
                </c:pt>
                <c:pt idx="94">
                  <c:v>78.938782562499995</c:v>
                </c:pt>
                <c:pt idx="95">
                  <c:v>77.603172597222198</c:v>
                </c:pt>
                <c:pt idx="96">
                  <c:v>78.997586062500019</c:v>
                </c:pt>
                <c:pt idx="97">
                  <c:v>77.844526145833342</c:v>
                </c:pt>
                <c:pt idx="98">
                  <c:v>77.114300229166687</c:v>
                </c:pt>
                <c:pt idx="99">
                  <c:v>78.158423236111133</c:v>
                </c:pt>
                <c:pt idx="100">
                  <c:v>76.173490118055554</c:v>
                </c:pt>
                <c:pt idx="101">
                  <c:v>75.272762659722218</c:v>
                </c:pt>
                <c:pt idx="102">
                  <c:v>77.52755022222226</c:v>
                </c:pt>
                <c:pt idx="103">
                  <c:v>78.193432361111093</c:v>
                </c:pt>
                <c:pt idx="104">
                  <c:v>78.650721048611075</c:v>
                </c:pt>
                <c:pt idx="105">
                  <c:v>78.696968493055564</c:v>
                </c:pt>
                <c:pt idx="106">
                  <c:v>80.276427937499989</c:v>
                </c:pt>
                <c:pt idx="107">
                  <c:v>79.808191826388935</c:v>
                </c:pt>
                <c:pt idx="108">
                  <c:v>81.015640479166692</c:v>
                </c:pt>
                <c:pt idx="109">
                  <c:v>80.837777902777788</c:v>
                </c:pt>
                <c:pt idx="110">
                  <c:v>80.932384791666664</c:v>
                </c:pt>
                <c:pt idx="111">
                  <c:v>78.257059819444464</c:v>
                </c:pt>
                <c:pt idx="112">
                  <c:v>77.973130729166684</c:v>
                </c:pt>
                <c:pt idx="113">
                  <c:v>79.038358590277824</c:v>
                </c:pt>
                <c:pt idx="114">
                  <c:v>81.815403743055541</c:v>
                </c:pt>
                <c:pt idx="115">
                  <c:v>81.881091854166698</c:v>
                </c:pt>
                <c:pt idx="116">
                  <c:v>79.861194624999996</c:v>
                </c:pt>
                <c:pt idx="117">
                  <c:v>81.875259069444482</c:v>
                </c:pt>
                <c:pt idx="118">
                  <c:v>83.836719770833369</c:v>
                </c:pt>
                <c:pt idx="119">
                  <c:v>80.015738451388899</c:v>
                </c:pt>
                <c:pt idx="120">
                  <c:v>78.686685465277776</c:v>
                </c:pt>
                <c:pt idx="121">
                  <c:v>77.209300569444423</c:v>
                </c:pt>
                <c:pt idx="122">
                  <c:v>77.141039375000048</c:v>
                </c:pt>
                <c:pt idx="123">
                  <c:v>77.926343590277796</c:v>
                </c:pt>
                <c:pt idx="124">
                  <c:v>78.832095409722243</c:v>
                </c:pt>
                <c:pt idx="125">
                  <c:v>82.644104027777786</c:v>
                </c:pt>
                <c:pt idx="126">
                  <c:v>81.703495444444442</c:v>
                </c:pt>
                <c:pt idx="127">
                  <c:v>81.238945361111135</c:v>
                </c:pt>
                <c:pt idx="128">
                  <c:v>82.790068715277783</c:v>
                </c:pt>
                <c:pt idx="129">
                  <c:v>84.055219722222233</c:v>
                </c:pt>
                <c:pt idx="130">
                  <c:v>82.827375388888854</c:v>
                </c:pt>
                <c:pt idx="131">
                  <c:v>82.149032895833315</c:v>
                </c:pt>
                <c:pt idx="132">
                  <c:v>84.363265034722232</c:v>
                </c:pt>
                <c:pt idx="133">
                  <c:v>83.423709437499951</c:v>
                </c:pt>
                <c:pt idx="134">
                  <c:v>85.024504840277757</c:v>
                </c:pt>
                <c:pt idx="135">
                  <c:v>86.574485805555554</c:v>
                </c:pt>
                <c:pt idx="136">
                  <c:v>89.588332090277774</c:v>
                </c:pt>
                <c:pt idx="137">
                  <c:v>92.57651971527774</c:v>
                </c:pt>
                <c:pt idx="138">
                  <c:v>93.146140958333291</c:v>
                </c:pt>
                <c:pt idx="139">
                  <c:v>90.144763819444449</c:v>
                </c:pt>
                <c:pt idx="140">
                  <c:v>87.083224451388872</c:v>
                </c:pt>
                <c:pt idx="141">
                  <c:v>87.533951937499978</c:v>
                </c:pt>
                <c:pt idx="142">
                  <c:v>85.319486194444423</c:v>
                </c:pt>
                <c:pt idx="143">
                  <c:v>86.262661715277801</c:v>
                </c:pt>
                <c:pt idx="144">
                  <c:v>89.372413222222178</c:v>
                </c:pt>
                <c:pt idx="145">
                  <c:v>85.624229138888921</c:v>
                </c:pt>
                <c:pt idx="146">
                  <c:v>86.393382277777803</c:v>
                </c:pt>
                <c:pt idx="147">
                  <c:v>88.933376548611164</c:v>
                </c:pt>
                <c:pt idx="148">
                  <c:v>90.721948819444435</c:v>
                </c:pt>
                <c:pt idx="149">
                  <c:v>92.674057881944449</c:v>
                </c:pt>
                <c:pt idx="150">
                  <c:v>92.053284986111038</c:v>
                </c:pt>
                <c:pt idx="151">
                  <c:v>88.687480486111099</c:v>
                </c:pt>
                <c:pt idx="152">
                  <c:v>86.869755597222166</c:v>
                </c:pt>
                <c:pt idx="153">
                  <c:v>85.626076868055534</c:v>
                </c:pt>
                <c:pt idx="154">
                  <c:v>84.918314479166639</c:v>
                </c:pt>
                <c:pt idx="155">
                  <c:v>87.316541951388913</c:v>
                </c:pt>
                <c:pt idx="156">
                  <c:v>89.233089222222205</c:v>
                </c:pt>
                <c:pt idx="157">
                  <c:v>84.464265055555543</c:v>
                </c:pt>
                <c:pt idx="158">
                  <c:v>82.419359590277793</c:v>
                </c:pt>
                <c:pt idx="159">
                  <c:v>78.096720527777791</c:v>
                </c:pt>
                <c:pt idx="160">
                  <c:v>78.868645624999985</c:v>
                </c:pt>
                <c:pt idx="161">
                  <c:v>81.365737805555554</c:v>
                </c:pt>
                <c:pt idx="162">
                  <c:v>83.808675638888886</c:v>
                </c:pt>
                <c:pt idx="163">
                  <c:v>83.486514152777815</c:v>
                </c:pt>
                <c:pt idx="164">
                  <c:v>84.877819993055596</c:v>
                </c:pt>
                <c:pt idx="165">
                  <c:v>86.773892430555577</c:v>
                </c:pt>
                <c:pt idx="166">
                  <c:v>83.001343444444458</c:v>
                </c:pt>
                <c:pt idx="167">
                  <c:v>83.737381569444466</c:v>
                </c:pt>
                <c:pt idx="168">
                  <c:v>82.691882777777835</c:v>
                </c:pt>
                <c:pt idx="169">
                  <c:v>79.871919736111096</c:v>
                </c:pt>
                <c:pt idx="170">
                  <c:v>83.363428493055551</c:v>
                </c:pt>
                <c:pt idx="171">
                  <c:v>86.118624736111116</c:v>
                </c:pt>
                <c:pt idx="172">
                  <c:v>89.163624680555515</c:v>
                </c:pt>
                <c:pt idx="173">
                  <c:v>87.186820659722244</c:v>
                </c:pt>
                <c:pt idx="174">
                  <c:v>83.972254055555496</c:v>
                </c:pt>
                <c:pt idx="175">
                  <c:v>87.182097138888892</c:v>
                </c:pt>
                <c:pt idx="176">
                  <c:v>90.364570812499935</c:v>
                </c:pt>
                <c:pt idx="177">
                  <c:v>86.360058493055561</c:v>
                </c:pt>
                <c:pt idx="178">
                  <c:v>82.362492986111121</c:v>
                </c:pt>
                <c:pt idx="179">
                  <c:v>84.71024107638884</c:v>
                </c:pt>
                <c:pt idx="180">
                  <c:v>83.361774923611137</c:v>
                </c:pt>
                <c:pt idx="181">
                  <c:v>90.13457093055554</c:v>
                </c:pt>
                <c:pt idx="182">
                  <c:v>88.884173034722252</c:v>
                </c:pt>
                <c:pt idx="183">
                  <c:v>79.116011020833326</c:v>
                </c:pt>
                <c:pt idx="184">
                  <c:v>80.347036534722207</c:v>
                </c:pt>
                <c:pt idx="185">
                  <c:v>79.765755451388856</c:v>
                </c:pt>
                <c:pt idx="186">
                  <c:v>76.62809723188407</c:v>
                </c:pt>
                <c:pt idx="187">
                  <c:v>79.047989187499979</c:v>
                </c:pt>
                <c:pt idx="188">
                  <c:v>80.50787715277778</c:v>
                </c:pt>
                <c:pt idx="189">
                  <c:v>83.863614826388869</c:v>
                </c:pt>
                <c:pt idx="190">
                  <c:v>84.604472673611042</c:v>
                </c:pt>
                <c:pt idx="191">
                  <c:v>89.464660826388879</c:v>
                </c:pt>
                <c:pt idx="192">
                  <c:v>87.075843506944466</c:v>
                </c:pt>
                <c:pt idx="193">
                  <c:v>83.213910013888892</c:v>
                </c:pt>
                <c:pt idx="194">
                  <c:v>88.024236229166661</c:v>
                </c:pt>
                <c:pt idx="195">
                  <c:v>88.876972881944454</c:v>
                </c:pt>
                <c:pt idx="196">
                  <c:v>89.774452881944455</c:v>
                </c:pt>
                <c:pt idx="197">
                  <c:v>81.0700340625</c:v>
                </c:pt>
                <c:pt idx="198">
                  <c:v>90.969780763888863</c:v>
                </c:pt>
                <c:pt idx="199">
                  <c:v>89.728678527777816</c:v>
                </c:pt>
                <c:pt idx="200">
                  <c:v>88.27678938194444</c:v>
                </c:pt>
                <c:pt idx="210">
                  <c:v>77.499812354166664</c:v>
                </c:pt>
                <c:pt idx="211">
                  <c:v>76.317045124999993</c:v>
                </c:pt>
                <c:pt idx="212">
                  <c:v>74.408689354166668</c:v>
                </c:pt>
                <c:pt idx="213">
                  <c:v>85.298981708333329</c:v>
                </c:pt>
                <c:pt idx="214">
                  <c:v>83.09421365277781</c:v>
                </c:pt>
                <c:pt idx="215">
                  <c:v>74.688006493055539</c:v>
                </c:pt>
                <c:pt idx="216">
                  <c:v>75.497694118055549</c:v>
                </c:pt>
                <c:pt idx="217">
                  <c:v>76.842310458333316</c:v>
                </c:pt>
                <c:pt idx="218">
                  <c:v>81.19453752083335</c:v>
                </c:pt>
                <c:pt idx="219">
                  <c:v>83.923682388888835</c:v>
                </c:pt>
                <c:pt idx="220">
                  <c:v>86.195190673611052</c:v>
                </c:pt>
                <c:pt idx="221">
                  <c:v>84.593361958333332</c:v>
                </c:pt>
                <c:pt idx="222">
                  <c:v>80.63508754166665</c:v>
                </c:pt>
                <c:pt idx="223">
                  <c:v>75.943160416666728</c:v>
                </c:pt>
                <c:pt idx="224">
                  <c:v>85.46539820833334</c:v>
                </c:pt>
                <c:pt idx="225">
                  <c:v>89.288512715277832</c:v>
                </c:pt>
                <c:pt idx="226">
                  <c:v>90.165377256944467</c:v>
                </c:pt>
                <c:pt idx="227">
                  <c:v>88.476288305555556</c:v>
                </c:pt>
                <c:pt idx="228">
                  <c:v>85.751987770833324</c:v>
                </c:pt>
                <c:pt idx="229">
                  <c:v>84.416105611111107</c:v>
                </c:pt>
                <c:pt idx="230">
                  <c:v>91.959113180555548</c:v>
                </c:pt>
                <c:pt idx="231">
                  <c:v>81.129760666666655</c:v>
                </c:pt>
                <c:pt idx="232">
                  <c:v>75.89306976388886</c:v>
                </c:pt>
                <c:pt idx="233">
                  <c:v>85.197739249999998</c:v>
                </c:pt>
                <c:pt idx="234">
                  <c:v>88.309000166666664</c:v>
                </c:pt>
                <c:pt idx="235">
                  <c:v>79.372958180555514</c:v>
                </c:pt>
                <c:pt idx="236">
                  <c:v>80.223205583333325</c:v>
                </c:pt>
                <c:pt idx="237">
                  <c:v>76.844991055555511</c:v>
                </c:pt>
                <c:pt idx="238">
                  <c:v>79.021640208333309</c:v>
                </c:pt>
                <c:pt idx="239">
                  <c:v>89.124098402777747</c:v>
                </c:pt>
                <c:pt idx="240">
                  <c:v>80.166184472222255</c:v>
                </c:pt>
                <c:pt idx="241">
                  <c:v>86.709481305555585</c:v>
                </c:pt>
                <c:pt idx="242">
                  <c:v>91.397859659722201</c:v>
                </c:pt>
                <c:pt idx="243">
                  <c:v>93.426029229166645</c:v>
                </c:pt>
                <c:pt idx="244">
                  <c:v>96.427765479166666</c:v>
                </c:pt>
                <c:pt idx="245">
                  <c:v>98.437802208333338</c:v>
                </c:pt>
                <c:pt idx="246">
                  <c:v>103.86320353472222</c:v>
                </c:pt>
                <c:pt idx="247">
                  <c:v>92.387391916666687</c:v>
                </c:pt>
                <c:pt idx="248">
                  <c:v>70.471787618055572</c:v>
                </c:pt>
                <c:pt idx="249">
                  <c:v>59.471769256944462</c:v>
                </c:pt>
                <c:pt idx="250">
                  <c:v>67.771644881944454</c:v>
                </c:pt>
                <c:pt idx="251">
                  <c:v>62.150831777777789</c:v>
                </c:pt>
                <c:pt idx="252">
                  <c:v>89.896158319444467</c:v>
                </c:pt>
                <c:pt idx="253">
                  <c:v>78.563781527777735</c:v>
                </c:pt>
                <c:pt idx="254">
                  <c:v>86.384701631944466</c:v>
                </c:pt>
                <c:pt idx="255">
                  <c:v>100.10315509722224</c:v>
                </c:pt>
                <c:pt idx="256">
                  <c:v>106.83069222916666</c:v>
                </c:pt>
                <c:pt idx="257">
                  <c:v>109.04809235416666</c:v>
                </c:pt>
                <c:pt idx="258">
                  <c:v>121.06753186805554</c:v>
                </c:pt>
                <c:pt idx="259">
                  <c:v>112.29693649305551</c:v>
                </c:pt>
                <c:pt idx="260">
                  <c:v>114.52547843750004</c:v>
                </c:pt>
                <c:pt idx="261">
                  <c:v>109.3016458125</c:v>
                </c:pt>
                <c:pt idx="262">
                  <c:v>110.95106840277772</c:v>
                </c:pt>
                <c:pt idx="263">
                  <c:v>117.97725224999999</c:v>
                </c:pt>
                <c:pt idx="264">
                  <c:v>101.1456211111111</c:v>
                </c:pt>
                <c:pt idx="265">
                  <c:v>102.34525144444446</c:v>
                </c:pt>
                <c:pt idx="266">
                  <c:v>89.102753270833347</c:v>
                </c:pt>
                <c:pt idx="267">
                  <c:v>89.377785250000045</c:v>
                </c:pt>
                <c:pt idx="268">
                  <c:v>98.706810847222258</c:v>
                </c:pt>
                <c:pt idx="269">
                  <c:v>89.793527618055506</c:v>
                </c:pt>
                <c:pt idx="270">
                  <c:v>97.639507506944483</c:v>
                </c:pt>
                <c:pt idx="271">
                  <c:v>86.669929999999965</c:v>
                </c:pt>
                <c:pt idx="272">
                  <c:v>83.835498152777788</c:v>
                </c:pt>
                <c:pt idx="273">
                  <c:v>78.943736131944405</c:v>
                </c:pt>
                <c:pt idx="274">
                  <c:v>81.449000312500019</c:v>
                </c:pt>
                <c:pt idx="275">
                  <c:v>77.352281090277771</c:v>
                </c:pt>
                <c:pt idx="276">
                  <c:v>72.904335395833314</c:v>
                </c:pt>
                <c:pt idx="277">
                  <c:v>83.516841340277736</c:v>
                </c:pt>
                <c:pt idx="278">
                  <c:v>82.065471069444442</c:v>
                </c:pt>
                <c:pt idx="279">
                  <c:v>82.385015152777797</c:v>
                </c:pt>
                <c:pt idx="280">
                  <c:v>69.427043138888877</c:v>
                </c:pt>
                <c:pt idx="281">
                  <c:v>83.527872673611142</c:v>
                </c:pt>
                <c:pt idx="282">
                  <c:v>94.719138548611113</c:v>
                </c:pt>
                <c:pt idx="283">
                  <c:v>105.98675170138887</c:v>
                </c:pt>
                <c:pt idx="284">
                  <c:v>94.305538166666622</c:v>
                </c:pt>
                <c:pt idx="285">
                  <c:v>89.29569195833335</c:v>
                </c:pt>
                <c:pt idx="286">
                  <c:v>95.127227409722181</c:v>
                </c:pt>
                <c:pt idx="287">
                  <c:v>97.463245256944433</c:v>
                </c:pt>
                <c:pt idx="288">
                  <c:v>100.30489720833329</c:v>
                </c:pt>
                <c:pt idx="289">
                  <c:v>95.365808305555589</c:v>
                </c:pt>
                <c:pt idx="290">
                  <c:v>95.942099701388941</c:v>
                </c:pt>
                <c:pt idx="291">
                  <c:v>80.098057576388896</c:v>
                </c:pt>
                <c:pt idx="292">
                  <c:v>67.977586152777732</c:v>
                </c:pt>
                <c:pt idx="293">
                  <c:v>97.77965968055554</c:v>
                </c:pt>
                <c:pt idx="294">
                  <c:v>97.422518840277831</c:v>
                </c:pt>
                <c:pt idx="295">
                  <c:v>99.556951833333358</c:v>
                </c:pt>
                <c:pt idx="296">
                  <c:v>90.108819680555541</c:v>
                </c:pt>
                <c:pt idx="297">
                  <c:v>97.307294444444494</c:v>
                </c:pt>
                <c:pt idx="298">
                  <c:v>78.001911430555552</c:v>
                </c:pt>
                <c:pt idx="299">
                  <c:v>108.07908342361111</c:v>
                </c:pt>
                <c:pt idx="300">
                  <c:v>101.3313907986111</c:v>
                </c:pt>
                <c:pt idx="301">
                  <c:v>100.65333639583336</c:v>
                </c:pt>
                <c:pt idx="302">
                  <c:v>108.49080924999994</c:v>
                </c:pt>
                <c:pt idx="303">
                  <c:v>105.03409732638883</c:v>
                </c:pt>
                <c:pt idx="304">
                  <c:v>103.4018480763889</c:v>
                </c:pt>
                <c:pt idx="305">
                  <c:v>108.98259289583331</c:v>
                </c:pt>
                <c:pt idx="306">
                  <c:v>103.41995064583332</c:v>
                </c:pt>
                <c:pt idx="307">
                  <c:v>110.99514843750001</c:v>
                </c:pt>
                <c:pt idx="308">
                  <c:v>77.958535263888905</c:v>
                </c:pt>
                <c:pt idx="309">
                  <c:v>63.360447277777816</c:v>
                </c:pt>
                <c:pt idx="310">
                  <c:v>71.05895750000002</c:v>
                </c:pt>
                <c:pt idx="311">
                  <c:v>87.746474881944465</c:v>
                </c:pt>
                <c:pt idx="312">
                  <c:v>97.136486506944436</c:v>
                </c:pt>
                <c:pt idx="313">
                  <c:v>104.19660031250005</c:v>
                </c:pt>
                <c:pt idx="314">
                  <c:v>107.92908872916665</c:v>
                </c:pt>
                <c:pt idx="315">
                  <c:v>106.7291616388889</c:v>
                </c:pt>
                <c:pt idx="316">
                  <c:v>112.61228869444447</c:v>
                </c:pt>
                <c:pt idx="317">
                  <c:v>119.87503722916669</c:v>
                </c:pt>
                <c:pt idx="318">
                  <c:v>110.01857431249998</c:v>
                </c:pt>
                <c:pt idx="319">
                  <c:v>108.92980244444445</c:v>
                </c:pt>
                <c:pt idx="320">
                  <c:v>106.42059108333342</c:v>
                </c:pt>
                <c:pt idx="321">
                  <c:v>98.355899895833318</c:v>
                </c:pt>
                <c:pt idx="322">
                  <c:v>91.872739868055561</c:v>
                </c:pt>
                <c:pt idx="323">
                  <c:v>88.730569479166618</c:v>
                </c:pt>
                <c:pt idx="324">
                  <c:v>91.630821097222167</c:v>
                </c:pt>
                <c:pt idx="325">
                  <c:v>90.641481777777827</c:v>
                </c:pt>
                <c:pt idx="326">
                  <c:v>97.312717958333366</c:v>
                </c:pt>
                <c:pt idx="327">
                  <c:v>99.503932888888926</c:v>
                </c:pt>
                <c:pt idx="328">
                  <c:v>83.068669680555544</c:v>
                </c:pt>
                <c:pt idx="329">
                  <c:v>88.733264409722238</c:v>
                </c:pt>
                <c:pt idx="330">
                  <c:v>94.497855027777774</c:v>
                </c:pt>
                <c:pt idx="331">
                  <c:v>97.370184062499973</c:v>
                </c:pt>
                <c:pt idx="332">
                  <c:v>101.24387518750001</c:v>
                </c:pt>
                <c:pt idx="333">
                  <c:v>104.36150589583335</c:v>
                </c:pt>
                <c:pt idx="334">
                  <c:v>87.471043243055561</c:v>
                </c:pt>
                <c:pt idx="335">
                  <c:v>91.336084854166671</c:v>
                </c:pt>
                <c:pt idx="336">
                  <c:v>103.0854139722222</c:v>
                </c:pt>
                <c:pt idx="337">
                  <c:v>101.6927068055556</c:v>
                </c:pt>
                <c:pt idx="338">
                  <c:v>98.708149083333367</c:v>
                </c:pt>
                <c:pt idx="339">
                  <c:v>97.743023347222234</c:v>
                </c:pt>
                <c:pt idx="340">
                  <c:v>87.389153680555566</c:v>
                </c:pt>
                <c:pt idx="341">
                  <c:v>85.812978652777758</c:v>
                </c:pt>
                <c:pt idx="342">
                  <c:v>89.70782547222224</c:v>
                </c:pt>
                <c:pt idx="343">
                  <c:v>85.041371208333345</c:v>
                </c:pt>
                <c:pt idx="344">
                  <c:v>89.840263951388877</c:v>
                </c:pt>
                <c:pt idx="345">
                  <c:v>90.837656111111173</c:v>
                </c:pt>
                <c:pt idx="346">
                  <c:v>94.17854940972218</c:v>
                </c:pt>
                <c:pt idx="347">
                  <c:v>98.569860902777819</c:v>
                </c:pt>
                <c:pt idx="348">
                  <c:v>100.60000357638881</c:v>
                </c:pt>
                <c:pt idx="349">
                  <c:v>87.386103298611104</c:v>
                </c:pt>
                <c:pt idx="350">
                  <c:v>87.497390409722229</c:v>
                </c:pt>
                <c:pt idx="351">
                  <c:v>88.877762951388902</c:v>
                </c:pt>
                <c:pt idx="352">
                  <c:v>79.903514069444427</c:v>
                </c:pt>
                <c:pt idx="353">
                  <c:v>84.129740569444436</c:v>
                </c:pt>
                <c:pt idx="354">
                  <c:v>89.894713569444448</c:v>
                </c:pt>
                <c:pt idx="355">
                  <c:v>83.471372062499938</c:v>
                </c:pt>
                <c:pt idx="356">
                  <c:v>84.831690416666717</c:v>
                </c:pt>
                <c:pt idx="357">
                  <c:v>78.237763868055524</c:v>
                </c:pt>
                <c:pt idx="358">
                  <c:v>82.838938881944401</c:v>
                </c:pt>
                <c:pt idx="359">
                  <c:v>90.082926888888892</c:v>
                </c:pt>
                <c:pt idx="360">
                  <c:v>88.918156194444464</c:v>
                </c:pt>
                <c:pt idx="361">
                  <c:v>95.082026736111118</c:v>
                </c:pt>
                <c:pt idx="362">
                  <c:v>76.901638715277755</c:v>
                </c:pt>
                <c:pt idx="363">
                  <c:v>76.480842812499986</c:v>
                </c:pt>
                <c:pt idx="364">
                  <c:v>75.126712138888877</c:v>
                </c:pt>
                <c:pt idx="365">
                  <c:v>81.048425673611078</c:v>
                </c:pt>
                <c:pt idx="366">
                  <c:v>79.459969847222169</c:v>
                </c:pt>
                <c:pt idx="367">
                  <c:v>69.267808555555547</c:v>
                </c:pt>
                <c:pt idx="368">
                  <c:v>65.247537513333356</c:v>
                </c:pt>
                <c:pt idx="369">
                  <c:v>79.624110784722234</c:v>
                </c:pt>
                <c:pt idx="370">
                  <c:v>80.264498486111108</c:v>
                </c:pt>
                <c:pt idx="371">
                  <c:v>72.736880583333345</c:v>
                </c:pt>
                <c:pt idx="372">
                  <c:v>72.928099437500009</c:v>
                </c:pt>
                <c:pt idx="373">
                  <c:v>70.248525895833339</c:v>
                </c:pt>
                <c:pt idx="374">
                  <c:v>69.254146013888914</c:v>
                </c:pt>
                <c:pt idx="375">
                  <c:v>69.845536930555539</c:v>
                </c:pt>
                <c:pt idx="376">
                  <c:v>77.459508076388914</c:v>
                </c:pt>
                <c:pt idx="377">
                  <c:v>78.606267541666682</c:v>
                </c:pt>
                <c:pt idx="378">
                  <c:v>73.747241805555547</c:v>
                </c:pt>
                <c:pt idx="379">
                  <c:v>74.777958041666665</c:v>
                </c:pt>
                <c:pt idx="380">
                  <c:v>73.488264763888907</c:v>
                </c:pt>
                <c:pt idx="381">
                  <c:v>65.976787847222212</c:v>
                </c:pt>
                <c:pt idx="382">
                  <c:v>62.959354083333324</c:v>
                </c:pt>
                <c:pt idx="383">
                  <c:v>63.950760826388887</c:v>
                </c:pt>
                <c:pt idx="384">
                  <c:v>62.02126334027777</c:v>
                </c:pt>
                <c:pt idx="385">
                  <c:v>42.821119145833379</c:v>
                </c:pt>
                <c:pt idx="386">
                  <c:v>40.106703041666684</c:v>
                </c:pt>
                <c:pt idx="387">
                  <c:v>24.545474284722218</c:v>
                </c:pt>
                <c:pt idx="388">
                  <c:v>15.605002090277786</c:v>
                </c:pt>
                <c:pt idx="389">
                  <c:v>12.288402840277779</c:v>
                </c:pt>
                <c:pt idx="390">
                  <c:v>13.498027736111116</c:v>
                </c:pt>
                <c:pt idx="391">
                  <c:v>23.458876993055558</c:v>
                </c:pt>
                <c:pt idx="392">
                  <c:v>26.087430999999992</c:v>
                </c:pt>
                <c:pt idx="393">
                  <c:v>30.240136520833339</c:v>
                </c:pt>
                <c:pt idx="394">
                  <c:v>43.305359875000015</c:v>
                </c:pt>
                <c:pt idx="395">
                  <c:v>55.265768104166646</c:v>
                </c:pt>
                <c:pt idx="396">
                  <c:v>59.910994388888895</c:v>
                </c:pt>
                <c:pt idx="397">
                  <c:v>64.386138680555575</c:v>
                </c:pt>
                <c:pt idx="398">
                  <c:v>66.137066048611103</c:v>
                </c:pt>
                <c:pt idx="399">
                  <c:v>65.382038861111099</c:v>
                </c:pt>
                <c:pt idx="400">
                  <c:v>69.389938222222185</c:v>
                </c:pt>
                <c:pt idx="401">
                  <c:v>69.325904923611148</c:v>
                </c:pt>
                <c:pt idx="402">
                  <c:v>71.756981437499945</c:v>
                </c:pt>
                <c:pt idx="403">
                  <c:v>68.051318576388852</c:v>
                </c:pt>
                <c:pt idx="404">
                  <c:v>62.598643034722222</c:v>
                </c:pt>
                <c:pt idx="405">
                  <c:v>56.310417006944469</c:v>
                </c:pt>
                <c:pt idx="406">
                  <c:v>56.575698000000017</c:v>
                </c:pt>
                <c:pt idx="407">
                  <c:v>57.290191277777772</c:v>
                </c:pt>
                <c:pt idx="408">
                  <c:v>57.978602055555534</c:v>
                </c:pt>
                <c:pt idx="409">
                  <c:v>59.326908652777803</c:v>
                </c:pt>
                <c:pt idx="410">
                  <c:v>58.995258513888871</c:v>
                </c:pt>
                <c:pt idx="411">
                  <c:v>60.523609111111128</c:v>
                </c:pt>
                <c:pt idx="412">
                  <c:v>61.069813333333286</c:v>
                </c:pt>
                <c:pt idx="413">
                  <c:v>59.556843777777786</c:v>
                </c:pt>
                <c:pt idx="414">
                  <c:v>58.632757034722239</c:v>
                </c:pt>
                <c:pt idx="415">
                  <c:v>57.620066548611106</c:v>
                </c:pt>
                <c:pt idx="416">
                  <c:v>57.203531673611081</c:v>
                </c:pt>
                <c:pt idx="417">
                  <c:v>57.432127243055575</c:v>
                </c:pt>
                <c:pt idx="418">
                  <c:v>57.031270145833346</c:v>
                </c:pt>
                <c:pt idx="419">
                  <c:v>56.593869611111117</c:v>
                </c:pt>
                <c:pt idx="420">
                  <c:v>58.349847166666663</c:v>
                </c:pt>
                <c:pt idx="421">
                  <c:v>59.484879333333311</c:v>
                </c:pt>
                <c:pt idx="422">
                  <c:v>56.876096520833329</c:v>
                </c:pt>
                <c:pt idx="423">
                  <c:v>66.412460055555556</c:v>
                </c:pt>
                <c:pt idx="424">
                  <c:v>59.220946465277784</c:v>
                </c:pt>
                <c:pt idx="425">
                  <c:v>57.387919215277776</c:v>
                </c:pt>
                <c:pt idx="426">
                  <c:v>62.195740826388906</c:v>
                </c:pt>
                <c:pt idx="427">
                  <c:v>63.520279916666631</c:v>
                </c:pt>
                <c:pt idx="428">
                  <c:v>65.289365513888853</c:v>
                </c:pt>
                <c:pt idx="429">
                  <c:v>68.960181902777776</c:v>
                </c:pt>
                <c:pt idx="430">
                  <c:v>72.960633291666724</c:v>
                </c:pt>
                <c:pt idx="431">
                  <c:v>83.00149709027778</c:v>
                </c:pt>
                <c:pt idx="432">
                  <c:v>90.774467013888881</c:v>
                </c:pt>
                <c:pt idx="433">
                  <c:v>97.456957888888937</c:v>
                </c:pt>
                <c:pt idx="434">
                  <c:v>89.413782416666649</c:v>
                </c:pt>
                <c:pt idx="435">
                  <c:v>88.928934569444422</c:v>
                </c:pt>
                <c:pt idx="436">
                  <c:v>86.142247458333372</c:v>
                </c:pt>
                <c:pt idx="437">
                  <c:v>84.436828069444473</c:v>
                </c:pt>
                <c:pt idx="438">
                  <c:v>85.857645965277754</c:v>
                </c:pt>
                <c:pt idx="439">
                  <c:v>85.714493569444443</c:v>
                </c:pt>
                <c:pt idx="440">
                  <c:v>86.163396729166706</c:v>
                </c:pt>
                <c:pt idx="441">
                  <c:v>86.984567326388785</c:v>
                </c:pt>
                <c:pt idx="442">
                  <c:v>87.24201968749999</c:v>
                </c:pt>
                <c:pt idx="443">
                  <c:v>86.253252458333336</c:v>
                </c:pt>
                <c:pt idx="444">
                  <c:v>86.108213020833318</c:v>
                </c:pt>
                <c:pt idx="445">
                  <c:v>85.419971319444457</c:v>
                </c:pt>
                <c:pt idx="446">
                  <c:v>85.300259319444464</c:v>
                </c:pt>
                <c:pt idx="447">
                  <c:v>85.508802166666655</c:v>
                </c:pt>
                <c:pt idx="448">
                  <c:v>84.4011401041667</c:v>
                </c:pt>
                <c:pt idx="449">
                  <c:v>83.30239918055554</c:v>
                </c:pt>
                <c:pt idx="450">
                  <c:v>82.782135784722243</c:v>
                </c:pt>
                <c:pt idx="451">
                  <c:v>81.14416410416662</c:v>
                </c:pt>
                <c:pt idx="452">
                  <c:v>80.60141171527772</c:v>
                </c:pt>
                <c:pt idx="453">
                  <c:v>79.5262989097222</c:v>
                </c:pt>
                <c:pt idx="454">
                  <c:v>78.489100229166652</c:v>
                </c:pt>
                <c:pt idx="455">
                  <c:v>79.453167493055531</c:v>
                </c:pt>
                <c:pt idx="456">
                  <c:v>77.397192243055514</c:v>
                </c:pt>
                <c:pt idx="457">
                  <c:v>77.219828758620707</c:v>
                </c:pt>
                <c:pt idx="8828" formatCode="m/d/yyyy">
                  <c:v>0</c:v>
                </c:pt>
                <c:pt idx="8829" formatCode="General">
                  <c:v>0</c:v>
                </c:pt>
                <c:pt idx="8856">
                  <c:v>71.85490055555556</c:v>
                </c:pt>
                <c:pt idx="8857">
                  <c:v>60.334479270833363</c:v>
                </c:pt>
                <c:pt idx="8858">
                  <c:v>56.716806430555579</c:v>
                </c:pt>
                <c:pt idx="8859">
                  <c:v>57.043772472222209</c:v>
                </c:pt>
                <c:pt idx="8860">
                  <c:v>72.427573513888944</c:v>
                </c:pt>
                <c:pt idx="8861">
                  <c:v>81.465019069444438</c:v>
                </c:pt>
                <c:pt idx="8862">
                  <c:v>80.814144194444481</c:v>
                </c:pt>
                <c:pt idx="8863">
                  <c:v>77.057080791666664</c:v>
                </c:pt>
                <c:pt idx="8864">
                  <c:v>61.265629416666656</c:v>
                </c:pt>
                <c:pt idx="8865">
                  <c:v>65.549067048611107</c:v>
                </c:pt>
                <c:pt idx="8866">
                  <c:v>66.596907638888865</c:v>
                </c:pt>
                <c:pt idx="8867">
                  <c:v>66.995530666666653</c:v>
                </c:pt>
                <c:pt idx="8868">
                  <c:v>64.724146972222186</c:v>
                </c:pt>
                <c:pt idx="8869">
                  <c:v>63.345859708333379</c:v>
                </c:pt>
                <c:pt idx="8870">
                  <c:v>62.678477937500034</c:v>
                </c:pt>
                <c:pt idx="8871">
                  <c:v>62.63294012499999</c:v>
                </c:pt>
                <c:pt idx="8872">
                  <c:v>62.130538298611135</c:v>
                </c:pt>
                <c:pt idx="8873">
                  <c:v>61.357743590277749</c:v>
                </c:pt>
                <c:pt idx="8874">
                  <c:v>60.190550743055532</c:v>
                </c:pt>
                <c:pt idx="8875">
                  <c:v>59.870513430555562</c:v>
                </c:pt>
                <c:pt idx="8876">
                  <c:v>57.119408784722246</c:v>
                </c:pt>
                <c:pt idx="8877">
                  <c:v>55.283103479166677</c:v>
                </c:pt>
                <c:pt idx="9066">
                  <c:v>80.223205583333325</c:v>
                </c:pt>
                <c:pt idx="9067">
                  <c:v>76.844991055555511</c:v>
                </c:pt>
                <c:pt idx="9068">
                  <c:v>79.021640208333309</c:v>
                </c:pt>
                <c:pt idx="9069">
                  <c:v>89.124098402777747</c:v>
                </c:pt>
                <c:pt idx="9070">
                  <c:v>80.166184472222255</c:v>
                </c:pt>
                <c:pt idx="9071">
                  <c:v>86.709481305555585</c:v>
                </c:pt>
                <c:pt idx="9072">
                  <c:v>91.397859659722201</c:v>
                </c:pt>
                <c:pt idx="9073">
                  <c:v>93.426029229166645</c:v>
                </c:pt>
                <c:pt idx="9074">
                  <c:v>96.427765479166666</c:v>
                </c:pt>
                <c:pt idx="9075">
                  <c:v>98.437802208333338</c:v>
                </c:pt>
                <c:pt idx="9076">
                  <c:v>103.86320353472222</c:v>
                </c:pt>
                <c:pt idx="9077">
                  <c:v>92.387391916666687</c:v>
                </c:pt>
                <c:pt idx="9078">
                  <c:v>70.471787618055572</c:v>
                </c:pt>
                <c:pt idx="9079">
                  <c:v>59.471769256944462</c:v>
                </c:pt>
                <c:pt idx="9080">
                  <c:v>67.771644881944454</c:v>
                </c:pt>
                <c:pt idx="9081">
                  <c:v>62.150831777777789</c:v>
                </c:pt>
                <c:pt idx="9082">
                  <c:v>89.896158319444467</c:v>
                </c:pt>
                <c:pt idx="9083">
                  <c:v>78.563781527777735</c:v>
                </c:pt>
                <c:pt idx="9084">
                  <c:v>86.384701631944466</c:v>
                </c:pt>
                <c:pt idx="9198">
                  <c:v>65.247537513333356</c:v>
                </c:pt>
                <c:pt idx="9199">
                  <c:v>79.624110784722234</c:v>
                </c:pt>
                <c:pt idx="9200">
                  <c:v>80.264498486111108</c:v>
                </c:pt>
                <c:pt idx="9201">
                  <c:v>72.736880583333345</c:v>
                </c:pt>
                <c:pt idx="9202">
                  <c:v>72.928099437500009</c:v>
                </c:pt>
                <c:pt idx="9203">
                  <c:v>70.248525895833339</c:v>
                </c:pt>
                <c:pt idx="9204">
                  <c:v>69.254146013888914</c:v>
                </c:pt>
                <c:pt idx="9205">
                  <c:v>69.845536930555539</c:v>
                </c:pt>
                <c:pt idx="9206">
                  <c:v>77.459508076388914</c:v>
                </c:pt>
                <c:pt idx="9207">
                  <c:v>78.606267541666682</c:v>
                </c:pt>
                <c:pt idx="9208">
                  <c:v>73.747241805555547</c:v>
                </c:pt>
                <c:pt idx="9209">
                  <c:v>74.777958041666665</c:v>
                </c:pt>
                <c:pt idx="9210">
                  <c:v>73.488264763888907</c:v>
                </c:pt>
                <c:pt idx="9211">
                  <c:v>65.976787847222212</c:v>
                </c:pt>
                <c:pt idx="9212">
                  <c:v>62.959354083333324</c:v>
                </c:pt>
                <c:pt idx="9213">
                  <c:v>63.950760826388887</c:v>
                </c:pt>
                <c:pt idx="9214">
                  <c:v>62.02126334027777</c:v>
                </c:pt>
                <c:pt idx="9215">
                  <c:v>42.821119145833379</c:v>
                </c:pt>
                <c:pt idx="9216">
                  <c:v>40.106703041666684</c:v>
                </c:pt>
                <c:pt idx="9217">
                  <c:v>24.545474284722218</c:v>
                </c:pt>
                <c:pt idx="9218">
                  <c:v>15.605002090277786</c:v>
                </c:pt>
                <c:pt idx="9219">
                  <c:v>12.288402840277779</c:v>
                </c:pt>
                <c:pt idx="9220">
                  <c:v>13.498027736111116</c:v>
                </c:pt>
                <c:pt idx="9221">
                  <c:v>23.458876993055558</c:v>
                </c:pt>
                <c:pt idx="9222">
                  <c:v>26.087430999999992</c:v>
                </c:pt>
                <c:pt idx="9256">
                  <c:v>62.195740826388906</c:v>
                </c:pt>
                <c:pt idx="9257">
                  <c:v>63.520279916666631</c:v>
                </c:pt>
                <c:pt idx="9258">
                  <c:v>65.289365513888853</c:v>
                </c:pt>
                <c:pt idx="9259">
                  <c:v>68.960181902777776</c:v>
                </c:pt>
                <c:pt idx="9260">
                  <c:v>72.960633291666724</c:v>
                </c:pt>
                <c:pt idx="9261">
                  <c:v>83.00149709027778</c:v>
                </c:pt>
                <c:pt idx="9262">
                  <c:v>90.774467013888881</c:v>
                </c:pt>
                <c:pt idx="9263">
                  <c:v>97.456957888888937</c:v>
                </c:pt>
                <c:pt idx="9264">
                  <c:v>89.413782416666649</c:v>
                </c:pt>
                <c:pt idx="9265">
                  <c:v>88.928934569444422</c:v>
                </c:pt>
                <c:pt idx="9266">
                  <c:v>86.142247458333372</c:v>
                </c:pt>
                <c:pt idx="9267">
                  <c:v>84.436828069444473</c:v>
                </c:pt>
                <c:pt idx="9268">
                  <c:v>85.857645965277754</c:v>
                </c:pt>
                <c:pt idx="9269">
                  <c:v>85.714493569444443</c:v>
                </c:pt>
                <c:pt idx="9270">
                  <c:v>86.163396729166706</c:v>
                </c:pt>
                <c:pt idx="9271">
                  <c:v>86.984567326388785</c:v>
                </c:pt>
                <c:pt idx="9272">
                  <c:v>87.24201968749999</c:v>
                </c:pt>
                <c:pt idx="9273">
                  <c:v>86.253252458333336</c:v>
                </c:pt>
                <c:pt idx="9274">
                  <c:v>86.108213020833318</c:v>
                </c:pt>
                <c:pt idx="9275">
                  <c:v>85.419971319444457</c:v>
                </c:pt>
                <c:pt idx="9276">
                  <c:v>85.300259319444464</c:v>
                </c:pt>
                <c:pt idx="9277">
                  <c:v>85.508802166666655</c:v>
                </c:pt>
                <c:pt idx="9278">
                  <c:v>84.4011401041667</c:v>
                </c:pt>
                <c:pt idx="9279">
                  <c:v>83.30239918055554</c:v>
                </c:pt>
                <c:pt idx="9280">
                  <c:v>82.782135784722243</c:v>
                </c:pt>
                <c:pt idx="9281">
                  <c:v>81.14416410416662</c:v>
                </c:pt>
                <c:pt idx="9282">
                  <c:v>80.60141171527772</c:v>
                </c:pt>
                <c:pt idx="9283">
                  <c:v>79.5262989097222</c:v>
                </c:pt>
                <c:pt idx="9284">
                  <c:v>78.489100229166652</c:v>
                </c:pt>
                <c:pt idx="9285">
                  <c:v>79.453167493055531</c:v>
                </c:pt>
                <c:pt idx="9286">
                  <c:v>77.397192243055514</c:v>
                </c:pt>
                <c:pt idx="9287">
                  <c:v>77.219828758620707</c:v>
                </c:pt>
              </c:numCache>
            </c:numRef>
          </c:yVal>
          <c:smooth val="0"/>
          <c:extLst xmlns:c16r2="http://schemas.microsoft.com/office/drawing/2015/06/chart">
            <c:ext xmlns:c16="http://schemas.microsoft.com/office/drawing/2014/chart" uri="{C3380CC4-5D6E-409C-BE32-E72D297353CC}">
              <c16:uniqueId val="{00000002-220F-44A8-9001-2119E616846C}"/>
            </c:ext>
          </c:extLst>
        </c:ser>
        <c:ser>
          <c:idx val="1"/>
          <c:order val="1"/>
          <c:tx>
            <c:strRef>
              <c:f>'[Warrego_WQstation_2017_03-2018_06_daily_final.xlsx]downstream regress'!$AF$1:$AF$2</c:f>
              <c:strCache>
                <c:ptCount val="2"/>
                <c:pt idx="0">
                  <c:v>non-EW</c:v>
                </c:pt>
                <c:pt idx="1">
                  <c:v>do_down_mini</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regress'!$AF$3:$AF$8835</c:f>
              <c:numCache>
                <c:formatCode>General</c:formatCode>
                <c:ptCount val="8833"/>
                <c:pt idx="4" formatCode="0.0">
                  <c:v>92.676521233333375</c:v>
                </c:pt>
                <c:pt idx="5" formatCode="0.0">
                  <c:v>83.50673337500001</c:v>
                </c:pt>
                <c:pt idx="6" formatCode="0.0">
                  <c:v>81.204299979166677</c:v>
                </c:pt>
                <c:pt idx="7" formatCode="0.0">
                  <c:v>78.753831749999975</c:v>
                </c:pt>
                <c:pt idx="8" formatCode="0.0">
                  <c:v>80.610772215277748</c:v>
                </c:pt>
                <c:pt idx="9" formatCode="0.0">
                  <c:v>80.902085673611055</c:v>
                </c:pt>
                <c:pt idx="10" formatCode="0.0">
                  <c:v>82.490159534722238</c:v>
                </c:pt>
                <c:pt idx="11" formatCode="0.0">
                  <c:v>71.804356784722202</c:v>
                </c:pt>
                <c:pt idx="12" formatCode="0.0">
                  <c:v>70.262823499999982</c:v>
                </c:pt>
                <c:pt idx="13" formatCode="0.0">
                  <c:v>81.560369229166639</c:v>
                </c:pt>
                <c:pt idx="14" formatCode="0.0">
                  <c:v>85.308545909722227</c:v>
                </c:pt>
                <c:pt idx="15" formatCode="0.0">
                  <c:v>83.641439361111125</c:v>
                </c:pt>
                <c:pt idx="16" formatCode="0.0">
                  <c:v>84.31515271527779</c:v>
                </c:pt>
                <c:pt idx="17" formatCode="0.0">
                  <c:v>85.166699673611134</c:v>
                </c:pt>
                <c:pt idx="18" formatCode="0.0">
                  <c:v>87.56384017361114</c:v>
                </c:pt>
                <c:pt idx="19" formatCode="0.0">
                  <c:v>84.593426868055531</c:v>
                </c:pt>
                <c:pt idx="20" formatCode="0.0">
                  <c:v>82.550668722222241</c:v>
                </c:pt>
                <c:pt idx="21" formatCode="0.0">
                  <c:v>85.129844847222202</c:v>
                </c:pt>
                <c:pt idx="22" formatCode="0.0">
                  <c:v>83.084170215277751</c:v>
                </c:pt>
                <c:pt idx="23" formatCode="0.0">
                  <c:v>79.424538159722204</c:v>
                </c:pt>
                <c:pt idx="24" formatCode="0.0">
                  <c:v>73.439052486111095</c:v>
                </c:pt>
                <c:pt idx="25" formatCode="0.0">
                  <c:v>69.173607208333365</c:v>
                </c:pt>
                <c:pt idx="217" formatCode="0.0">
                  <c:v>76.842310458333316</c:v>
                </c:pt>
                <c:pt idx="218" formatCode="0.0">
                  <c:v>81.19453752083335</c:v>
                </c:pt>
                <c:pt idx="219" formatCode="0.0">
                  <c:v>83.923682388888835</c:v>
                </c:pt>
                <c:pt idx="220" formatCode="0.0">
                  <c:v>86.195190673611052</c:v>
                </c:pt>
                <c:pt idx="221" formatCode="0.0">
                  <c:v>84.593361958333332</c:v>
                </c:pt>
                <c:pt idx="222" formatCode="0.0">
                  <c:v>80.63508754166665</c:v>
                </c:pt>
                <c:pt idx="223" formatCode="0.0">
                  <c:v>75.943160416666728</c:v>
                </c:pt>
                <c:pt idx="224" formatCode="0.0">
                  <c:v>85.46539820833334</c:v>
                </c:pt>
                <c:pt idx="225" formatCode="0.0">
                  <c:v>89.288512715277832</c:v>
                </c:pt>
                <c:pt idx="226" formatCode="0.0">
                  <c:v>90.165377256944467</c:v>
                </c:pt>
                <c:pt idx="227" formatCode="0.0">
                  <c:v>88.476288305555556</c:v>
                </c:pt>
                <c:pt idx="228" formatCode="0.0">
                  <c:v>85.751987770833324</c:v>
                </c:pt>
                <c:pt idx="229" formatCode="0.0">
                  <c:v>84.416105611111107</c:v>
                </c:pt>
                <c:pt idx="230" formatCode="0.0">
                  <c:v>91.959113180555548</c:v>
                </c:pt>
                <c:pt idx="231" formatCode="0.0">
                  <c:v>81.129760666666655</c:v>
                </c:pt>
                <c:pt idx="232" formatCode="0.0">
                  <c:v>75.89306976388886</c:v>
                </c:pt>
                <c:pt idx="233" formatCode="0.0">
                  <c:v>85.197739249999998</c:v>
                </c:pt>
                <c:pt idx="234" formatCode="0.0">
                  <c:v>88.309000166666664</c:v>
                </c:pt>
                <c:pt idx="235" formatCode="0.0">
                  <c:v>79.372958180555514</c:v>
                </c:pt>
                <c:pt idx="343" formatCode="0.0">
                  <c:v>85.041371208333345</c:v>
                </c:pt>
                <c:pt idx="344" formatCode="0.0">
                  <c:v>89.840263951388877</c:v>
                </c:pt>
                <c:pt idx="345" formatCode="0.0">
                  <c:v>90.837656111111173</c:v>
                </c:pt>
                <c:pt idx="346" formatCode="0.0">
                  <c:v>94.17854940972218</c:v>
                </c:pt>
                <c:pt idx="347" formatCode="0.0">
                  <c:v>98.569860902777819</c:v>
                </c:pt>
                <c:pt idx="348" formatCode="0.0">
                  <c:v>100.60000357638881</c:v>
                </c:pt>
                <c:pt idx="349" formatCode="0.0">
                  <c:v>87.386103298611104</c:v>
                </c:pt>
                <c:pt idx="350" formatCode="0.0">
                  <c:v>87.497390409722229</c:v>
                </c:pt>
                <c:pt idx="351" formatCode="0.0">
                  <c:v>88.877762951388902</c:v>
                </c:pt>
                <c:pt idx="352" formatCode="0.0">
                  <c:v>79.903514069444427</c:v>
                </c:pt>
                <c:pt idx="353" formatCode="0.0">
                  <c:v>84.129740569444436</c:v>
                </c:pt>
                <c:pt idx="354" formatCode="0.0">
                  <c:v>89.894713569444448</c:v>
                </c:pt>
                <c:pt idx="355" formatCode="0.0">
                  <c:v>83.471372062499938</c:v>
                </c:pt>
                <c:pt idx="356" formatCode="0.0">
                  <c:v>84.831690416666717</c:v>
                </c:pt>
                <c:pt idx="357" formatCode="0.0">
                  <c:v>78.237763868055524</c:v>
                </c:pt>
                <c:pt idx="358" formatCode="0.0">
                  <c:v>82.838938881944401</c:v>
                </c:pt>
                <c:pt idx="359" formatCode="0.0">
                  <c:v>90.082926888888892</c:v>
                </c:pt>
                <c:pt idx="360" formatCode="0.0">
                  <c:v>88.918156194444464</c:v>
                </c:pt>
                <c:pt idx="361" formatCode="0.0">
                  <c:v>95.082026736111118</c:v>
                </c:pt>
                <c:pt idx="362" formatCode="0.0">
                  <c:v>76.901638715277755</c:v>
                </c:pt>
                <c:pt idx="363" formatCode="0.0">
                  <c:v>76.480842812499986</c:v>
                </c:pt>
                <c:pt idx="364" formatCode="0.0">
                  <c:v>75.126712138888877</c:v>
                </c:pt>
                <c:pt idx="365" formatCode="0.0">
                  <c:v>81.048425673611078</c:v>
                </c:pt>
                <c:pt idx="366" formatCode="0.0">
                  <c:v>79.459969847222169</c:v>
                </c:pt>
                <c:pt idx="367" formatCode="0.0">
                  <c:v>69.267808555555547</c:v>
                </c:pt>
                <c:pt idx="393" formatCode="0.0">
                  <c:v>30.240136520833339</c:v>
                </c:pt>
                <c:pt idx="394" formatCode="0.0">
                  <c:v>43.305359875000015</c:v>
                </c:pt>
                <c:pt idx="395" formatCode="0.0">
                  <c:v>55.265768104166646</c:v>
                </c:pt>
                <c:pt idx="396" formatCode="0.0">
                  <c:v>59.910994388888895</c:v>
                </c:pt>
                <c:pt idx="397" formatCode="0.0">
                  <c:v>64.386138680555575</c:v>
                </c:pt>
                <c:pt idx="398" formatCode="0.0">
                  <c:v>66.137066048611103</c:v>
                </c:pt>
                <c:pt idx="399" formatCode="0.0">
                  <c:v>65.382038861111099</c:v>
                </c:pt>
                <c:pt idx="400" formatCode="0.0">
                  <c:v>69.389938222222185</c:v>
                </c:pt>
                <c:pt idx="401" formatCode="0.0">
                  <c:v>69.325904923611148</c:v>
                </c:pt>
                <c:pt idx="402" formatCode="0.0">
                  <c:v>71.756981437499945</c:v>
                </c:pt>
                <c:pt idx="403" formatCode="0.0">
                  <c:v>68.051318576388852</c:v>
                </c:pt>
                <c:pt idx="404" formatCode="0.0">
                  <c:v>62.598643034722222</c:v>
                </c:pt>
                <c:pt idx="405" formatCode="0.0">
                  <c:v>56.310417006944469</c:v>
                </c:pt>
                <c:pt idx="406" formatCode="0.0">
                  <c:v>56.575698000000017</c:v>
                </c:pt>
                <c:pt idx="407" formatCode="0.0">
                  <c:v>57.290191277777772</c:v>
                </c:pt>
                <c:pt idx="408" formatCode="0.0">
                  <c:v>57.978602055555534</c:v>
                </c:pt>
                <c:pt idx="409" formatCode="0.0">
                  <c:v>59.326908652777803</c:v>
                </c:pt>
                <c:pt idx="410" formatCode="0.0">
                  <c:v>58.995258513888871</c:v>
                </c:pt>
                <c:pt idx="411" formatCode="0.0">
                  <c:v>60.523609111111128</c:v>
                </c:pt>
                <c:pt idx="412" formatCode="0.0">
                  <c:v>61.069813333333286</c:v>
                </c:pt>
                <c:pt idx="413" formatCode="0.0">
                  <c:v>59.556843777777786</c:v>
                </c:pt>
                <c:pt idx="414" formatCode="0.0">
                  <c:v>58.632757034722239</c:v>
                </c:pt>
                <c:pt idx="415" formatCode="0.0">
                  <c:v>57.620066548611106</c:v>
                </c:pt>
                <c:pt idx="416" formatCode="0.0">
                  <c:v>57.203531673611081</c:v>
                </c:pt>
                <c:pt idx="417" formatCode="0.0">
                  <c:v>57.432127243055575</c:v>
                </c:pt>
                <c:pt idx="418" formatCode="0.0">
                  <c:v>57.031270145833346</c:v>
                </c:pt>
                <c:pt idx="419" formatCode="0.0">
                  <c:v>56.593869611111117</c:v>
                </c:pt>
                <c:pt idx="420" formatCode="0.0">
                  <c:v>58.349847166666663</c:v>
                </c:pt>
                <c:pt idx="421" formatCode="0.0">
                  <c:v>59.484879333333311</c:v>
                </c:pt>
                <c:pt idx="422" formatCode="0.0">
                  <c:v>56.876096520833329</c:v>
                </c:pt>
                <c:pt idx="423" formatCode="0.0">
                  <c:v>66.412460055555556</c:v>
                </c:pt>
                <c:pt idx="424" formatCode="0.0">
                  <c:v>59.220946465277784</c:v>
                </c:pt>
                <c:pt idx="425" formatCode="0.0">
                  <c:v>57.387919215277776</c:v>
                </c:pt>
              </c:numCache>
            </c:numRef>
          </c:yVal>
          <c:smooth val="0"/>
          <c:extLst xmlns:c16r2="http://schemas.microsoft.com/office/drawing/2015/06/chart">
            <c:ext xmlns:c16="http://schemas.microsoft.com/office/drawing/2014/chart" uri="{C3380CC4-5D6E-409C-BE32-E72D297353CC}">
              <c16:uniqueId val="{00000003-220F-44A8-9001-2119E616846C}"/>
            </c:ext>
          </c:extLst>
        </c:ser>
        <c:ser>
          <c:idx val="2"/>
          <c:order val="2"/>
          <c:tx>
            <c:strRef>
              <c:f>'[Warrego_WQstation_2017_03-2018_06_daily_final.xlsx]downstream regress'!$AE$1:$AE$2</c:f>
              <c:strCache>
                <c:ptCount val="2"/>
                <c:pt idx="0">
                  <c:v>EW</c:v>
                </c:pt>
                <c:pt idx="1">
                  <c:v>do_down_mini</c:v>
                </c:pt>
              </c:strCache>
            </c:strRef>
          </c:tx>
          <c:spPr>
            <a:ln w="25400" cap="rnd">
              <a:noFill/>
              <a:round/>
            </a:ln>
            <a:effectLst/>
          </c:spPr>
          <c:marker>
            <c:symbol val="circle"/>
            <c:size val="5"/>
            <c:spPr>
              <a:solidFill>
                <a:schemeClr val="accent1"/>
              </a:solidFill>
              <a:ln w="9525">
                <a:noFill/>
              </a:ln>
              <a:effectLst/>
            </c:spPr>
          </c:marker>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regress'!$AE$3:$AE$8835</c:f>
              <c:numCache>
                <c:formatCode>General</c:formatCode>
                <c:ptCount val="8833"/>
                <c:pt idx="26" formatCode="0.0">
                  <c:v>71.85490055555556</c:v>
                </c:pt>
                <c:pt idx="27" formatCode="0.0">
                  <c:v>60.334479270833363</c:v>
                </c:pt>
                <c:pt idx="28" formatCode="0.0">
                  <c:v>56.716806430555579</c:v>
                </c:pt>
                <c:pt idx="29" formatCode="0.0">
                  <c:v>57.043772472222209</c:v>
                </c:pt>
                <c:pt idx="30" formatCode="0.0">
                  <c:v>72.427573513888944</c:v>
                </c:pt>
                <c:pt idx="31" formatCode="0.0">
                  <c:v>81.465019069444438</c:v>
                </c:pt>
                <c:pt idx="32" formatCode="0.0">
                  <c:v>80.814144194444481</c:v>
                </c:pt>
                <c:pt idx="33" formatCode="0.0">
                  <c:v>77.057080791666664</c:v>
                </c:pt>
                <c:pt idx="34" formatCode="0.0">
                  <c:v>61.265629416666656</c:v>
                </c:pt>
                <c:pt idx="35" formatCode="0.0">
                  <c:v>65.549067048611107</c:v>
                </c:pt>
                <c:pt idx="36" formatCode="0.0">
                  <c:v>66.596907638888865</c:v>
                </c:pt>
                <c:pt idx="37" formatCode="0.0">
                  <c:v>66.995530666666653</c:v>
                </c:pt>
                <c:pt idx="38" formatCode="0.0">
                  <c:v>64.724146972222186</c:v>
                </c:pt>
                <c:pt idx="39" formatCode="0.0">
                  <c:v>63.345859708333379</c:v>
                </c:pt>
                <c:pt idx="40" formatCode="0.0">
                  <c:v>62.678477937500034</c:v>
                </c:pt>
                <c:pt idx="41" formatCode="0.0">
                  <c:v>62.63294012499999</c:v>
                </c:pt>
                <c:pt idx="42" formatCode="0.0">
                  <c:v>62.130538298611135</c:v>
                </c:pt>
                <c:pt idx="43" formatCode="0.0">
                  <c:v>61.357743590277749</c:v>
                </c:pt>
                <c:pt idx="44" formatCode="0.0">
                  <c:v>60.190550743055532</c:v>
                </c:pt>
                <c:pt idx="45" formatCode="0.0">
                  <c:v>59.870513430555562</c:v>
                </c:pt>
                <c:pt idx="46" formatCode="0.0">
                  <c:v>57.119408784722246</c:v>
                </c:pt>
                <c:pt idx="47" formatCode="0.0">
                  <c:v>55.283103479166677</c:v>
                </c:pt>
                <c:pt idx="236" formatCode="0.0">
                  <c:v>80.223205583333325</c:v>
                </c:pt>
                <c:pt idx="237" formatCode="0.0">
                  <c:v>76.844991055555511</c:v>
                </c:pt>
                <c:pt idx="238" formatCode="0.0">
                  <c:v>79.021640208333309</c:v>
                </c:pt>
                <c:pt idx="239" formatCode="0.0">
                  <c:v>89.124098402777747</c:v>
                </c:pt>
                <c:pt idx="240" formatCode="0.0">
                  <c:v>80.166184472222255</c:v>
                </c:pt>
                <c:pt idx="241" formatCode="0.0">
                  <c:v>86.709481305555585</c:v>
                </c:pt>
                <c:pt idx="242" formatCode="0.0">
                  <c:v>91.397859659722201</c:v>
                </c:pt>
                <c:pt idx="243" formatCode="0.0">
                  <c:v>93.426029229166645</c:v>
                </c:pt>
                <c:pt idx="244" formatCode="0.0">
                  <c:v>96.427765479166666</c:v>
                </c:pt>
                <c:pt idx="245" formatCode="0.0">
                  <c:v>98.437802208333338</c:v>
                </c:pt>
                <c:pt idx="246" formatCode="0.0">
                  <c:v>103.86320353472222</c:v>
                </c:pt>
                <c:pt idx="247" formatCode="0.0">
                  <c:v>92.387391916666687</c:v>
                </c:pt>
                <c:pt idx="248" formatCode="0.0">
                  <c:v>70.471787618055572</c:v>
                </c:pt>
                <c:pt idx="249" formatCode="0.0">
                  <c:v>59.471769256944462</c:v>
                </c:pt>
                <c:pt idx="250" formatCode="0.0">
                  <c:v>67.771644881944454</c:v>
                </c:pt>
                <c:pt idx="251" formatCode="0.0">
                  <c:v>62.150831777777789</c:v>
                </c:pt>
                <c:pt idx="252" formatCode="0.0">
                  <c:v>89.896158319444467</c:v>
                </c:pt>
                <c:pt idx="253" formatCode="0.0">
                  <c:v>78.563781527777735</c:v>
                </c:pt>
                <c:pt idx="254" formatCode="0.0">
                  <c:v>86.384701631944466</c:v>
                </c:pt>
                <c:pt idx="368" formatCode="0.0">
                  <c:v>65.247537513333356</c:v>
                </c:pt>
                <c:pt idx="369" formatCode="0.0">
                  <c:v>79.624110784722234</c:v>
                </c:pt>
                <c:pt idx="370" formatCode="0.0">
                  <c:v>80.264498486111108</c:v>
                </c:pt>
                <c:pt idx="371" formatCode="0.0">
                  <c:v>72.736880583333345</c:v>
                </c:pt>
                <c:pt idx="372" formatCode="0.0">
                  <c:v>72.928099437500009</c:v>
                </c:pt>
                <c:pt idx="373" formatCode="0.0">
                  <c:v>70.248525895833339</c:v>
                </c:pt>
                <c:pt idx="374" formatCode="0.0">
                  <c:v>69.254146013888914</c:v>
                </c:pt>
                <c:pt idx="375" formatCode="0.0">
                  <c:v>69.845536930555539</c:v>
                </c:pt>
                <c:pt idx="376" formatCode="0.0">
                  <c:v>77.459508076388914</c:v>
                </c:pt>
                <c:pt idx="377" formatCode="0.0">
                  <c:v>78.606267541666682</c:v>
                </c:pt>
                <c:pt idx="378" formatCode="0.0">
                  <c:v>73.747241805555547</c:v>
                </c:pt>
                <c:pt idx="379" formatCode="0.0">
                  <c:v>74.777958041666665</c:v>
                </c:pt>
                <c:pt idx="380" formatCode="0.0">
                  <c:v>73.488264763888907</c:v>
                </c:pt>
                <c:pt idx="381" formatCode="0.0">
                  <c:v>65.976787847222212</c:v>
                </c:pt>
                <c:pt idx="382" formatCode="0.0">
                  <c:v>62.959354083333324</c:v>
                </c:pt>
                <c:pt idx="383" formatCode="0.0">
                  <c:v>63.950760826388887</c:v>
                </c:pt>
                <c:pt idx="384" formatCode="0.0">
                  <c:v>62.02126334027777</c:v>
                </c:pt>
                <c:pt idx="385" formatCode="0.0">
                  <c:v>42.821119145833379</c:v>
                </c:pt>
                <c:pt idx="386" formatCode="0.0">
                  <c:v>40.106703041666684</c:v>
                </c:pt>
                <c:pt idx="387" formatCode="0.0">
                  <c:v>24.545474284722218</c:v>
                </c:pt>
                <c:pt idx="388" formatCode="0.0">
                  <c:v>15.605002090277786</c:v>
                </c:pt>
                <c:pt idx="389" formatCode="0.0">
                  <c:v>12.288402840277779</c:v>
                </c:pt>
                <c:pt idx="390" formatCode="0.0">
                  <c:v>13.498027736111116</c:v>
                </c:pt>
                <c:pt idx="391" formatCode="0.0">
                  <c:v>23.458876993055558</c:v>
                </c:pt>
                <c:pt idx="392" formatCode="0.0">
                  <c:v>26.087430999999992</c:v>
                </c:pt>
                <c:pt idx="426" formatCode="0.0">
                  <c:v>62.195740826388906</c:v>
                </c:pt>
                <c:pt idx="427" formatCode="0.0">
                  <c:v>63.520279916666631</c:v>
                </c:pt>
                <c:pt idx="428" formatCode="0.0">
                  <c:v>65.289365513888853</c:v>
                </c:pt>
                <c:pt idx="429" formatCode="0.0">
                  <c:v>68.960181902777776</c:v>
                </c:pt>
                <c:pt idx="430" formatCode="0.0">
                  <c:v>72.960633291666724</c:v>
                </c:pt>
                <c:pt idx="431" formatCode="0.0">
                  <c:v>83.00149709027778</c:v>
                </c:pt>
                <c:pt idx="432" formatCode="0.0">
                  <c:v>90.774467013888881</c:v>
                </c:pt>
                <c:pt idx="433" formatCode="0.0">
                  <c:v>97.456957888888937</c:v>
                </c:pt>
                <c:pt idx="434" formatCode="0.0">
                  <c:v>89.413782416666649</c:v>
                </c:pt>
                <c:pt idx="435" formatCode="0.0">
                  <c:v>88.928934569444422</c:v>
                </c:pt>
                <c:pt idx="436" formatCode="0.0">
                  <c:v>86.142247458333372</c:v>
                </c:pt>
                <c:pt idx="437" formatCode="0.0">
                  <c:v>84.436828069444473</c:v>
                </c:pt>
                <c:pt idx="438" formatCode="0.0">
                  <c:v>85.857645965277754</c:v>
                </c:pt>
                <c:pt idx="439" formatCode="0.0">
                  <c:v>85.714493569444443</c:v>
                </c:pt>
                <c:pt idx="440" formatCode="0.0">
                  <c:v>86.163396729166706</c:v>
                </c:pt>
                <c:pt idx="441" formatCode="0.0">
                  <c:v>86.984567326388785</c:v>
                </c:pt>
                <c:pt idx="442" formatCode="0.0">
                  <c:v>87.24201968749999</c:v>
                </c:pt>
                <c:pt idx="443" formatCode="0.0">
                  <c:v>86.253252458333336</c:v>
                </c:pt>
                <c:pt idx="444" formatCode="0.0">
                  <c:v>86.108213020833318</c:v>
                </c:pt>
                <c:pt idx="445" formatCode="0.0">
                  <c:v>85.419971319444457</c:v>
                </c:pt>
                <c:pt idx="446" formatCode="0.0">
                  <c:v>85.300259319444464</c:v>
                </c:pt>
                <c:pt idx="447" formatCode="0.0">
                  <c:v>85.508802166666655</c:v>
                </c:pt>
                <c:pt idx="448" formatCode="0.0">
                  <c:v>84.4011401041667</c:v>
                </c:pt>
                <c:pt idx="449" formatCode="0.0">
                  <c:v>83.30239918055554</c:v>
                </c:pt>
                <c:pt idx="450" formatCode="0.0">
                  <c:v>82.782135784722243</c:v>
                </c:pt>
                <c:pt idx="451" formatCode="0.0">
                  <c:v>81.14416410416662</c:v>
                </c:pt>
                <c:pt idx="452" formatCode="0.0">
                  <c:v>80.60141171527772</c:v>
                </c:pt>
                <c:pt idx="453" formatCode="0.0">
                  <c:v>79.5262989097222</c:v>
                </c:pt>
                <c:pt idx="454" formatCode="0.0">
                  <c:v>78.489100229166652</c:v>
                </c:pt>
                <c:pt idx="455" formatCode="0.0">
                  <c:v>79.453167493055531</c:v>
                </c:pt>
                <c:pt idx="456" formatCode="0.0">
                  <c:v>77.397192243055514</c:v>
                </c:pt>
                <c:pt idx="457" formatCode="0.0">
                  <c:v>77.219828758620707</c:v>
                </c:pt>
              </c:numCache>
            </c:numRef>
          </c:yVal>
          <c:smooth val="0"/>
          <c:extLst xmlns:c16r2="http://schemas.microsoft.com/office/drawing/2015/06/chart">
            <c:ext xmlns:c16="http://schemas.microsoft.com/office/drawing/2014/chart" uri="{C3380CC4-5D6E-409C-BE32-E72D297353CC}">
              <c16:uniqueId val="{00000004-220F-44A8-9001-2119E616846C}"/>
            </c:ext>
          </c:extLst>
        </c:ser>
        <c:dLbls>
          <c:showLegendKey val="0"/>
          <c:showVal val="0"/>
          <c:showCatName val="0"/>
          <c:showSerName val="0"/>
          <c:showPercent val="0"/>
          <c:showBubbleSize val="0"/>
        </c:dLbls>
        <c:axId val="670948936"/>
        <c:axId val="670949328"/>
      </c:scatterChart>
      <c:valAx>
        <c:axId val="670948936"/>
        <c:scaling>
          <c:orientation val="minMax"/>
          <c:max val="3000"/>
        </c:scaling>
        <c:delete val="0"/>
        <c:axPos val="b"/>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949328"/>
        <c:crosses val="autoZero"/>
        <c:crossBetween val="midCat"/>
        <c:majorUnit val="1000"/>
      </c:valAx>
      <c:valAx>
        <c:axId val="67094932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Dissolved Oxygen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948936"/>
        <c:crosses val="autoZero"/>
        <c:crossBetween val="midCat"/>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0.17707428012344459"/>
          <c:y val="2.1511572417084231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7694534233680584"/>
          <c:y val="2.7739998409289746E-2"/>
          <c:w val="0.75175071991266351"/>
          <c:h val="0.81577745963572745"/>
        </c:manualLayout>
      </c:layout>
      <c:scatterChart>
        <c:scatterStyle val="lineMarker"/>
        <c:varyColors val="0"/>
        <c:ser>
          <c:idx val="0"/>
          <c:order val="0"/>
          <c:tx>
            <c:strRef>
              <c:f>'[Warrego_WQstation_2017_03-2018_06_daily_final.xlsx]downstream regress'!$Q$1:$Q$2</c:f>
              <c:strCache>
                <c:ptCount val="2"/>
                <c:pt idx="0">
                  <c:v>turb_down</c:v>
                </c:pt>
                <c:pt idx="1">
                  <c:v>turb_down</c:v>
                </c:pt>
              </c:strCache>
            </c:strRef>
          </c:tx>
          <c:spPr>
            <a:ln w="28575" cap="rnd">
              <a:noFill/>
              <a:round/>
            </a:ln>
            <a:effectLst/>
          </c:spPr>
          <c:marker>
            <c:symbol val="circle"/>
            <c:size val="5"/>
            <c:spPr>
              <a:solidFill>
                <a:schemeClr val="tx1"/>
              </a:solidFill>
              <a:ln w="9525">
                <a:noFill/>
              </a:ln>
              <a:effectLst/>
            </c:spPr>
          </c:marker>
          <c:trendline>
            <c:spPr>
              <a:ln w="6350" cap="rnd">
                <a:solidFill>
                  <a:sysClr val="windowText" lastClr="000000"/>
                </a:solidFill>
                <a:prstDash val="sysDash"/>
              </a:ln>
              <a:effectLst/>
            </c:spPr>
            <c:trendlineType val="linear"/>
            <c:dispRSqr val="1"/>
            <c:dispEq val="0"/>
            <c:trendlineLbl>
              <c:layout>
                <c:manualLayout>
                  <c:x val="2.6901065654962329E-2"/>
                  <c:y val="-6.944126302394018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regress'!$Q$3:$Q$8830,'[Warrego_WQstation_2017_03-2018_06_daily_final.xlsx]downstream regress'!$R:$R</c:f>
              <c:numCache>
                <c:formatCode>0.00</c:formatCode>
                <c:ptCount val="1057404"/>
                <c:pt idx="0">
                  <c:v>29.583870967741937</c:v>
                </c:pt>
                <c:pt idx="1">
                  <c:v>24.590277777777779</c:v>
                </c:pt>
                <c:pt idx="2">
                  <c:v>23.77569444444444</c:v>
                </c:pt>
                <c:pt idx="3">
                  <c:v>29.444444444444443</c:v>
                </c:pt>
                <c:pt idx="4">
                  <c:v>32.911111111111097</c:v>
                </c:pt>
                <c:pt idx="5">
                  <c:v>34.074305555555554</c:v>
                </c:pt>
                <c:pt idx="6">
                  <c:v>32.326388888888893</c:v>
                </c:pt>
                <c:pt idx="7">
                  <c:v>28.987499999999997</c:v>
                </c:pt>
                <c:pt idx="8">
                  <c:v>29.724305555555549</c:v>
                </c:pt>
                <c:pt idx="9">
                  <c:v>35.348611111111126</c:v>
                </c:pt>
                <c:pt idx="10">
                  <c:v>36.120138888888874</c:v>
                </c:pt>
                <c:pt idx="11">
                  <c:v>34.891666666666673</c:v>
                </c:pt>
                <c:pt idx="12">
                  <c:v>35.313194444444441</c:v>
                </c:pt>
                <c:pt idx="13">
                  <c:v>36.097916666666649</c:v>
                </c:pt>
                <c:pt idx="14">
                  <c:v>37.529166666666669</c:v>
                </c:pt>
                <c:pt idx="15">
                  <c:v>37.670833333333327</c:v>
                </c:pt>
                <c:pt idx="16">
                  <c:v>31.510416666666679</c:v>
                </c:pt>
                <c:pt idx="17">
                  <c:v>29.964583333333337</c:v>
                </c:pt>
                <c:pt idx="18">
                  <c:v>30.449999999999996</c:v>
                </c:pt>
                <c:pt idx="19">
                  <c:v>30.22777777777781</c:v>
                </c:pt>
                <c:pt idx="20">
                  <c:v>30.883333333333351</c:v>
                </c:pt>
                <c:pt idx="21">
                  <c:v>30.818055555555549</c:v>
                </c:pt>
                <c:pt idx="22">
                  <c:v>30.632638888888867</c:v>
                </c:pt>
                <c:pt idx="23">
                  <c:v>30.984722222222231</c:v>
                </c:pt>
                <c:pt idx="24">
                  <c:v>30.987499999999994</c:v>
                </c:pt>
                <c:pt idx="25">
                  <c:v>30.869444444444461</c:v>
                </c:pt>
                <c:pt idx="26">
                  <c:v>31.19583333333334</c:v>
                </c:pt>
                <c:pt idx="27">
                  <c:v>31.276388888888896</c:v>
                </c:pt>
                <c:pt idx="28">
                  <c:v>30.37083333333333</c:v>
                </c:pt>
                <c:pt idx="29">
                  <c:v>31.343055555555559</c:v>
                </c:pt>
                <c:pt idx="30">
                  <c:v>39.278472222222213</c:v>
                </c:pt>
                <c:pt idx="31">
                  <c:v>39.975000000000001</c:v>
                </c:pt>
                <c:pt idx="32">
                  <c:v>40.679166666666681</c:v>
                </c:pt>
                <c:pt idx="33">
                  <c:v>45.510416666666664</c:v>
                </c:pt>
                <c:pt idx="34">
                  <c:v>45.109722222222189</c:v>
                </c:pt>
                <c:pt idx="35">
                  <c:v>44.219444444444456</c:v>
                </c:pt>
                <c:pt idx="36">
                  <c:v>41.929166666666646</c:v>
                </c:pt>
                <c:pt idx="37">
                  <c:v>39.106944444444451</c:v>
                </c:pt>
                <c:pt idx="38">
                  <c:v>38.650694444444454</c:v>
                </c:pt>
                <c:pt idx="39">
                  <c:v>37.278472222222227</c:v>
                </c:pt>
                <c:pt idx="40">
                  <c:v>42.45347222222221</c:v>
                </c:pt>
                <c:pt idx="41">
                  <c:v>44.011805555555554</c:v>
                </c:pt>
                <c:pt idx="42">
                  <c:v>44.643750000000018</c:v>
                </c:pt>
                <c:pt idx="43">
                  <c:v>45.014583333333341</c:v>
                </c:pt>
                <c:pt idx="44">
                  <c:v>44.614583333333343</c:v>
                </c:pt>
                <c:pt idx="45">
                  <c:v>44.997222222222213</c:v>
                </c:pt>
                <c:pt idx="46">
                  <c:v>45.158333333333324</c:v>
                </c:pt>
                <c:pt idx="47">
                  <c:v>45.25486111111109</c:v>
                </c:pt>
                <c:pt idx="48">
                  <c:v>45.401388888888889</c:v>
                </c:pt>
                <c:pt idx="49">
                  <c:v>46.676388888888908</c:v>
                </c:pt>
                <c:pt idx="50">
                  <c:v>46.756250000000023</c:v>
                </c:pt>
                <c:pt idx="51">
                  <c:v>44.58819444444444</c:v>
                </c:pt>
                <c:pt idx="52">
                  <c:v>42.482638888888893</c:v>
                </c:pt>
                <c:pt idx="53">
                  <c:v>41.928472222222211</c:v>
                </c:pt>
                <c:pt idx="54">
                  <c:v>42.273611111111123</c:v>
                </c:pt>
                <c:pt idx="55">
                  <c:v>43.473611111111126</c:v>
                </c:pt>
                <c:pt idx="56">
                  <c:v>43.632638888888884</c:v>
                </c:pt>
                <c:pt idx="57">
                  <c:v>44.401388888888853</c:v>
                </c:pt>
                <c:pt idx="58">
                  <c:v>44.244444444444454</c:v>
                </c:pt>
                <c:pt idx="59">
                  <c:v>44.277083333333344</c:v>
                </c:pt>
                <c:pt idx="60">
                  <c:v>44.441666666666649</c:v>
                </c:pt>
                <c:pt idx="61">
                  <c:v>44.050694444444467</c:v>
                </c:pt>
                <c:pt idx="62">
                  <c:v>44.17071428571429</c:v>
                </c:pt>
                <c:pt idx="63">
                  <c:v>42.734722222222203</c:v>
                </c:pt>
                <c:pt idx="64">
                  <c:v>42.252777777777773</c:v>
                </c:pt>
                <c:pt idx="65">
                  <c:v>42.536805555555567</c:v>
                </c:pt>
                <c:pt idx="66">
                  <c:v>42.924305555555584</c:v>
                </c:pt>
                <c:pt idx="67">
                  <c:v>43.08333333333335</c:v>
                </c:pt>
                <c:pt idx="68">
                  <c:v>42.083333333333321</c:v>
                </c:pt>
                <c:pt idx="69">
                  <c:v>42.09930555555556</c:v>
                </c:pt>
                <c:pt idx="70">
                  <c:v>42.234027777777769</c:v>
                </c:pt>
                <c:pt idx="71">
                  <c:v>42.611111111111128</c:v>
                </c:pt>
                <c:pt idx="72">
                  <c:v>42.597222222222221</c:v>
                </c:pt>
                <c:pt idx="73">
                  <c:v>42.765277777777783</c:v>
                </c:pt>
                <c:pt idx="74">
                  <c:v>41.770138888888916</c:v>
                </c:pt>
                <c:pt idx="75">
                  <c:v>41.136111111111106</c:v>
                </c:pt>
                <c:pt idx="76">
                  <c:v>41.777083333333337</c:v>
                </c:pt>
                <c:pt idx="77">
                  <c:v>42.079166666666637</c:v>
                </c:pt>
                <c:pt idx="78">
                  <c:v>41.193749999999994</c:v>
                </c:pt>
                <c:pt idx="79">
                  <c:v>40.090277777777771</c:v>
                </c:pt>
                <c:pt idx="80">
                  <c:v>39.631249999999994</c:v>
                </c:pt>
                <c:pt idx="105" formatCode="0.000">
                  <c:v>39.62028985507245</c:v>
                </c:pt>
                <c:pt idx="106" formatCode="0.000">
                  <c:v>41.686111111111124</c:v>
                </c:pt>
                <c:pt idx="107" formatCode="0.000">
                  <c:v>41.741666666666632</c:v>
                </c:pt>
                <c:pt idx="108" formatCode="0.000">
                  <c:v>41.278472222222227</c:v>
                </c:pt>
                <c:pt idx="109" formatCode="0.000">
                  <c:v>40.389583333333341</c:v>
                </c:pt>
                <c:pt idx="110" formatCode="0.000">
                  <c:v>40.920833333333327</c:v>
                </c:pt>
                <c:pt idx="111" formatCode="0.000">
                  <c:v>40.502083333333346</c:v>
                </c:pt>
                <c:pt idx="112" formatCode="0.000">
                  <c:v>40.259027777777774</c:v>
                </c:pt>
                <c:pt idx="113" formatCode="0.000">
                  <c:v>39.151388888888881</c:v>
                </c:pt>
                <c:pt idx="114" formatCode="0.000">
                  <c:v>39.259027777777781</c:v>
                </c:pt>
                <c:pt idx="115" formatCode="0.000">
                  <c:v>39.08402777777777</c:v>
                </c:pt>
                <c:pt idx="116" formatCode="0.000">
                  <c:v>39.966666666666676</c:v>
                </c:pt>
                <c:pt idx="117" formatCode="0.000">
                  <c:v>40.26250000000001</c:v>
                </c:pt>
                <c:pt idx="118" formatCode="0.000">
                  <c:v>40.590972222222234</c:v>
                </c:pt>
                <c:pt idx="119" formatCode="0.000">
                  <c:v>40.27291666666666</c:v>
                </c:pt>
                <c:pt idx="120" formatCode="0.000">
                  <c:v>39.649999999999984</c:v>
                </c:pt>
                <c:pt idx="121" formatCode="0.000">
                  <c:v>39.386111111111092</c:v>
                </c:pt>
                <c:pt idx="122" formatCode="0.000">
                  <c:v>39.588888888888917</c:v>
                </c:pt>
                <c:pt idx="123" formatCode="0.000">
                  <c:v>39.959027777777763</c:v>
                </c:pt>
                <c:pt idx="124" formatCode="0.000">
                  <c:v>38.86041666666668</c:v>
                </c:pt>
                <c:pt idx="125" formatCode="0.000">
                  <c:v>38.060416666666661</c:v>
                </c:pt>
                <c:pt idx="126" formatCode="0.000">
                  <c:v>37.949305555555576</c:v>
                </c:pt>
                <c:pt idx="127" formatCode="0.000">
                  <c:v>37.27291666666666</c:v>
                </c:pt>
                <c:pt idx="128" formatCode="0.000">
                  <c:v>36.571527777777781</c:v>
                </c:pt>
                <c:pt idx="129" formatCode="0.000">
                  <c:v>37.368750000000006</c:v>
                </c:pt>
                <c:pt idx="130" formatCode="0.000">
                  <c:v>37.451388888888886</c:v>
                </c:pt>
                <c:pt idx="131" formatCode="0.000">
                  <c:v>37.07183098591549</c:v>
                </c:pt>
                <c:pt idx="132" formatCode="0.000">
                  <c:v>36.50138888888889</c:v>
                </c:pt>
                <c:pt idx="133" formatCode="0.000">
                  <c:v>36.827083333333306</c:v>
                </c:pt>
                <c:pt idx="134" formatCode="0.000">
                  <c:v>38.21319444444444</c:v>
                </c:pt>
                <c:pt idx="135" formatCode="0.000">
                  <c:v>37.418749999999996</c:v>
                </c:pt>
                <c:pt idx="136" formatCode="0.000">
                  <c:v>36.92916666666666</c:v>
                </c:pt>
                <c:pt idx="137" formatCode="0.000">
                  <c:v>37.045833333333341</c:v>
                </c:pt>
                <c:pt idx="138" formatCode="0.000">
                  <c:v>38.312499999999993</c:v>
                </c:pt>
                <c:pt idx="139" formatCode="0.000">
                  <c:v>38.568750000000001</c:v>
                </c:pt>
                <c:pt idx="140" formatCode="0.000">
                  <c:v>36.85</c:v>
                </c:pt>
                <c:pt idx="141" formatCode="0.000">
                  <c:v>35.461538461538481</c:v>
                </c:pt>
                <c:pt idx="142" formatCode="0.000">
                  <c:v>35.056944444444419</c:v>
                </c:pt>
                <c:pt idx="143" formatCode="0.000">
                  <c:v>34.465277777777779</c:v>
                </c:pt>
                <c:pt idx="144" formatCode="0.000">
                  <c:v>34.279166666666661</c:v>
                </c:pt>
                <c:pt idx="145" formatCode="0.000">
                  <c:v>35.931250000000006</c:v>
                </c:pt>
                <c:pt idx="146" formatCode="0.000">
                  <c:v>35.916666666666664</c:v>
                </c:pt>
                <c:pt idx="147" formatCode="0.000">
                  <c:v>38.011805555555547</c:v>
                </c:pt>
                <c:pt idx="148" formatCode="0.000">
                  <c:v>36.500694444444441</c:v>
                </c:pt>
                <c:pt idx="149" formatCode="0.000">
                  <c:v>35.275694444444433</c:v>
                </c:pt>
                <c:pt idx="150" formatCode="0.000">
                  <c:v>34.545833333333327</c:v>
                </c:pt>
                <c:pt idx="151" formatCode="0.000">
                  <c:v>35.413888888888899</c:v>
                </c:pt>
                <c:pt idx="152" formatCode="0.000">
                  <c:v>37.215972222222234</c:v>
                </c:pt>
                <c:pt idx="153" formatCode="0.000">
                  <c:v>41.109027777777776</c:v>
                </c:pt>
                <c:pt idx="154" formatCode="0.000">
                  <c:v>40.287500000000001</c:v>
                </c:pt>
                <c:pt idx="155" formatCode="0.000">
                  <c:v>41.276223776223773</c:v>
                </c:pt>
                <c:pt idx="156" formatCode="0.000">
                  <c:v>54.762237762237802</c:v>
                </c:pt>
                <c:pt idx="157" formatCode="0.000">
                  <c:v>52.278472222222248</c:v>
                </c:pt>
                <c:pt idx="158" formatCode="0.000">
                  <c:v>56.86388888888888</c:v>
                </c:pt>
                <c:pt idx="159" formatCode="0.000">
                  <c:v>55.800694444444439</c:v>
                </c:pt>
                <c:pt idx="160" formatCode="0.000">
                  <c:v>57.614583333333321</c:v>
                </c:pt>
                <c:pt idx="161" formatCode="0.000">
                  <c:v>59.97430555555556</c:v>
                </c:pt>
                <c:pt idx="162" formatCode="0.000">
                  <c:v>60.41458333333329</c:v>
                </c:pt>
                <c:pt idx="163" formatCode="0.000">
                  <c:v>68.239583333333385</c:v>
                </c:pt>
                <c:pt idx="164" formatCode="0.000">
                  <c:v>75.481250000000003</c:v>
                </c:pt>
                <c:pt idx="165" formatCode="0.000">
                  <c:v>80.766666666666652</c:v>
                </c:pt>
                <c:pt idx="166" formatCode="0.000">
                  <c:v>80.506250000000009</c:v>
                </c:pt>
                <c:pt idx="427" formatCode="General">
                  <c:v>573.75714285714287</c:v>
                </c:pt>
                <c:pt idx="428" formatCode="General">
                  <c:v>547.22222222222217</c:v>
                </c:pt>
                <c:pt idx="429" formatCode="General">
                  <c:v>427.42222222222222</c:v>
                </c:pt>
                <c:pt idx="430" formatCode="General">
                  <c:v>255.62847222222229</c:v>
                </c:pt>
                <c:pt idx="431" formatCode="General">
                  <c:v>82.0451388888889</c:v>
                </c:pt>
                <c:pt idx="432" formatCode="General">
                  <c:v>22.481944444444451</c:v>
                </c:pt>
                <c:pt idx="433" formatCode="General">
                  <c:v>29.750694444444427</c:v>
                </c:pt>
                <c:pt idx="434" formatCode="General">
                  <c:v>64.21944444444442</c:v>
                </c:pt>
                <c:pt idx="435" formatCode="General">
                  <c:v>67.679166666666688</c:v>
                </c:pt>
                <c:pt idx="436" formatCode="General">
                  <c:v>63.847222222222257</c:v>
                </c:pt>
                <c:pt idx="437" formatCode="General">
                  <c:v>56.077083333333327</c:v>
                </c:pt>
                <c:pt idx="438" formatCode="General">
                  <c:v>49.200694444444451</c:v>
                </c:pt>
                <c:pt idx="439" formatCode="General">
                  <c:v>45.34930555555556</c:v>
                </c:pt>
                <c:pt idx="440" formatCode="General">
                  <c:v>40.052083333333343</c:v>
                </c:pt>
                <c:pt idx="441" formatCode="General">
                  <c:v>36.393055555555549</c:v>
                </c:pt>
                <c:pt idx="442" formatCode="General">
                  <c:v>32.948611111111113</c:v>
                </c:pt>
                <c:pt idx="443" formatCode="General">
                  <c:v>34.538888888888877</c:v>
                </c:pt>
                <c:pt idx="444" formatCode="General">
                  <c:v>33.669444444444444</c:v>
                </c:pt>
                <c:pt idx="445" formatCode="General">
                  <c:v>33.579020979020974</c:v>
                </c:pt>
                <c:pt idx="446" formatCode="General">
                  <c:v>33.275524475524477</c:v>
                </c:pt>
                <c:pt idx="447" formatCode="General">
                  <c:v>32.097222222222214</c:v>
                </c:pt>
                <c:pt idx="448" formatCode="General">
                  <c:v>31.156338028168999</c:v>
                </c:pt>
                <c:pt idx="449" formatCode="General">
                  <c:v>30.65902777777778</c:v>
                </c:pt>
                <c:pt idx="450" formatCode="General">
                  <c:v>29.265034965034964</c:v>
                </c:pt>
                <c:pt idx="451" formatCode="General">
                  <c:v>30.537323943661974</c:v>
                </c:pt>
                <c:pt idx="452" formatCode="General">
                  <c:v>30.12785714285716</c:v>
                </c:pt>
                <c:pt idx="453" formatCode="General">
                  <c:v>29.60839160839161</c:v>
                </c:pt>
                <c:pt idx="454" formatCode="General">
                  <c:v>29.503472222222229</c:v>
                </c:pt>
                <c:pt idx="455" formatCode="General">
                  <c:v>26.593055555555548</c:v>
                </c:pt>
                <c:pt idx="456" formatCode="General">
                  <c:v>26.88611111111112</c:v>
                </c:pt>
                <c:pt idx="457" formatCode="General">
                  <c:v>26.303409090909089</c:v>
                </c:pt>
                <c:pt idx="8828" formatCode="m/d/yyyy">
                  <c:v>0</c:v>
                </c:pt>
                <c:pt idx="8829" formatCode="General">
                  <c:v>0</c:v>
                </c:pt>
                <c:pt idx="8856">
                  <c:v>31.19583333333334</c:v>
                </c:pt>
                <c:pt idx="8857">
                  <c:v>31.276388888888896</c:v>
                </c:pt>
                <c:pt idx="8858">
                  <c:v>30.37083333333333</c:v>
                </c:pt>
                <c:pt idx="8859">
                  <c:v>31.343055555555559</c:v>
                </c:pt>
                <c:pt idx="8860">
                  <c:v>39.278472222222213</c:v>
                </c:pt>
                <c:pt idx="8861">
                  <c:v>39.975000000000001</c:v>
                </c:pt>
                <c:pt idx="8862">
                  <c:v>40.679166666666681</c:v>
                </c:pt>
                <c:pt idx="8863">
                  <c:v>45.510416666666664</c:v>
                </c:pt>
                <c:pt idx="8864">
                  <c:v>45.109722222222189</c:v>
                </c:pt>
                <c:pt idx="8865">
                  <c:v>44.219444444444456</c:v>
                </c:pt>
                <c:pt idx="8866">
                  <c:v>41.929166666666646</c:v>
                </c:pt>
                <c:pt idx="8867">
                  <c:v>39.106944444444451</c:v>
                </c:pt>
                <c:pt idx="8868">
                  <c:v>38.650694444444454</c:v>
                </c:pt>
                <c:pt idx="8869">
                  <c:v>37.278472222222227</c:v>
                </c:pt>
                <c:pt idx="8870">
                  <c:v>42.45347222222221</c:v>
                </c:pt>
                <c:pt idx="8871">
                  <c:v>44.011805555555554</c:v>
                </c:pt>
                <c:pt idx="8872">
                  <c:v>44.643750000000018</c:v>
                </c:pt>
                <c:pt idx="8873">
                  <c:v>45.014583333333341</c:v>
                </c:pt>
                <c:pt idx="8874">
                  <c:v>44.614583333333343</c:v>
                </c:pt>
                <c:pt idx="8875">
                  <c:v>44.997222222222213</c:v>
                </c:pt>
                <c:pt idx="8876">
                  <c:v>45.158333333333324</c:v>
                </c:pt>
                <c:pt idx="8877">
                  <c:v>45.25486111111109</c:v>
                </c:pt>
                <c:pt idx="9257" formatCode="General">
                  <c:v>573.75714285714287</c:v>
                </c:pt>
                <c:pt idx="9258" formatCode="General">
                  <c:v>547.22222222222217</c:v>
                </c:pt>
                <c:pt idx="9259" formatCode="General">
                  <c:v>427.42222222222222</c:v>
                </c:pt>
                <c:pt idx="9260" formatCode="General">
                  <c:v>255.62847222222229</c:v>
                </c:pt>
                <c:pt idx="9261" formatCode="General">
                  <c:v>82.0451388888889</c:v>
                </c:pt>
                <c:pt idx="9262" formatCode="General">
                  <c:v>22.481944444444451</c:v>
                </c:pt>
                <c:pt idx="9263" formatCode="General">
                  <c:v>29.750694444444427</c:v>
                </c:pt>
                <c:pt idx="9264" formatCode="General">
                  <c:v>64.21944444444442</c:v>
                </c:pt>
                <c:pt idx="9265" formatCode="General">
                  <c:v>67.679166666666688</c:v>
                </c:pt>
                <c:pt idx="9266" formatCode="General">
                  <c:v>63.847222222222257</c:v>
                </c:pt>
                <c:pt idx="9267" formatCode="General">
                  <c:v>56.077083333333327</c:v>
                </c:pt>
                <c:pt idx="9268" formatCode="General">
                  <c:v>49.200694444444451</c:v>
                </c:pt>
                <c:pt idx="9269" formatCode="General">
                  <c:v>45.34930555555556</c:v>
                </c:pt>
                <c:pt idx="9270" formatCode="General">
                  <c:v>40.052083333333343</c:v>
                </c:pt>
                <c:pt idx="9271" formatCode="General">
                  <c:v>36.393055555555549</c:v>
                </c:pt>
                <c:pt idx="9272" formatCode="General">
                  <c:v>32.948611111111113</c:v>
                </c:pt>
                <c:pt idx="9273" formatCode="General">
                  <c:v>34.538888888888877</c:v>
                </c:pt>
                <c:pt idx="9274" formatCode="General">
                  <c:v>33.669444444444444</c:v>
                </c:pt>
                <c:pt idx="9275" formatCode="General">
                  <c:v>33.579020979020974</c:v>
                </c:pt>
                <c:pt idx="9276" formatCode="General">
                  <c:v>33.275524475524477</c:v>
                </c:pt>
                <c:pt idx="9277" formatCode="General">
                  <c:v>32.097222222222214</c:v>
                </c:pt>
                <c:pt idx="9278" formatCode="General">
                  <c:v>31.156338028168999</c:v>
                </c:pt>
                <c:pt idx="9279" formatCode="General">
                  <c:v>30.65902777777778</c:v>
                </c:pt>
                <c:pt idx="9280" formatCode="General">
                  <c:v>29.265034965034964</c:v>
                </c:pt>
                <c:pt idx="9281" formatCode="General">
                  <c:v>30.537323943661974</c:v>
                </c:pt>
                <c:pt idx="9282" formatCode="General">
                  <c:v>30.12785714285716</c:v>
                </c:pt>
                <c:pt idx="9283" formatCode="General">
                  <c:v>29.60839160839161</c:v>
                </c:pt>
                <c:pt idx="9284" formatCode="General">
                  <c:v>29.503472222222229</c:v>
                </c:pt>
                <c:pt idx="9285" formatCode="General">
                  <c:v>26.593055555555548</c:v>
                </c:pt>
                <c:pt idx="9286" formatCode="General">
                  <c:v>26.88611111111112</c:v>
                </c:pt>
                <c:pt idx="9287" formatCode="General">
                  <c:v>26.303409090909089</c:v>
                </c:pt>
              </c:numCache>
            </c:numRef>
          </c:yVal>
          <c:smooth val="0"/>
          <c:extLst xmlns:c16r2="http://schemas.microsoft.com/office/drawing/2015/06/chart">
            <c:ext xmlns:c16="http://schemas.microsoft.com/office/drawing/2014/chart" uri="{C3380CC4-5D6E-409C-BE32-E72D297353CC}">
              <c16:uniqueId val="{00000001-F8B4-4E0D-AF32-02AD8EF031C3}"/>
            </c:ext>
          </c:extLst>
        </c:ser>
        <c:ser>
          <c:idx val="1"/>
          <c:order val="1"/>
          <c:tx>
            <c:strRef>
              <c:f>'[Warrego_WQstation_2017_03-2018_06_daily_final.xlsx]downstream regress'!$S$1:$S$2</c:f>
              <c:strCache>
                <c:ptCount val="2"/>
                <c:pt idx="0">
                  <c:v>non-EW</c:v>
                </c:pt>
                <c:pt idx="1">
                  <c:v>turb_down</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regress'!$S$3:$S$8835</c:f>
              <c:numCache>
                <c:formatCode>General</c:formatCode>
                <c:ptCount val="8833"/>
                <c:pt idx="4" formatCode="0.00">
                  <c:v>32.911111111111097</c:v>
                </c:pt>
                <c:pt idx="5" formatCode="0.00">
                  <c:v>34.074305555555554</c:v>
                </c:pt>
                <c:pt idx="6" formatCode="0.00">
                  <c:v>32.326388888888893</c:v>
                </c:pt>
                <c:pt idx="7" formatCode="0.00">
                  <c:v>28.987499999999997</c:v>
                </c:pt>
                <c:pt idx="8" formatCode="0.00">
                  <c:v>29.724305555555549</c:v>
                </c:pt>
                <c:pt idx="9" formatCode="0.00">
                  <c:v>35.348611111111126</c:v>
                </c:pt>
                <c:pt idx="10" formatCode="0.00">
                  <c:v>36.120138888888874</c:v>
                </c:pt>
                <c:pt idx="11" formatCode="0.00">
                  <c:v>34.891666666666673</c:v>
                </c:pt>
                <c:pt idx="12" formatCode="0.00">
                  <c:v>35.313194444444441</c:v>
                </c:pt>
                <c:pt idx="13" formatCode="0.00">
                  <c:v>36.097916666666649</c:v>
                </c:pt>
                <c:pt idx="14" formatCode="0.00">
                  <c:v>37.529166666666669</c:v>
                </c:pt>
                <c:pt idx="15" formatCode="0.00">
                  <c:v>37.670833333333327</c:v>
                </c:pt>
                <c:pt idx="16" formatCode="0.00">
                  <c:v>31.510416666666679</c:v>
                </c:pt>
                <c:pt idx="17" formatCode="0.00">
                  <c:v>29.964583333333337</c:v>
                </c:pt>
                <c:pt idx="18" formatCode="0.00">
                  <c:v>30.449999999999996</c:v>
                </c:pt>
                <c:pt idx="19" formatCode="0.00">
                  <c:v>30.22777777777781</c:v>
                </c:pt>
                <c:pt idx="20" formatCode="0.00">
                  <c:v>30.883333333333351</c:v>
                </c:pt>
                <c:pt idx="21" formatCode="0.00">
                  <c:v>30.818055555555549</c:v>
                </c:pt>
                <c:pt idx="22" formatCode="0.00">
                  <c:v>30.632638888888867</c:v>
                </c:pt>
                <c:pt idx="23" formatCode="0.00">
                  <c:v>30.984722222222231</c:v>
                </c:pt>
                <c:pt idx="24" formatCode="0.00">
                  <c:v>30.987499999999994</c:v>
                </c:pt>
                <c:pt idx="25" formatCode="0.00">
                  <c:v>30.869444444444461</c:v>
                </c:pt>
              </c:numCache>
            </c:numRef>
          </c:yVal>
          <c:smooth val="0"/>
          <c:extLst xmlns:c16r2="http://schemas.microsoft.com/office/drawing/2015/06/chart">
            <c:ext xmlns:c16="http://schemas.microsoft.com/office/drawing/2014/chart" uri="{C3380CC4-5D6E-409C-BE32-E72D297353CC}">
              <c16:uniqueId val="{00000002-F8B4-4E0D-AF32-02AD8EF031C3}"/>
            </c:ext>
          </c:extLst>
        </c:ser>
        <c:ser>
          <c:idx val="2"/>
          <c:order val="2"/>
          <c:tx>
            <c:strRef>
              <c:f>'[Warrego_WQstation_2017_03-2018_06_daily_final.xlsx]downstream regress'!$R$1:$R$2</c:f>
              <c:strCache>
                <c:ptCount val="2"/>
                <c:pt idx="0">
                  <c:v>EW</c:v>
                </c:pt>
                <c:pt idx="1">
                  <c:v>turb_down</c:v>
                </c:pt>
              </c:strCache>
            </c:strRef>
          </c:tx>
          <c:spPr>
            <a:ln w="25400" cap="rnd">
              <a:noFill/>
              <a:round/>
            </a:ln>
            <a:effectLst/>
          </c:spPr>
          <c:marker>
            <c:symbol val="circle"/>
            <c:size val="5"/>
            <c:spPr>
              <a:solidFill>
                <a:schemeClr val="accent1"/>
              </a:solidFill>
              <a:ln w="9525">
                <a:noFill/>
              </a:ln>
              <a:effectLst/>
            </c:spPr>
          </c:marker>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regress'!$R$3:$R$8835</c:f>
              <c:numCache>
                <c:formatCode>General</c:formatCode>
                <c:ptCount val="8833"/>
                <c:pt idx="26" formatCode="0.00">
                  <c:v>31.19583333333334</c:v>
                </c:pt>
                <c:pt idx="27" formatCode="0.00">
                  <c:v>31.276388888888896</c:v>
                </c:pt>
                <c:pt idx="28" formatCode="0.00">
                  <c:v>30.37083333333333</c:v>
                </c:pt>
                <c:pt idx="29" formatCode="0.00">
                  <c:v>31.343055555555559</c:v>
                </c:pt>
                <c:pt idx="30" formatCode="0.00">
                  <c:v>39.278472222222213</c:v>
                </c:pt>
                <c:pt idx="31" formatCode="0.00">
                  <c:v>39.975000000000001</c:v>
                </c:pt>
                <c:pt idx="32" formatCode="0.00">
                  <c:v>40.679166666666681</c:v>
                </c:pt>
                <c:pt idx="33" formatCode="0.00">
                  <c:v>45.510416666666664</c:v>
                </c:pt>
                <c:pt idx="34" formatCode="0.00">
                  <c:v>45.109722222222189</c:v>
                </c:pt>
                <c:pt idx="35" formatCode="0.00">
                  <c:v>44.219444444444456</c:v>
                </c:pt>
                <c:pt idx="36" formatCode="0.00">
                  <c:v>41.929166666666646</c:v>
                </c:pt>
                <c:pt idx="37" formatCode="0.00">
                  <c:v>39.106944444444451</c:v>
                </c:pt>
                <c:pt idx="38" formatCode="0.00">
                  <c:v>38.650694444444454</c:v>
                </c:pt>
                <c:pt idx="39" formatCode="0.00">
                  <c:v>37.278472222222227</c:v>
                </c:pt>
                <c:pt idx="40" formatCode="0.00">
                  <c:v>42.45347222222221</c:v>
                </c:pt>
                <c:pt idx="41" formatCode="0.00">
                  <c:v>44.011805555555554</c:v>
                </c:pt>
                <c:pt idx="42" formatCode="0.00">
                  <c:v>44.643750000000018</c:v>
                </c:pt>
                <c:pt idx="43" formatCode="0.00">
                  <c:v>45.014583333333341</c:v>
                </c:pt>
                <c:pt idx="44" formatCode="0.00">
                  <c:v>44.614583333333343</c:v>
                </c:pt>
                <c:pt idx="45" formatCode="0.00">
                  <c:v>44.997222222222213</c:v>
                </c:pt>
                <c:pt idx="46" formatCode="0.00">
                  <c:v>45.158333333333324</c:v>
                </c:pt>
                <c:pt idx="47" formatCode="0.00">
                  <c:v>45.25486111111109</c:v>
                </c:pt>
                <c:pt idx="427">
                  <c:v>573.75714285714287</c:v>
                </c:pt>
                <c:pt idx="428">
                  <c:v>547.22222222222217</c:v>
                </c:pt>
                <c:pt idx="429">
                  <c:v>427.42222222222222</c:v>
                </c:pt>
                <c:pt idx="430">
                  <c:v>255.62847222222229</c:v>
                </c:pt>
                <c:pt idx="431">
                  <c:v>82.0451388888889</c:v>
                </c:pt>
                <c:pt idx="432">
                  <c:v>22.481944444444451</c:v>
                </c:pt>
                <c:pt idx="433">
                  <c:v>29.750694444444427</c:v>
                </c:pt>
                <c:pt idx="434">
                  <c:v>64.21944444444442</c:v>
                </c:pt>
                <c:pt idx="435">
                  <c:v>67.679166666666688</c:v>
                </c:pt>
                <c:pt idx="436">
                  <c:v>63.847222222222257</c:v>
                </c:pt>
                <c:pt idx="437">
                  <c:v>56.077083333333327</c:v>
                </c:pt>
                <c:pt idx="438">
                  <c:v>49.200694444444451</c:v>
                </c:pt>
                <c:pt idx="439">
                  <c:v>45.34930555555556</c:v>
                </c:pt>
                <c:pt idx="440">
                  <c:v>40.052083333333343</c:v>
                </c:pt>
                <c:pt idx="441">
                  <c:v>36.393055555555549</c:v>
                </c:pt>
                <c:pt idx="442">
                  <c:v>32.948611111111113</c:v>
                </c:pt>
                <c:pt idx="443">
                  <c:v>34.538888888888877</c:v>
                </c:pt>
                <c:pt idx="444">
                  <c:v>33.669444444444444</c:v>
                </c:pt>
                <c:pt idx="445">
                  <c:v>33.579020979020974</c:v>
                </c:pt>
                <c:pt idx="446">
                  <c:v>33.275524475524477</c:v>
                </c:pt>
                <c:pt idx="447">
                  <c:v>32.097222222222214</c:v>
                </c:pt>
                <c:pt idx="448">
                  <c:v>31.156338028168999</c:v>
                </c:pt>
                <c:pt idx="449">
                  <c:v>30.65902777777778</c:v>
                </c:pt>
                <c:pt idx="450">
                  <c:v>29.265034965034964</c:v>
                </c:pt>
                <c:pt idx="451">
                  <c:v>30.537323943661974</c:v>
                </c:pt>
                <c:pt idx="452">
                  <c:v>30.12785714285716</c:v>
                </c:pt>
                <c:pt idx="453">
                  <c:v>29.60839160839161</c:v>
                </c:pt>
                <c:pt idx="454">
                  <c:v>29.503472222222229</c:v>
                </c:pt>
                <c:pt idx="455">
                  <c:v>26.593055555555548</c:v>
                </c:pt>
                <c:pt idx="456">
                  <c:v>26.88611111111112</c:v>
                </c:pt>
                <c:pt idx="457">
                  <c:v>26.303409090909089</c:v>
                </c:pt>
              </c:numCache>
            </c:numRef>
          </c:yVal>
          <c:smooth val="0"/>
          <c:extLst xmlns:c16r2="http://schemas.microsoft.com/office/drawing/2015/06/chart">
            <c:ext xmlns:c16="http://schemas.microsoft.com/office/drawing/2014/chart" uri="{C3380CC4-5D6E-409C-BE32-E72D297353CC}">
              <c16:uniqueId val="{00000003-F8B4-4E0D-AF32-02AD8EF031C3}"/>
            </c:ext>
          </c:extLst>
        </c:ser>
        <c:dLbls>
          <c:showLegendKey val="0"/>
          <c:showVal val="0"/>
          <c:showCatName val="0"/>
          <c:showSerName val="0"/>
          <c:showPercent val="0"/>
          <c:showBubbleSize val="0"/>
        </c:dLbls>
        <c:axId val="670950112"/>
        <c:axId val="670950504"/>
      </c:scatterChart>
      <c:valAx>
        <c:axId val="670950112"/>
        <c:scaling>
          <c:orientation val="minMax"/>
          <c:max val="3000"/>
        </c:scaling>
        <c:delete val="0"/>
        <c:axPos val="b"/>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950504"/>
        <c:crosses val="autoZero"/>
        <c:crossBetween val="midCat"/>
        <c:majorUnit val="1000"/>
      </c:valAx>
      <c:valAx>
        <c:axId val="67095050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Turbidity (NTU)</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950112"/>
        <c:crosses val="autoZero"/>
        <c:crossBetween val="midCat"/>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t>
            </a:r>
          </a:p>
        </c:rich>
      </c:tx>
      <c:layout>
        <c:manualLayout>
          <c:xMode val="edge"/>
          <c:yMode val="edge"/>
          <c:x val="0.18171019285239948"/>
          <c:y val="3.57686156577366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7683003502889136"/>
          <c:y val="3.561404314256636E-2"/>
          <c:w val="0.7513068471003862"/>
          <c:h val="0.81737257332629343"/>
        </c:manualLayout>
      </c:layout>
      <c:scatterChart>
        <c:scatterStyle val="lineMarker"/>
        <c:varyColors val="0"/>
        <c:ser>
          <c:idx val="0"/>
          <c:order val="0"/>
          <c:tx>
            <c:strRef>
              <c:f>'[Warrego_WQstation_2017_03-2018_06_daily_final.xlsx]downstream regress'!$V$1:$V$2</c:f>
              <c:strCache>
                <c:ptCount val="2"/>
                <c:pt idx="0">
                  <c:v>chl_down</c:v>
                </c:pt>
                <c:pt idx="1">
                  <c:v>chl_down</c:v>
                </c:pt>
              </c:strCache>
            </c:strRef>
          </c:tx>
          <c:spPr>
            <a:ln w="28575" cap="rnd">
              <a:noFill/>
              <a:round/>
            </a:ln>
            <a:effectLst/>
          </c:spPr>
          <c:marker>
            <c:symbol val="circle"/>
            <c:size val="5"/>
            <c:spPr>
              <a:solidFill>
                <a:schemeClr val="tx1"/>
              </a:solidFill>
              <a:ln w="9525">
                <a:noFill/>
              </a:ln>
              <a:effectLst/>
            </c:spPr>
          </c:marker>
          <c:trendline>
            <c:spPr>
              <a:ln w="9525" cap="rnd">
                <a:solidFill>
                  <a:sysClr val="windowText" lastClr="000000"/>
                </a:solidFill>
                <a:prstDash val="sysDash"/>
              </a:ln>
              <a:effectLst/>
            </c:spPr>
            <c:trendlineType val="linear"/>
            <c:dispRSqr val="1"/>
            <c:dispEq val="0"/>
            <c:trendlineLbl>
              <c:layout>
                <c:manualLayout>
                  <c:x val="-1.4138669413311209E-2"/>
                  <c:y val="-0.1224470665656588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regress'!$V$3:$V$8830,'[Warrego_WQstation_2017_03-2018_06_daily_final.xlsx]downstream regress'!$W:$W</c:f>
              <c:numCache>
                <c:formatCode>0.00</c:formatCode>
                <c:ptCount val="1057404"/>
                <c:pt idx="0">
                  <c:v>30.964202898550742</c:v>
                </c:pt>
                <c:pt idx="1">
                  <c:v>29.370763888888884</c:v>
                </c:pt>
                <c:pt idx="2">
                  <c:v>27.565069444444443</c:v>
                </c:pt>
                <c:pt idx="3">
                  <c:v>25.480902777777757</c:v>
                </c:pt>
                <c:pt idx="4">
                  <c:v>21.113776223776206</c:v>
                </c:pt>
                <c:pt idx="5">
                  <c:v>18.682152777777777</c:v>
                </c:pt>
                <c:pt idx="6">
                  <c:v>18.470625000000009</c:v>
                </c:pt>
                <c:pt idx="7">
                  <c:v>17.668472222222217</c:v>
                </c:pt>
                <c:pt idx="8">
                  <c:v>14.347291666666669</c:v>
                </c:pt>
                <c:pt idx="9">
                  <c:v>10.148611111111105</c:v>
                </c:pt>
                <c:pt idx="10">
                  <c:v>7.5190972222222205</c:v>
                </c:pt>
                <c:pt idx="11">
                  <c:v>5.8661805555555571</c:v>
                </c:pt>
                <c:pt idx="12">
                  <c:v>6.1837499999999999</c:v>
                </c:pt>
                <c:pt idx="13">
                  <c:v>6.1352777777777758</c:v>
                </c:pt>
                <c:pt idx="14">
                  <c:v>3.8379720279720289</c:v>
                </c:pt>
                <c:pt idx="15">
                  <c:v>3.3205555555555559</c:v>
                </c:pt>
                <c:pt idx="16">
                  <c:v>3.1961111111111107</c:v>
                </c:pt>
                <c:pt idx="17">
                  <c:v>3.800902777777778</c:v>
                </c:pt>
                <c:pt idx="18">
                  <c:v>5.9701388888888847</c:v>
                </c:pt>
                <c:pt idx="19">
                  <c:v>4.8010416666666682</c:v>
                </c:pt>
                <c:pt idx="20">
                  <c:v>3.8789583333333315</c:v>
                </c:pt>
                <c:pt idx="21">
                  <c:v>5.6583216783216752</c:v>
                </c:pt>
                <c:pt idx="22">
                  <c:v>7.470902777777777</c:v>
                </c:pt>
                <c:pt idx="23">
                  <c:v>9.9045833333333331</c:v>
                </c:pt>
                <c:pt idx="24">
                  <c:v>11.272361111111115</c:v>
                </c:pt>
                <c:pt idx="25">
                  <c:v>13.817500000000003</c:v>
                </c:pt>
                <c:pt idx="26">
                  <c:v>13.740069444444451</c:v>
                </c:pt>
                <c:pt idx="27">
                  <c:v>18.425694444444456</c:v>
                </c:pt>
                <c:pt idx="28">
                  <c:v>16.860277777777778</c:v>
                </c:pt>
                <c:pt idx="29">
                  <c:v>13.215694444444441</c:v>
                </c:pt>
                <c:pt idx="30">
                  <c:v>15.451875000000001</c:v>
                </c:pt>
                <c:pt idx="31">
                  <c:v>16.280833333333344</c:v>
                </c:pt>
                <c:pt idx="32">
                  <c:v>16.86826388888889</c:v>
                </c:pt>
                <c:pt idx="33">
                  <c:v>17.939305555555549</c:v>
                </c:pt>
                <c:pt idx="34">
                  <c:v>13.798055555555552</c:v>
                </c:pt>
                <c:pt idx="35">
                  <c:v>10.82277777777778</c:v>
                </c:pt>
                <c:pt idx="36">
                  <c:v>9.7779861111111117</c:v>
                </c:pt>
                <c:pt idx="37">
                  <c:v>9.7218055555555569</c:v>
                </c:pt>
                <c:pt idx="38">
                  <c:v>9.4777777777777796</c:v>
                </c:pt>
                <c:pt idx="39">
                  <c:v>9.6565972222222261</c:v>
                </c:pt>
                <c:pt idx="40">
                  <c:v>10.294166666666664</c:v>
                </c:pt>
                <c:pt idx="41">
                  <c:v>10.857222222222223</c:v>
                </c:pt>
                <c:pt idx="42">
                  <c:v>11.071944444444448</c:v>
                </c:pt>
                <c:pt idx="43">
                  <c:v>10.483194444444448</c:v>
                </c:pt>
                <c:pt idx="44">
                  <c:v>10.493194444444446</c:v>
                </c:pt>
                <c:pt idx="45">
                  <c:v>10.215234374999998</c:v>
                </c:pt>
                <c:pt idx="46">
                  <c:v>10.257299270072991</c:v>
                </c:pt>
                <c:pt idx="47">
                  <c:v>19.808819444444442</c:v>
                </c:pt>
                <c:pt idx="48">
                  <c:v>24.334374999999987</c:v>
                </c:pt>
                <c:pt idx="49">
                  <c:v>26.286041666666662</c:v>
                </c:pt>
                <c:pt idx="50">
                  <c:v>27.797569444444449</c:v>
                </c:pt>
                <c:pt idx="51">
                  <c:v>30.985138888888887</c:v>
                </c:pt>
                <c:pt idx="52">
                  <c:v>36.814513888888875</c:v>
                </c:pt>
                <c:pt idx="53">
                  <c:v>37.639444444444479</c:v>
                </c:pt>
                <c:pt idx="54">
                  <c:v>38.085694444444435</c:v>
                </c:pt>
                <c:pt idx="55">
                  <c:v>38.665208333333361</c:v>
                </c:pt>
                <c:pt idx="56">
                  <c:v>37.517777777777809</c:v>
                </c:pt>
                <c:pt idx="57">
                  <c:v>32.651388888888889</c:v>
                </c:pt>
                <c:pt idx="58">
                  <c:v>24.988541666666666</c:v>
                </c:pt>
                <c:pt idx="59">
                  <c:v>19.687986111111123</c:v>
                </c:pt>
                <c:pt idx="60">
                  <c:v>22.811874999999993</c:v>
                </c:pt>
                <c:pt idx="61">
                  <c:v>22.30673611111111</c:v>
                </c:pt>
                <c:pt idx="62">
                  <c:v>24.908156028368801</c:v>
                </c:pt>
                <c:pt idx="63">
                  <c:v>28.971666666666678</c:v>
                </c:pt>
                <c:pt idx="64">
                  <c:v>29.588541666666668</c:v>
                </c:pt>
                <c:pt idx="65">
                  <c:v>30.339930555555547</c:v>
                </c:pt>
                <c:pt idx="66">
                  <c:v>32.483263888888899</c:v>
                </c:pt>
                <c:pt idx="67">
                  <c:v>34.279374999999995</c:v>
                </c:pt>
                <c:pt idx="68">
                  <c:v>37.624236111111117</c:v>
                </c:pt>
                <c:pt idx="69">
                  <c:v>37.98680555555557</c:v>
                </c:pt>
                <c:pt idx="70">
                  <c:v>40.376666666666644</c:v>
                </c:pt>
                <c:pt idx="71">
                  <c:v>40.813611111111108</c:v>
                </c:pt>
                <c:pt idx="72">
                  <c:v>41.139097222222219</c:v>
                </c:pt>
                <c:pt idx="73">
                  <c:v>37.177013888888901</c:v>
                </c:pt>
                <c:pt idx="74">
                  <c:v>26.598680555555561</c:v>
                </c:pt>
                <c:pt idx="75">
                  <c:v>26.932152777777773</c:v>
                </c:pt>
                <c:pt idx="76">
                  <c:v>29.875069444444453</c:v>
                </c:pt>
                <c:pt idx="77">
                  <c:v>30.170902777777769</c:v>
                </c:pt>
                <c:pt idx="78">
                  <c:v>34.532152777777753</c:v>
                </c:pt>
                <c:pt idx="79">
                  <c:v>38.882361111111116</c:v>
                </c:pt>
                <c:pt idx="80">
                  <c:v>38.558750000000011</c:v>
                </c:pt>
                <c:pt idx="105" formatCode="0.000">
                  <c:v>41.949130434782603</c:v>
                </c:pt>
                <c:pt idx="106" formatCode="0.000">
                  <c:v>50.153819444444458</c:v>
                </c:pt>
                <c:pt idx="107" formatCode="0.000">
                  <c:v>48.45277777777779</c:v>
                </c:pt>
                <c:pt idx="108" formatCode="0.000">
                  <c:v>60.734583333333362</c:v>
                </c:pt>
                <c:pt idx="109" formatCode="0.000">
                  <c:v>71.284444444444432</c:v>
                </c:pt>
                <c:pt idx="110" formatCode="0.000">
                  <c:v>78.430486111111094</c:v>
                </c:pt>
                <c:pt idx="111" formatCode="0.000">
                  <c:v>75.935833333333278</c:v>
                </c:pt>
                <c:pt idx="112" formatCode="0.000">
                  <c:v>62.858541666666639</c:v>
                </c:pt>
                <c:pt idx="113" formatCode="0.000">
                  <c:v>68.912638888888878</c:v>
                </c:pt>
                <c:pt idx="114" formatCode="0.000">
                  <c:v>72.296874999999986</c:v>
                </c:pt>
                <c:pt idx="115" formatCode="0.000">
                  <c:v>77.199861111111076</c:v>
                </c:pt>
                <c:pt idx="116" formatCode="0.000">
                  <c:v>68.156736111111044</c:v>
                </c:pt>
                <c:pt idx="117" formatCode="0.000">
                  <c:v>81.29645833333332</c:v>
                </c:pt>
                <c:pt idx="118" formatCode="0.000">
                  <c:v>102.65930555555556</c:v>
                </c:pt>
                <c:pt idx="119" formatCode="0.000">
                  <c:v>102.06937499999998</c:v>
                </c:pt>
                <c:pt idx="120" formatCode="0.000">
                  <c:v>92.548680555555563</c:v>
                </c:pt>
                <c:pt idx="121" formatCode="0.000">
                  <c:v>79.113333333333344</c:v>
                </c:pt>
                <c:pt idx="122" formatCode="0.000">
                  <c:v>60.443541666666682</c:v>
                </c:pt>
                <c:pt idx="123" formatCode="0.000">
                  <c:v>74.742291666666688</c:v>
                </c:pt>
                <c:pt idx="124" formatCode="0.000">
                  <c:v>91.929791666666631</c:v>
                </c:pt>
                <c:pt idx="125" formatCode="0.000">
                  <c:v>90.335000000000051</c:v>
                </c:pt>
                <c:pt idx="126" formatCode="0.000">
                  <c:v>92.577986111111102</c:v>
                </c:pt>
                <c:pt idx="127" formatCode="0.000">
                  <c:v>93.35250000000002</c:v>
                </c:pt>
                <c:pt idx="128" formatCode="0.000">
                  <c:v>90.262916666666669</c:v>
                </c:pt>
                <c:pt idx="129" formatCode="0.000">
                  <c:v>92.525625000000005</c:v>
                </c:pt>
                <c:pt idx="130" formatCode="0.000">
                  <c:v>94.792222222222222</c:v>
                </c:pt>
                <c:pt idx="131" formatCode="0.000">
                  <c:v>102.36104895104896</c:v>
                </c:pt>
                <c:pt idx="132" formatCode="0.000">
                  <c:v>107.06354166666667</c:v>
                </c:pt>
                <c:pt idx="133" formatCode="0.000">
                  <c:v>115.7622916666667</c:v>
                </c:pt>
                <c:pt idx="134" formatCode="0.000">
                  <c:v>120.58798611111115</c:v>
                </c:pt>
                <c:pt idx="135" formatCode="0.000">
                  <c:v>123.34319444444444</c:v>
                </c:pt>
                <c:pt idx="136" formatCode="0.000">
                  <c:v>142.6350694444445</c:v>
                </c:pt>
                <c:pt idx="137" formatCode="0.000">
                  <c:v>143.68451388888889</c:v>
                </c:pt>
                <c:pt idx="138" formatCode="0.000">
                  <c:v>142.17041666666663</c:v>
                </c:pt>
                <c:pt idx="139" formatCode="0.000">
                  <c:v>133.87604166666665</c:v>
                </c:pt>
                <c:pt idx="140" formatCode="0.000">
                  <c:v>125.13243055555547</c:v>
                </c:pt>
                <c:pt idx="141" formatCode="0.000">
                  <c:v>119.04868055555555</c:v>
                </c:pt>
                <c:pt idx="142" formatCode="0.000">
                  <c:v>105.83222222222224</c:v>
                </c:pt>
                <c:pt idx="143" formatCode="0.000">
                  <c:v>94.817986111111111</c:v>
                </c:pt>
                <c:pt idx="144" formatCode="0.000">
                  <c:v>90.230902777777771</c:v>
                </c:pt>
                <c:pt idx="145" formatCode="0.000">
                  <c:v>87.799930555555576</c:v>
                </c:pt>
                <c:pt idx="146" formatCode="0.000">
                  <c:v>89.176249999999982</c:v>
                </c:pt>
                <c:pt idx="147" formatCode="0.000">
                  <c:v>93.455694444444418</c:v>
                </c:pt>
                <c:pt idx="148" formatCode="0.000">
                  <c:v>100.53000000000002</c:v>
                </c:pt>
                <c:pt idx="149" formatCode="0.000">
                  <c:v>100.69506944444443</c:v>
                </c:pt>
                <c:pt idx="150" formatCode="0.000">
                  <c:v>96.543749999999989</c:v>
                </c:pt>
                <c:pt idx="151" formatCode="0.000">
                  <c:v>88.145486111111069</c:v>
                </c:pt>
                <c:pt idx="152" formatCode="0.000">
                  <c:v>113.88256944444441</c:v>
                </c:pt>
                <c:pt idx="153" formatCode="0.000">
                  <c:v>99.784166666666664</c:v>
                </c:pt>
                <c:pt idx="154" formatCode="0.000">
                  <c:v>93.099097222222156</c:v>
                </c:pt>
                <c:pt idx="155" formatCode="0.000">
                  <c:v>95.857500000000002</c:v>
                </c:pt>
                <c:pt idx="156" formatCode="0.000">
                  <c:v>67.626111111111058</c:v>
                </c:pt>
                <c:pt idx="157" formatCode="0.000">
                  <c:v>37.462097902097902</c:v>
                </c:pt>
                <c:pt idx="158" formatCode="0.000">
                  <c:v>31.030208333333341</c:v>
                </c:pt>
                <c:pt idx="159" formatCode="0.000">
                  <c:v>32.500763888888883</c:v>
                </c:pt>
                <c:pt idx="160" formatCode="0.000">
                  <c:v>32.166180555555577</c:v>
                </c:pt>
                <c:pt idx="161" formatCode="0.000">
                  <c:v>25.857916666666668</c:v>
                </c:pt>
                <c:pt idx="162" formatCode="0.000">
                  <c:v>23.256388888888878</c:v>
                </c:pt>
                <c:pt idx="163" formatCode="0.000">
                  <c:v>21.630069444444445</c:v>
                </c:pt>
                <c:pt idx="164" formatCode="0.000">
                  <c:v>18.366180555555569</c:v>
                </c:pt>
                <c:pt idx="165" formatCode="0.000">
                  <c:v>16.565208333333338</c:v>
                </c:pt>
                <c:pt idx="166" formatCode="0.000">
                  <c:v>17.954374999999995</c:v>
                </c:pt>
                <c:pt idx="427" formatCode="General">
                  <c:v>6.3008571428571418</c:v>
                </c:pt>
                <c:pt idx="428" formatCode="General">
                  <c:v>6.4298611111111121</c:v>
                </c:pt>
                <c:pt idx="429" formatCode="General">
                  <c:v>6.4282638888888881</c:v>
                </c:pt>
                <c:pt idx="430" formatCode="General">
                  <c:v>7.5430555555555543</c:v>
                </c:pt>
                <c:pt idx="431" formatCode="General">
                  <c:v>11.509583333333344</c:v>
                </c:pt>
                <c:pt idx="432" formatCode="General">
                  <c:v>9.6798611111111086</c:v>
                </c:pt>
                <c:pt idx="433" formatCode="General">
                  <c:v>17.153819444444444</c:v>
                </c:pt>
                <c:pt idx="434" formatCode="General">
                  <c:v>16.623888888888889</c:v>
                </c:pt>
                <c:pt idx="435" formatCode="General">
                  <c:v>13.43868055555556</c:v>
                </c:pt>
                <c:pt idx="436" formatCode="General">
                  <c:v>10.113680555555554</c:v>
                </c:pt>
                <c:pt idx="437" formatCode="General">
                  <c:v>8.9220833333333331</c:v>
                </c:pt>
                <c:pt idx="438" formatCode="General">
                  <c:v>9.8772916666666717</c:v>
                </c:pt>
                <c:pt idx="439" formatCode="General">
                  <c:v>9.4484722222222182</c:v>
                </c:pt>
                <c:pt idx="440" formatCode="General">
                  <c:v>9.6509027777777767</c:v>
                </c:pt>
                <c:pt idx="441" formatCode="General">
                  <c:v>9.5086805555555483</c:v>
                </c:pt>
                <c:pt idx="442" formatCode="General">
                  <c:v>9.0064583333333328</c:v>
                </c:pt>
                <c:pt idx="443" formatCode="General">
                  <c:v>9.454652777777774</c:v>
                </c:pt>
                <c:pt idx="444" formatCode="General">
                  <c:v>9.9262499999999996</c:v>
                </c:pt>
                <c:pt idx="445" formatCode="General">
                  <c:v>10.657430555555557</c:v>
                </c:pt>
                <c:pt idx="446" formatCode="General">
                  <c:v>10.752430555555552</c:v>
                </c:pt>
                <c:pt idx="447" formatCode="General">
                  <c:v>10.787638888888885</c:v>
                </c:pt>
                <c:pt idx="448" formatCode="General">
                  <c:v>11.588888888888889</c:v>
                </c:pt>
                <c:pt idx="449" formatCode="General">
                  <c:v>9.2895833333333329</c:v>
                </c:pt>
                <c:pt idx="450" formatCode="General">
                  <c:v>9.1665277777777803</c:v>
                </c:pt>
                <c:pt idx="451" formatCode="General">
                  <c:v>10.094861111111113</c:v>
                </c:pt>
                <c:pt idx="452" formatCode="General">
                  <c:v>9.3125</c:v>
                </c:pt>
                <c:pt idx="453" formatCode="General">
                  <c:v>7.6276388888888915</c:v>
                </c:pt>
                <c:pt idx="454" formatCode="General">
                  <c:v>6.1320138888888938</c:v>
                </c:pt>
                <c:pt idx="455" formatCode="General">
                  <c:v>6.4887499999999987</c:v>
                </c:pt>
                <c:pt idx="456" formatCode="General">
                  <c:v>5.6666666666666679</c:v>
                </c:pt>
                <c:pt idx="457" formatCode="General">
                  <c:v>5.2480681818181836</c:v>
                </c:pt>
                <c:pt idx="8828" formatCode="m/d/yyyy">
                  <c:v>0</c:v>
                </c:pt>
                <c:pt idx="8829" formatCode="General">
                  <c:v>0</c:v>
                </c:pt>
                <c:pt idx="8856">
                  <c:v>13.740069444444451</c:v>
                </c:pt>
                <c:pt idx="8857">
                  <c:v>18.425694444444456</c:v>
                </c:pt>
                <c:pt idx="8858">
                  <c:v>16.860277777777778</c:v>
                </c:pt>
                <c:pt idx="8859">
                  <c:v>13.215694444444441</c:v>
                </c:pt>
                <c:pt idx="8860">
                  <c:v>15.451875000000001</c:v>
                </c:pt>
                <c:pt idx="8861">
                  <c:v>16.280833333333344</c:v>
                </c:pt>
                <c:pt idx="8862">
                  <c:v>16.86826388888889</c:v>
                </c:pt>
                <c:pt idx="8863">
                  <c:v>17.939305555555549</c:v>
                </c:pt>
                <c:pt idx="8864">
                  <c:v>13.798055555555552</c:v>
                </c:pt>
                <c:pt idx="8865">
                  <c:v>10.82277777777778</c:v>
                </c:pt>
                <c:pt idx="8866">
                  <c:v>9.7779861111111117</c:v>
                </c:pt>
                <c:pt idx="8867">
                  <c:v>9.7218055555555569</c:v>
                </c:pt>
                <c:pt idx="8868">
                  <c:v>9.4777777777777796</c:v>
                </c:pt>
                <c:pt idx="8869">
                  <c:v>9.6565972222222261</c:v>
                </c:pt>
                <c:pt idx="8870">
                  <c:v>10.294166666666664</c:v>
                </c:pt>
                <c:pt idx="8871">
                  <c:v>10.857222222222223</c:v>
                </c:pt>
                <c:pt idx="8872">
                  <c:v>11.071944444444448</c:v>
                </c:pt>
                <c:pt idx="8873">
                  <c:v>10.483194444444448</c:v>
                </c:pt>
                <c:pt idx="8874">
                  <c:v>10.493194444444446</c:v>
                </c:pt>
                <c:pt idx="8875">
                  <c:v>10.215234374999998</c:v>
                </c:pt>
                <c:pt idx="8876">
                  <c:v>10.257299270072991</c:v>
                </c:pt>
                <c:pt idx="8877">
                  <c:v>19.808819444444442</c:v>
                </c:pt>
                <c:pt idx="9257" formatCode="General">
                  <c:v>6.3008571428571418</c:v>
                </c:pt>
                <c:pt idx="9258" formatCode="General">
                  <c:v>6.4298611111111121</c:v>
                </c:pt>
                <c:pt idx="9259" formatCode="General">
                  <c:v>6.4282638888888881</c:v>
                </c:pt>
                <c:pt idx="9260" formatCode="General">
                  <c:v>7.5430555555555543</c:v>
                </c:pt>
                <c:pt idx="9261" formatCode="General">
                  <c:v>11.509583333333344</c:v>
                </c:pt>
                <c:pt idx="9262" formatCode="General">
                  <c:v>9.6798611111111086</c:v>
                </c:pt>
                <c:pt idx="9263" formatCode="General">
                  <c:v>17.153819444444444</c:v>
                </c:pt>
                <c:pt idx="9264" formatCode="General">
                  <c:v>16.623888888888889</c:v>
                </c:pt>
                <c:pt idx="9265" formatCode="General">
                  <c:v>13.43868055555556</c:v>
                </c:pt>
                <c:pt idx="9266" formatCode="General">
                  <c:v>10.113680555555554</c:v>
                </c:pt>
                <c:pt idx="9267" formatCode="General">
                  <c:v>8.9220833333333331</c:v>
                </c:pt>
                <c:pt idx="9268" formatCode="General">
                  <c:v>9.8772916666666717</c:v>
                </c:pt>
                <c:pt idx="9269" formatCode="General">
                  <c:v>9.4484722222222182</c:v>
                </c:pt>
                <c:pt idx="9270" formatCode="General">
                  <c:v>9.6509027777777767</c:v>
                </c:pt>
                <c:pt idx="9271" formatCode="General">
                  <c:v>9.5086805555555483</c:v>
                </c:pt>
                <c:pt idx="9272" formatCode="General">
                  <c:v>9.0064583333333328</c:v>
                </c:pt>
                <c:pt idx="9273" formatCode="General">
                  <c:v>9.454652777777774</c:v>
                </c:pt>
                <c:pt idx="9274" formatCode="General">
                  <c:v>9.9262499999999996</c:v>
                </c:pt>
                <c:pt idx="9275" formatCode="General">
                  <c:v>10.657430555555557</c:v>
                </c:pt>
                <c:pt idx="9276" formatCode="General">
                  <c:v>10.752430555555552</c:v>
                </c:pt>
                <c:pt idx="9277" formatCode="General">
                  <c:v>10.787638888888885</c:v>
                </c:pt>
                <c:pt idx="9278" formatCode="General">
                  <c:v>11.588888888888889</c:v>
                </c:pt>
                <c:pt idx="9279" formatCode="General">
                  <c:v>9.2895833333333329</c:v>
                </c:pt>
                <c:pt idx="9280" formatCode="General">
                  <c:v>9.1665277777777803</c:v>
                </c:pt>
                <c:pt idx="9281" formatCode="General">
                  <c:v>10.094861111111113</c:v>
                </c:pt>
                <c:pt idx="9282" formatCode="General">
                  <c:v>9.3125</c:v>
                </c:pt>
                <c:pt idx="9283" formatCode="General">
                  <c:v>7.6276388888888915</c:v>
                </c:pt>
                <c:pt idx="9284" formatCode="General">
                  <c:v>6.1320138888888938</c:v>
                </c:pt>
                <c:pt idx="9285" formatCode="General">
                  <c:v>6.4887499999999987</c:v>
                </c:pt>
                <c:pt idx="9286" formatCode="General">
                  <c:v>5.6666666666666679</c:v>
                </c:pt>
                <c:pt idx="9287" formatCode="General">
                  <c:v>5.2480681818181836</c:v>
                </c:pt>
              </c:numCache>
            </c:numRef>
          </c:yVal>
          <c:smooth val="0"/>
          <c:extLst xmlns:c16r2="http://schemas.microsoft.com/office/drawing/2015/06/chart">
            <c:ext xmlns:c16="http://schemas.microsoft.com/office/drawing/2014/chart" uri="{C3380CC4-5D6E-409C-BE32-E72D297353CC}">
              <c16:uniqueId val="{00000001-D6CD-4835-81BD-A3F0459BBA9F}"/>
            </c:ext>
          </c:extLst>
        </c:ser>
        <c:ser>
          <c:idx val="1"/>
          <c:order val="1"/>
          <c:tx>
            <c:strRef>
              <c:f>'[Warrego_WQstation_2017_03-2018_06_daily_final.xlsx]downstream regress'!$X$1:$X$2</c:f>
              <c:strCache>
                <c:ptCount val="2"/>
                <c:pt idx="0">
                  <c:v>non-EW</c:v>
                </c:pt>
                <c:pt idx="1">
                  <c:v>chl_down</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regress'!$X$3:$X$8835</c:f>
              <c:numCache>
                <c:formatCode>General</c:formatCode>
                <c:ptCount val="8833"/>
                <c:pt idx="4" formatCode="0.00">
                  <c:v>21.113776223776206</c:v>
                </c:pt>
                <c:pt idx="5" formatCode="0.00">
                  <c:v>18.682152777777777</c:v>
                </c:pt>
                <c:pt idx="6" formatCode="0.00">
                  <c:v>18.470625000000009</c:v>
                </c:pt>
                <c:pt idx="7" formatCode="0.00">
                  <c:v>17.668472222222217</c:v>
                </c:pt>
                <c:pt idx="8" formatCode="0.00">
                  <c:v>14.347291666666669</c:v>
                </c:pt>
                <c:pt idx="9" formatCode="0.00">
                  <c:v>10.148611111111105</c:v>
                </c:pt>
                <c:pt idx="10" formatCode="0.00">
                  <c:v>7.5190972222222205</c:v>
                </c:pt>
                <c:pt idx="11" formatCode="0.00">
                  <c:v>5.8661805555555571</c:v>
                </c:pt>
                <c:pt idx="12" formatCode="0.00">
                  <c:v>6.1837499999999999</c:v>
                </c:pt>
                <c:pt idx="13" formatCode="0.00">
                  <c:v>6.1352777777777758</c:v>
                </c:pt>
                <c:pt idx="14" formatCode="0.00">
                  <c:v>3.8379720279720289</c:v>
                </c:pt>
                <c:pt idx="15" formatCode="0.00">
                  <c:v>3.3205555555555559</c:v>
                </c:pt>
                <c:pt idx="16" formatCode="0.00">
                  <c:v>3.1961111111111107</c:v>
                </c:pt>
                <c:pt idx="17" formatCode="0.00">
                  <c:v>3.800902777777778</c:v>
                </c:pt>
                <c:pt idx="18" formatCode="0.00">
                  <c:v>5.9701388888888847</c:v>
                </c:pt>
                <c:pt idx="19" formatCode="0.00">
                  <c:v>4.8010416666666682</c:v>
                </c:pt>
                <c:pt idx="20" formatCode="0.00">
                  <c:v>3.8789583333333315</c:v>
                </c:pt>
                <c:pt idx="21" formatCode="0.00">
                  <c:v>5.6583216783216752</c:v>
                </c:pt>
                <c:pt idx="22" formatCode="0.00">
                  <c:v>7.470902777777777</c:v>
                </c:pt>
                <c:pt idx="23" formatCode="0.00">
                  <c:v>9.9045833333333331</c:v>
                </c:pt>
                <c:pt idx="24" formatCode="0.00">
                  <c:v>11.272361111111115</c:v>
                </c:pt>
                <c:pt idx="25" formatCode="0.00">
                  <c:v>13.817500000000003</c:v>
                </c:pt>
              </c:numCache>
            </c:numRef>
          </c:yVal>
          <c:smooth val="0"/>
          <c:extLst xmlns:c16r2="http://schemas.microsoft.com/office/drawing/2015/06/chart">
            <c:ext xmlns:c16="http://schemas.microsoft.com/office/drawing/2014/chart" uri="{C3380CC4-5D6E-409C-BE32-E72D297353CC}">
              <c16:uniqueId val="{00000002-D6CD-4835-81BD-A3F0459BBA9F}"/>
            </c:ext>
          </c:extLst>
        </c:ser>
        <c:ser>
          <c:idx val="2"/>
          <c:order val="2"/>
          <c:tx>
            <c:strRef>
              <c:f>'[Warrego_WQstation_2017_03-2018_06_daily_final.xlsx]downstream regress'!$W$1:$W$2</c:f>
              <c:strCache>
                <c:ptCount val="2"/>
                <c:pt idx="0">
                  <c:v>EW</c:v>
                </c:pt>
                <c:pt idx="1">
                  <c:v>chl_down</c:v>
                </c:pt>
              </c:strCache>
            </c:strRef>
          </c:tx>
          <c:spPr>
            <a:ln w="25400" cap="rnd">
              <a:noFill/>
              <a:round/>
            </a:ln>
            <a:effectLst/>
          </c:spPr>
          <c:marker>
            <c:symbol val="circle"/>
            <c:size val="5"/>
            <c:spPr>
              <a:solidFill>
                <a:schemeClr val="accent1"/>
              </a:solidFill>
              <a:ln w="9525">
                <a:noFill/>
              </a:ln>
              <a:effectLst/>
            </c:spPr>
          </c:marker>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regress'!$W$3:$W$8835</c:f>
              <c:numCache>
                <c:formatCode>General</c:formatCode>
                <c:ptCount val="8833"/>
                <c:pt idx="26" formatCode="0.00">
                  <c:v>13.740069444444451</c:v>
                </c:pt>
                <c:pt idx="27" formatCode="0.00">
                  <c:v>18.425694444444456</c:v>
                </c:pt>
                <c:pt idx="28" formatCode="0.00">
                  <c:v>16.860277777777778</c:v>
                </c:pt>
                <c:pt idx="29" formatCode="0.00">
                  <c:v>13.215694444444441</c:v>
                </c:pt>
                <c:pt idx="30" formatCode="0.00">
                  <c:v>15.451875000000001</c:v>
                </c:pt>
                <c:pt idx="31" formatCode="0.00">
                  <c:v>16.280833333333344</c:v>
                </c:pt>
                <c:pt idx="32" formatCode="0.00">
                  <c:v>16.86826388888889</c:v>
                </c:pt>
                <c:pt idx="33" formatCode="0.00">
                  <c:v>17.939305555555549</c:v>
                </c:pt>
                <c:pt idx="34" formatCode="0.00">
                  <c:v>13.798055555555552</c:v>
                </c:pt>
                <c:pt idx="35" formatCode="0.00">
                  <c:v>10.82277777777778</c:v>
                </c:pt>
                <c:pt idx="36" formatCode="0.00">
                  <c:v>9.7779861111111117</c:v>
                </c:pt>
                <c:pt idx="37" formatCode="0.00">
                  <c:v>9.7218055555555569</c:v>
                </c:pt>
                <c:pt idx="38" formatCode="0.00">
                  <c:v>9.4777777777777796</c:v>
                </c:pt>
                <c:pt idx="39" formatCode="0.00">
                  <c:v>9.6565972222222261</c:v>
                </c:pt>
                <c:pt idx="40" formatCode="0.00">
                  <c:v>10.294166666666664</c:v>
                </c:pt>
                <c:pt idx="41" formatCode="0.00">
                  <c:v>10.857222222222223</c:v>
                </c:pt>
                <c:pt idx="42" formatCode="0.00">
                  <c:v>11.071944444444448</c:v>
                </c:pt>
                <c:pt idx="43" formatCode="0.00">
                  <c:v>10.483194444444448</c:v>
                </c:pt>
                <c:pt idx="44" formatCode="0.00">
                  <c:v>10.493194444444446</c:v>
                </c:pt>
                <c:pt idx="45" formatCode="0.00">
                  <c:v>10.215234374999998</c:v>
                </c:pt>
                <c:pt idx="46" formatCode="0.00">
                  <c:v>10.257299270072991</c:v>
                </c:pt>
                <c:pt idx="47" formatCode="0.00">
                  <c:v>19.808819444444442</c:v>
                </c:pt>
                <c:pt idx="427">
                  <c:v>6.3008571428571418</c:v>
                </c:pt>
                <c:pt idx="428">
                  <c:v>6.4298611111111121</c:v>
                </c:pt>
                <c:pt idx="429">
                  <c:v>6.4282638888888881</c:v>
                </c:pt>
                <c:pt idx="430">
                  <c:v>7.5430555555555543</c:v>
                </c:pt>
                <c:pt idx="431">
                  <c:v>11.509583333333344</c:v>
                </c:pt>
                <c:pt idx="432">
                  <c:v>9.6798611111111086</c:v>
                </c:pt>
                <c:pt idx="433">
                  <c:v>17.153819444444444</c:v>
                </c:pt>
                <c:pt idx="434">
                  <c:v>16.623888888888889</c:v>
                </c:pt>
                <c:pt idx="435">
                  <c:v>13.43868055555556</c:v>
                </c:pt>
                <c:pt idx="436">
                  <c:v>10.113680555555554</c:v>
                </c:pt>
                <c:pt idx="437">
                  <c:v>8.9220833333333331</c:v>
                </c:pt>
                <c:pt idx="438">
                  <c:v>9.8772916666666717</c:v>
                </c:pt>
                <c:pt idx="439">
                  <c:v>9.4484722222222182</c:v>
                </c:pt>
                <c:pt idx="440">
                  <c:v>9.6509027777777767</c:v>
                </c:pt>
                <c:pt idx="441">
                  <c:v>9.5086805555555483</c:v>
                </c:pt>
                <c:pt idx="442">
                  <c:v>9.0064583333333328</c:v>
                </c:pt>
                <c:pt idx="443">
                  <c:v>9.454652777777774</c:v>
                </c:pt>
                <c:pt idx="444">
                  <c:v>9.9262499999999996</c:v>
                </c:pt>
                <c:pt idx="445">
                  <c:v>10.657430555555557</c:v>
                </c:pt>
                <c:pt idx="446">
                  <c:v>10.752430555555552</c:v>
                </c:pt>
                <c:pt idx="447">
                  <c:v>10.787638888888885</c:v>
                </c:pt>
                <c:pt idx="448">
                  <c:v>11.588888888888889</c:v>
                </c:pt>
                <c:pt idx="449">
                  <c:v>9.2895833333333329</c:v>
                </c:pt>
                <c:pt idx="450">
                  <c:v>9.1665277777777803</c:v>
                </c:pt>
                <c:pt idx="451">
                  <c:v>10.094861111111113</c:v>
                </c:pt>
                <c:pt idx="452">
                  <c:v>9.3125</c:v>
                </c:pt>
                <c:pt idx="453">
                  <c:v>7.6276388888888915</c:v>
                </c:pt>
                <c:pt idx="454">
                  <c:v>6.1320138888888938</c:v>
                </c:pt>
                <c:pt idx="455">
                  <c:v>6.4887499999999987</c:v>
                </c:pt>
                <c:pt idx="456">
                  <c:v>5.6666666666666679</c:v>
                </c:pt>
                <c:pt idx="457">
                  <c:v>5.2480681818181836</c:v>
                </c:pt>
              </c:numCache>
            </c:numRef>
          </c:yVal>
          <c:smooth val="0"/>
          <c:extLst xmlns:c16r2="http://schemas.microsoft.com/office/drawing/2015/06/chart">
            <c:ext xmlns:c16="http://schemas.microsoft.com/office/drawing/2014/chart" uri="{C3380CC4-5D6E-409C-BE32-E72D297353CC}">
              <c16:uniqueId val="{00000003-D6CD-4835-81BD-A3F0459BBA9F}"/>
            </c:ext>
          </c:extLst>
        </c:ser>
        <c:dLbls>
          <c:showLegendKey val="0"/>
          <c:showVal val="0"/>
          <c:showCatName val="0"/>
          <c:showSerName val="0"/>
          <c:showPercent val="0"/>
          <c:showBubbleSize val="0"/>
        </c:dLbls>
        <c:axId val="670951288"/>
        <c:axId val="675980336"/>
      </c:scatterChart>
      <c:valAx>
        <c:axId val="670951288"/>
        <c:scaling>
          <c:orientation val="minMax"/>
          <c:max val="3000"/>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0336"/>
        <c:crosses val="autoZero"/>
        <c:crossBetween val="midCat"/>
        <c:majorUnit val="1000"/>
      </c:valAx>
      <c:valAx>
        <c:axId val="675980336"/>
        <c:scaling>
          <c:orientation val="minMax"/>
          <c:min val="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Chlorophyll </a:t>
                </a:r>
                <a:r>
                  <a:rPr lang="en-AU" i="1"/>
                  <a:t>a</a:t>
                </a:r>
                <a:r>
                  <a:rPr lang="en-AU"/>
                  <a:t> (µg/L)</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0951288"/>
        <c:crosses val="autoZero"/>
        <c:crossBetween val="midCat"/>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(c)</a:t>
            </a:r>
          </a:p>
        </c:rich>
      </c:tx>
      <c:layout>
        <c:manualLayout>
          <c:xMode val="edge"/>
          <c:yMode val="edge"/>
          <c:x val="0.16267553469233395"/>
          <c:y val="3.1330972104323389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6305377111805872"/>
          <c:y val="2.7224385055957225E-2"/>
          <c:w val="0.76627551142459149"/>
          <c:h val="0.82662958951692378"/>
        </c:manualLayout>
      </c:layout>
      <c:scatterChart>
        <c:scatterStyle val="lineMarker"/>
        <c:varyColors val="0"/>
        <c:ser>
          <c:idx val="0"/>
          <c:order val="0"/>
          <c:tx>
            <c:strRef>
              <c:f>'[Warrego_WQstation_2017_03-2018_06_daily_final.xlsx]downstream regress'!$H$1:$H$2</c:f>
              <c:strCache>
                <c:ptCount val="2"/>
                <c:pt idx="0">
                  <c:v>ec_down</c:v>
                </c:pt>
                <c:pt idx="1">
                  <c:v>ec_down</c:v>
                </c:pt>
              </c:strCache>
            </c:strRef>
          </c:tx>
          <c:spPr>
            <a:ln w="28575" cap="rnd">
              <a:noFill/>
              <a:round/>
            </a:ln>
            <a:effectLst/>
          </c:spPr>
          <c:marker>
            <c:symbol val="circle"/>
            <c:size val="5"/>
            <c:spPr>
              <a:solidFill>
                <a:schemeClr val="tx1"/>
              </a:solidFill>
              <a:ln w="9525">
                <a:noFill/>
              </a:ln>
              <a:effectLst/>
            </c:spPr>
          </c:marker>
          <c:trendline>
            <c:spPr>
              <a:ln w="19050" cap="rnd">
                <a:solidFill>
                  <a:sysClr val="windowText" lastClr="000000"/>
                </a:solidFill>
                <a:prstDash val="sysDot"/>
              </a:ln>
              <a:effectLst/>
            </c:spPr>
            <c:trendlineType val="log"/>
            <c:dispRSqr val="0"/>
            <c:dispEq val="0"/>
          </c:trendline>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regress'!$H$3:$H$8830,'[Warrego_WQstation_2017_03-2018_06_daily_final.xlsx]downstream regress'!$I:$I</c:f>
              <c:numCache>
                <c:formatCode>General</c:formatCode>
                <c:ptCount val="1057404"/>
                <c:pt idx="0">
                  <c:v>0.94320000000000004</c:v>
                </c:pt>
                <c:pt idx="1">
                  <c:v>0.93089999999999995</c:v>
                </c:pt>
                <c:pt idx="2">
                  <c:v>0.88260000000000005</c:v>
                </c:pt>
                <c:pt idx="3">
                  <c:v>0.88229999999999997</c:v>
                </c:pt>
                <c:pt idx="4">
                  <c:v>0.89260000000000006</c:v>
                </c:pt>
                <c:pt idx="5">
                  <c:v>0.9143</c:v>
                </c:pt>
                <c:pt idx="6">
                  <c:v>0.92689999999999995</c:v>
                </c:pt>
                <c:pt idx="7">
                  <c:v>0.93240000000000001</c:v>
                </c:pt>
                <c:pt idx="8">
                  <c:v>0.97929999999999995</c:v>
                </c:pt>
                <c:pt idx="9">
                  <c:v>1.0515000000000001</c:v>
                </c:pt>
                <c:pt idx="10">
                  <c:v>1.1393</c:v>
                </c:pt>
                <c:pt idx="11">
                  <c:v>1.2609999999999999</c:v>
                </c:pt>
                <c:pt idx="12">
                  <c:v>1.2859</c:v>
                </c:pt>
                <c:pt idx="13">
                  <c:v>1.2350999999999999</c:v>
                </c:pt>
                <c:pt idx="14">
                  <c:v>1.1479999999999999</c:v>
                </c:pt>
                <c:pt idx="15">
                  <c:v>0.99660000000000004</c:v>
                </c:pt>
                <c:pt idx="16">
                  <c:v>0.94850000000000001</c:v>
                </c:pt>
                <c:pt idx="17">
                  <c:v>0.90510000000000002</c:v>
                </c:pt>
                <c:pt idx="18">
                  <c:v>0.89149999999999996</c:v>
                </c:pt>
                <c:pt idx="19">
                  <c:v>0.87479999999999991</c:v>
                </c:pt>
                <c:pt idx="20">
                  <c:v>0.86109999999999998</c:v>
                </c:pt>
                <c:pt idx="21">
                  <c:v>0.85039999999999993</c:v>
                </c:pt>
                <c:pt idx="22">
                  <c:v>0.84929999999999994</c:v>
                </c:pt>
                <c:pt idx="23">
                  <c:v>0.80870000000000009</c:v>
                </c:pt>
                <c:pt idx="24">
                  <c:v>0.85289999999999999</c:v>
                </c:pt>
                <c:pt idx="25">
                  <c:v>0.90389999999999993</c:v>
                </c:pt>
                <c:pt idx="26">
                  <c:v>0.97439999999999993</c:v>
                </c:pt>
                <c:pt idx="27">
                  <c:v>1.0237000000000001</c:v>
                </c:pt>
                <c:pt idx="28">
                  <c:v>1.0309999999999999</c:v>
                </c:pt>
                <c:pt idx="29">
                  <c:v>1.0292000000000001</c:v>
                </c:pt>
                <c:pt idx="30">
                  <c:v>0.99820000000000009</c:v>
                </c:pt>
                <c:pt idx="31">
                  <c:v>0.66810000000000003</c:v>
                </c:pt>
                <c:pt idx="32">
                  <c:v>0.47120000000000001</c:v>
                </c:pt>
                <c:pt idx="33">
                  <c:v>0.80859999999999999</c:v>
                </c:pt>
                <c:pt idx="34">
                  <c:v>0.8677999999999999</c:v>
                </c:pt>
                <c:pt idx="35">
                  <c:v>0.86070000000000002</c:v>
                </c:pt>
                <c:pt idx="36">
                  <c:v>0.49630000000000002</c:v>
                </c:pt>
                <c:pt idx="37">
                  <c:v>0.502</c:v>
                </c:pt>
                <c:pt idx="38">
                  <c:v>0.42599999999999999</c:v>
                </c:pt>
                <c:pt idx="39">
                  <c:v>0.37639999999999996</c:v>
                </c:pt>
                <c:pt idx="40">
                  <c:v>0.3332</c:v>
                </c:pt>
                <c:pt idx="41">
                  <c:v>0.2873</c:v>
                </c:pt>
                <c:pt idx="42">
                  <c:v>0.27710000000000001</c:v>
                </c:pt>
                <c:pt idx="43">
                  <c:v>0.27850000000000003</c:v>
                </c:pt>
                <c:pt idx="44">
                  <c:v>0.2757</c:v>
                </c:pt>
                <c:pt idx="45">
                  <c:v>0.27139999999999997</c:v>
                </c:pt>
                <c:pt idx="46">
                  <c:v>0.2737</c:v>
                </c:pt>
                <c:pt idx="47">
                  <c:v>0.27760000000000001</c:v>
                </c:pt>
                <c:pt idx="48">
                  <c:v>0.27760000000000001</c:v>
                </c:pt>
                <c:pt idx="49">
                  <c:v>0.28000000000000003</c:v>
                </c:pt>
                <c:pt idx="50">
                  <c:v>0.27760000000000001</c:v>
                </c:pt>
                <c:pt idx="51">
                  <c:v>0.23930000000000001</c:v>
                </c:pt>
                <c:pt idx="52">
                  <c:v>0.22719999999999999</c:v>
                </c:pt>
                <c:pt idx="53">
                  <c:v>0.26369999999999999</c:v>
                </c:pt>
                <c:pt idx="54">
                  <c:v>0.2243</c:v>
                </c:pt>
                <c:pt idx="55">
                  <c:v>0.24609999999999999</c:v>
                </c:pt>
                <c:pt idx="56">
                  <c:v>0.24640000000000001</c:v>
                </c:pt>
                <c:pt idx="57">
                  <c:v>0.2283</c:v>
                </c:pt>
                <c:pt idx="58">
                  <c:v>0.20780000000000001</c:v>
                </c:pt>
                <c:pt idx="59">
                  <c:v>0.19090000000000001</c:v>
                </c:pt>
                <c:pt idx="60">
                  <c:v>0.17959999999999998</c:v>
                </c:pt>
                <c:pt idx="61">
                  <c:v>0.16869999999999999</c:v>
                </c:pt>
                <c:pt idx="62">
                  <c:v>0.15659999999999999</c:v>
                </c:pt>
                <c:pt idx="63">
                  <c:v>0.15</c:v>
                </c:pt>
                <c:pt idx="64">
                  <c:v>0.15519999999999998</c:v>
                </c:pt>
                <c:pt idx="65">
                  <c:v>0.16619999999999999</c:v>
                </c:pt>
                <c:pt idx="66">
                  <c:v>0.17119999999999999</c:v>
                </c:pt>
                <c:pt idx="67">
                  <c:v>0.1749</c:v>
                </c:pt>
                <c:pt idx="68">
                  <c:v>0.17580000000000001</c:v>
                </c:pt>
                <c:pt idx="69">
                  <c:v>0.1754</c:v>
                </c:pt>
                <c:pt idx="70">
                  <c:v>0.17599999999999999</c:v>
                </c:pt>
                <c:pt idx="71">
                  <c:v>0.1767</c:v>
                </c:pt>
                <c:pt idx="72">
                  <c:v>0.17630000000000001</c:v>
                </c:pt>
                <c:pt idx="73">
                  <c:v>0.1764</c:v>
                </c:pt>
                <c:pt idx="74">
                  <c:v>0.1789</c:v>
                </c:pt>
                <c:pt idx="75">
                  <c:v>0.17549999999999999</c:v>
                </c:pt>
                <c:pt idx="76">
                  <c:v>0.17069999999999999</c:v>
                </c:pt>
                <c:pt idx="77">
                  <c:v>0.17219999999999999</c:v>
                </c:pt>
                <c:pt idx="78">
                  <c:v>0.1799</c:v>
                </c:pt>
                <c:pt idx="79">
                  <c:v>0.18819999999999998</c:v>
                </c:pt>
                <c:pt idx="80">
                  <c:v>0.19350000000000001</c:v>
                </c:pt>
                <c:pt idx="81">
                  <c:v>0.19919999999999999</c:v>
                </c:pt>
                <c:pt idx="82">
                  <c:v>0.20280000000000001</c:v>
                </c:pt>
                <c:pt idx="83">
                  <c:v>0.20669999999999999</c:v>
                </c:pt>
                <c:pt idx="84">
                  <c:v>0.2077</c:v>
                </c:pt>
                <c:pt idx="85">
                  <c:v>0.2049</c:v>
                </c:pt>
                <c:pt idx="86">
                  <c:v>0.2233</c:v>
                </c:pt>
                <c:pt idx="87">
                  <c:v>0.22619999999999998</c:v>
                </c:pt>
                <c:pt idx="88">
                  <c:v>0.2258</c:v>
                </c:pt>
                <c:pt idx="89">
                  <c:v>0.2387</c:v>
                </c:pt>
                <c:pt idx="90">
                  <c:v>0.24880000000000002</c:v>
                </c:pt>
                <c:pt idx="91">
                  <c:v>0.2576</c:v>
                </c:pt>
                <c:pt idx="92">
                  <c:v>0.26589999999999997</c:v>
                </c:pt>
                <c:pt idx="93">
                  <c:v>0.27050000000000002</c:v>
                </c:pt>
                <c:pt idx="94">
                  <c:v>0.27239999999999998</c:v>
                </c:pt>
                <c:pt idx="95">
                  <c:v>0.27260000000000001</c:v>
                </c:pt>
                <c:pt idx="96">
                  <c:v>0.27900000000000003</c:v>
                </c:pt>
                <c:pt idx="97">
                  <c:v>0.2802</c:v>
                </c:pt>
                <c:pt idx="98">
                  <c:v>0.27810000000000001</c:v>
                </c:pt>
                <c:pt idx="99">
                  <c:v>0.2757</c:v>
                </c:pt>
                <c:pt idx="100">
                  <c:v>0.27639999999999998</c:v>
                </c:pt>
                <c:pt idx="101">
                  <c:v>0.28179999999999999</c:v>
                </c:pt>
                <c:pt idx="102">
                  <c:v>0.29419999999999996</c:v>
                </c:pt>
                <c:pt idx="103">
                  <c:v>0.30730000000000002</c:v>
                </c:pt>
                <c:pt idx="104">
                  <c:v>0.32650000000000001</c:v>
                </c:pt>
                <c:pt idx="105">
                  <c:v>0.34300000000000003</c:v>
                </c:pt>
                <c:pt idx="106">
                  <c:v>0.35669999999999996</c:v>
                </c:pt>
                <c:pt idx="107">
                  <c:v>0.37439999999999996</c:v>
                </c:pt>
                <c:pt idx="108">
                  <c:v>0.3856</c:v>
                </c:pt>
                <c:pt idx="109">
                  <c:v>0.38280000000000003</c:v>
                </c:pt>
                <c:pt idx="110">
                  <c:v>0.37239999999999995</c:v>
                </c:pt>
                <c:pt idx="111">
                  <c:v>0.37030000000000002</c:v>
                </c:pt>
                <c:pt idx="112">
                  <c:v>0.36549999999999999</c:v>
                </c:pt>
                <c:pt idx="113">
                  <c:v>0.35769999999999996</c:v>
                </c:pt>
                <c:pt idx="114">
                  <c:v>0.34620000000000001</c:v>
                </c:pt>
                <c:pt idx="115">
                  <c:v>0.33960000000000001</c:v>
                </c:pt>
                <c:pt idx="116">
                  <c:v>0.33739999999999998</c:v>
                </c:pt>
                <c:pt idx="117">
                  <c:v>0.34050000000000002</c:v>
                </c:pt>
                <c:pt idx="118">
                  <c:v>0.34470000000000001</c:v>
                </c:pt>
                <c:pt idx="119">
                  <c:v>0.35239999999999999</c:v>
                </c:pt>
                <c:pt idx="120">
                  <c:v>0.35819999999999996</c:v>
                </c:pt>
                <c:pt idx="121">
                  <c:v>0.36510000000000004</c:v>
                </c:pt>
                <c:pt idx="122">
                  <c:v>0.36710000000000004</c:v>
                </c:pt>
                <c:pt idx="123">
                  <c:v>0.3715</c:v>
                </c:pt>
                <c:pt idx="124">
                  <c:v>0.37310000000000004</c:v>
                </c:pt>
                <c:pt idx="125">
                  <c:v>0.36939999999999995</c:v>
                </c:pt>
                <c:pt idx="126">
                  <c:v>0.37039999999999995</c:v>
                </c:pt>
                <c:pt idx="127">
                  <c:v>0.37339999999999995</c:v>
                </c:pt>
                <c:pt idx="128">
                  <c:v>0.3725</c:v>
                </c:pt>
                <c:pt idx="129">
                  <c:v>0.37219999999999998</c:v>
                </c:pt>
                <c:pt idx="130">
                  <c:v>0.36460000000000004</c:v>
                </c:pt>
                <c:pt idx="131">
                  <c:v>0.35339999999999999</c:v>
                </c:pt>
                <c:pt idx="132">
                  <c:v>0.34399999999999997</c:v>
                </c:pt>
                <c:pt idx="133">
                  <c:v>0.33760000000000001</c:v>
                </c:pt>
                <c:pt idx="134">
                  <c:v>0.33429999999999999</c:v>
                </c:pt>
                <c:pt idx="135">
                  <c:v>0.3377</c:v>
                </c:pt>
                <c:pt idx="136">
                  <c:v>0.33660000000000001</c:v>
                </c:pt>
                <c:pt idx="137">
                  <c:v>0.3357</c:v>
                </c:pt>
                <c:pt idx="138">
                  <c:v>0.34</c:v>
                </c:pt>
                <c:pt idx="139">
                  <c:v>0.34250000000000003</c:v>
                </c:pt>
                <c:pt idx="140">
                  <c:v>0.35399999999999998</c:v>
                </c:pt>
                <c:pt idx="141">
                  <c:v>0.3569</c:v>
                </c:pt>
                <c:pt idx="142">
                  <c:v>0.36019999999999996</c:v>
                </c:pt>
                <c:pt idx="143">
                  <c:v>0.36410000000000003</c:v>
                </c:pt>
                <c:pt idx="144">
                  <c:v>0.36560000000000004</c:v>
                </c:pt>
                <c:pt idx="145">
                  <c:v>0.3745</c:v>
                </c:pt>
                <c:pt idx="146">
                  <c:v>0.38089999999999996</c:v>
                </c:pt>
                <c:pt idx="147">
                  <c:v>0.3841</c:v>
                </c:pt>
                <c:pt idx="148">
                  <c:v>0.38589999999999997</c:v>
                </c:pt>
                <c:pt idx="149">
                  <c:v>0.38439999999999996</c:v>
                </c:pt>
                <c:pt idx="150">
                  <c:v>0.3841</c:v>
                </c:pt>
                <c:pt idx="151">
                  <c:v>0.38669999999999999</c:v>
                </c:pt>
                <c:pt idx="152">
                  <c:v>0.38500000000000001</c:v>
                </c:pt>
                <c:pt idx="153">
                  <c:v>0.38200000000000001</c:v>
                </c:pt>
                <c:pt idx="154">
                  <c:v>0.3836</c:v>
                </c:pt>
                <c:pt idx="155">
                  <c:v>0.3921</c:v>
                </c:pt>
                <c:pt idx="156">
                  <c:v>0.40439999999999998</c:v>
                </c:pt>
                <c:pt idx="157">
                  <c:v>0.41799999999999998</c:v>
                </c:pt>
                <c:pt idx="158">
                  <c:v>0.43269999999999997</c:v>
                </c:pt>
                <c:pt idx="159">
                  <c:v>0.44239999999999996</c:v>
                </c:pt>
                <c:pt idx="160">
                  <c:v>0.442</c:v>
                </c:pt>
                <c:pt idx="161">
                  <c:v>0.44439999999999996</c:v>
                </c:pt>
                <c:pt idx="162">
                  <c:v>0.4551</c:v>
                </c:pt>
                <c:pt idx="163">
                  <c:v>0.46639999999999998</c:v>
                </c:pt>
                <c:pt idx="164">
                  <c:v>0.47449999999999998</c:v>
                </c:pt>
                <c:pt idx="165">
                  <c:v>0.4869</c:v>
                </c:pt>
                <c:pt idx="166">
                  <c:v>0.50060000000000004</c:v>
                </c:pt>
                <c:pt idx="167">
                  <c:v>0.52379999999999993</c:v>
                </c:pt>
                <c:pt idx="168">
                  <c:v>0.54</c:v>
                </c:pt>
                <c:pt idx="169">
                  <c:v>0.53539999999999999</c:v>
                </c:pt>
                <c:pt idx="170">
                  <c:v>0.53639999999999999</c:v>
                </c:pt>
                <c:pt idx="171">
                  <c:v>0.5353</c:v>
                </c:pt>
                <c:pt idx="172">
                  <c:v>0.53660000000000008</c:v>
                </c:pt>
                <c:pt idx="173">
                  <c:v>0.54489999999999994</c:v>
                </c:pt>
                <c:pt idx="174">
                  <c:v>0.54900000000000004</c:v>
                </c:pt>
                <c:pt idx="175">
                  <c:v>0.54059999999999997</c:v>
                </c:pt>
                <c:pt idx="176">
                  <c:v>0.55249999999999999</c:v>
                </c:pt>
                <c:pt idx="177">
                  <c:v>0.56589999999999996</c:v>
                </c:pt>
                <c:pt idx="178">
                  <c:v>0.55120000000000002</c:v>
                </c:pt>
                <c:pt idx="179">
                  <c:v>0.56159999999999999</c:v>
                </c:pt>
                <c:pt idx="180">
                  <c:v>0.57340000000000002</c:v>
                </c:pt>
                <c:pt idx="181">
                  <c:v>0.53479999999999994</c:v>
                </c:pt>
                <c:pt idx="182">
                  <c:v>0.54679999999999995</c:v>
                </c:pt>
                <c:pt idx="183">
                  <c:v>0.5423</c:v>
                </c:pt>
                <c:pt idx="184">
                  <c:v>0.5474</c:v>
                </c:pt>
                <c:pt idx="185">
                  <c:v>0.54910000000000003</c:v>
                </c:pt>
                <c:pt idx="186">
                  <c:v>0.54900000000000004</c:v>
                </c:pt>
                <c:pt idx="187">
                  <c:v>0.5542999999999999</c:v>
                </c:pt>
                <c:pt idx="188">
                  <c:v>0.55620000000000003</c:v>
                </c:pt>
                <c:pt idx="189">
                  <c:v>0.56299999999999994</c:v>
                </c:pt>
                <c:pt idx="190">
                  <c:v>0.57399999999999995</c:v>
                </c:pt>
                <c:pt idx="191">
                  <c:v>0.57820000000000005</c:v>
                </c:pt>
                <c:pt idx="192">
                  <c:v>0.57620000000000005</c:v>
                </c:pt>
                <c:pt idx="193">
                  <c:v>0.5847</c:v>
                </c:pt>
                <c:pt idx="194">
                  <c:v>0.5968</c:v>
                </c:pt>
                <c:pt idx="195">
                  <c:v>0.60909999999999997</c:v>
                </c:pt>
                <c:pt idx="196">
                  <c:v>0.6169</c:v>
                </c:pt>
                <c:pt idx="197">
                  <c:v>0.6179</c:v>
                </c:pt>
                <c:pt idx="198">
                  <c:v>0.62809999999999999</c:v>
                </c:pt>
                <c:pt idx="199">
                  <c:v>0.62739999999999996</c:v>
                </c:pt>
                <c:pt idx="200">
                  <c:v>0.63439999999999996</c:v>
                </c:pt>
                <c:pt idx="201">
                  <c:v>0.65539999999999998</c:v>
                </c:pt>
                <c:pt idx="202">
                  <c:v>0.66889999999999994</c:v>
                </c:pt>
                <c:pt idx="203">
                  <c:v>0.70179999999999998</c:v>
                </c:pt>
                <c:pt idx="204">
                  <c:v>0.70779999999999998</c:v>
                </c:pt>
                <c:pt idx="205">
                  <c:v>0.64349999999999996</c:v>
                </c:pt>
                <c:pt idx="206">
                  <c:v>0.58489999999999998</c:v>
                </c:pt>
                <c:pt idx="207">
                  <c:v>0.58289999999999997</c:v>
                </c:pt>
                <c:pt idx="208">
                  <c:v>0.68840000000000001</c:v>
                </c:pt>
                <c:pt idx="209">
                  <c:v>0.72070000000000001</c:v>
                </c:pt>
                <c:pt idx="210">
                  <c:v>0.75029999999999997</c:v>
                </c:pt>
                <c:pt idx="211">
                  <c:v>0.75739999999999996</c:v>
                </c:pt>
                <c:pt idx="212">
                  <c:v>0.72770000000000001</c:v>
                </c:pt>
                <c:pt idx="213">
                  <c:v>0.69310000000000005</c:v>
                </c:pt>
                <c:pt idx="214">
                  <c:v>0.73150000000000004</c:v>
                </c:pt>
                <c:pt idx="215">
                  <c:v>0.73599999999999999</c:v>
                </c:pt>
                <c:pt idx="216">
                  <c:v>0.74039999999999995</c:v>
                </c:pt>
                <c:pt idx="217">
                  <c:v>0.73660000000000003</c:v>
                </c:pt>
                <c:pt idx="218">
                  <c:v>0.73599999999999999</c:v>
                </c:pt>
                <c:pt idx="219">
                  <c:v>0.74409999999999998</c:v>
                </c:pt>
                <c:pt idx="220">
                  <c:v>0.76560000000000006</c:v>
                </c:pt>
                <c:pt idx="221">
                  <c:v>0.78079999999999994</c:v>
                </c:pt>
                <c:pt idx="222">
                  <c:v>0.8042999999999999</c:v>
                </c:pt>
                <c:pt idx="223">
                  <c:v>0.75449999999999995</c:v>
                </c:pt>
                <c:pt idx="224">
                  <c:v>0.73199999999999998</c:v>
                </c:pt>
                <c:pt idx="225">
                  <c:v>0.70699999999999996</c:v>
                </c:pt>
                <c:pt idx="226">
                  <c:v>0.70829999999999993</c:v>
                </c:pt>
                <c:pt idx="227">
                  <c:v>0.70450000000000002</c:v>
                </c:pt>
                <c:pt idx="228">
                  <c:v>0.7177</c:v>
                </c:pt>
                <c:pt idx="229">
                  <c:v>0.71650000000000003</c:v>
                </c:pt>
                <c:pt idx="230">
                  <c:v>0.70710000000000006</c:v>
                </c:pt>
                <c:pt idx="231">
                  <c:v>0.67120000000000002</c:v>
                </c:pt>
                <c:pt idx="232">
                  <c:v>0.65589999999999993</c:v>
                </c:pt>
                <c:pt idx="233">
                  <c:v>0.62509999999999999</c:v>
                </c:pt>
                <c:pt idx="234">
                  <c:v>0.5927</c:v>
                </c:pt>
                <c:pt idx="235">
                  <c:v>0.60750000000000004</c:v>
                </c:pt>
                <c:pt idx="236">
                  <c:v>0.59910000000000008</c:v>
                </c:pt>
                <c:pt idx="237">
                  <c:v>0.57540000000000002</c:v>
                </c:pt>
                <c:pt idx="238">
                  <c:v>0.57579999999999998</c:v>
                </c:pt>
                <c:pt idx="239">
                  <c:v>0.5877</c:v>
                </c:pt>
                <c:pt idx="240">
                  <c:v>0.6</c:v>
                </c:pt>
                <c:pt idx="241">
                  <c:v>0.60639999999999994</c:v>
                </c:pt>
                <c:pt idx="242">
                  <c:v>0.60809999999999997</c:v>
                </c:pt>
                <c:pt idx="243">
                  <c:v>0.60970000000000002</c:v>
                </c:pt>
                <c:pt idx="244">
                  <c:v>0.62120000000000009</c:v>
                </c:pt>
                <c:pt idx="245">
                  <c:v>0.61070000000000002</c:v>
                </c:pt>
                <c:pt idx="246">
                  <c:v>0.61770000000000003</c:v>
                </c:pt>
                <c:pt idx="247">
                  <c:v>0.63270000000000004</c:v>
                </c:pt>
                <c:pt idx="248">
                  <c:v>0.46920000000000001</c:v>
                </c:pt>
                <c:pt idx="249">
                  <c:v>0.55120000000000002</c:v>
                </c:pt>
                <c:pt idx="250">
                  <c:v>0.48260000000000003</c:v>
                </c:pt>
                <c:pt idx="251">
                  <c:v>0.52449999999999997</c:v>
                </c:pt>
                <c:pt idx="252">
                  <c:v>0.65549999999999997</c:v>
                </c:pt>
                <c:pt idx="253">
                  <c:v>0.70420000000000005</c:v>
                </c:pt>
                <c:pt idx="254">
                  <c:v>0.84920000000000007</c:v>
                </c:pt>
                <c:pt idx="255">
                  <c:v>0.94070000000000009</c:v>
                </c:pt>
                <c:pt idx="269">
                  <c:v>1.0017</c:v>
                </c:pt>
                <c:pt idx="270">
                  <c:v>0.95889999999999997</c:v>
                </c:pt>
                <c:pt idx="271">
                  <c:v>0.91979999999999995</c:v>
                </c:pt>
                <c:pt idx="272">
                  <c:v>0.90379999999999994</c:v>
                </c:pt>
                <c:pt idx="273">
                  <c:v>0.8852000000000001</c:v>
                </c:pt>
                <c:pt idx="274">
                  <c:v>0.91420000000000001</c:v>
                </c:pt>
                <c:pt idx="275">
                  <c:v>0.89570000000000005</c:v>
                </c:pt>
                <c:pt idx="276">
                  <c:v>0.91830000000000001</c:v>
                </c:pt>
                <c:pt idx="277">
                  <c:v>0.91759999999999997</c:v>
                </c:pt>
                <c:pt idx="278">
                  <c:v>0.91889999999999994</c:v>
                </c:pt>
                <c:pt idx="279">
                  <c:v>0.90460000000000007</c:v>
                </c:pt>
                <c:pt idx="280">
                  <c:v>0.89100000000000001</c:v>
                </c:pt>
                <c:pt idx="281">
                  <c:v>0.88629999999999998</c:v>
                </c:pt>
                <c:pt idx="282">
                  <c:v>0.8852000000000001</c:v>
                </c:pt>
                <c:pt idx="283">
                  <c:v>0.91279999999999994</c:v>
                </c:pt>
                <c:pt idx="284">
                  <c:v>0.93079999999999996</c:v>
                </c:pt>
                <c:pt idx="287">
                  <c:v>0.86920000000000008</c:v>
                </c:pt>
                <c:pt idx="288">
                  <c:v>0.85299999999999998</c:v>
                </c:pt>
                <c:pt idx="289">
                  <c:v>0.84010000000000007</c:v>
                </c:pt>
                <c:pt idx="290">
                  <c:v>0.83699999999999997</c:v>
                </c:pt>
                <c:pt idx="291">
                  <c:v>0.80910000000000004</c:v>
                </c:pt>
                <c:pt idx="292">
                  <c:v>0.8054</c:v>
                </c:pt>
                <c:pt idx="293">
                  <c:v>0.80970000000000009</c:v>
                </c:pt>
                <c:pt idx="294">
                  <c:v>0.80279999999999996</c:v>
                </c:pt>
                <c:pt idx="295">
                  <c:v>0.80600000000000005</c:v>
                </c:pt>
                <c:pt idx="296">
                  <c:v>0.81720000000000004</c:v>
                </c:pt>
                <c:pt idx="297">
                  <c:v>0.81289999999999996</c:v>
                </c:pt>
                <c:pt idx="298">
                  <c:v>0.81579999999999997</c:v>
                </c:pt>
                <c:pt idx="299">
                  <c:v>0.8125</c:v>
                </c:pt>
                <c:pt idx="300">
                  <c:v>0.81859999999999999</c:v>
                </c:pt>
                <c:pt idx="301">
                  <c:v>0.82329999999999992</c:v>
                </c:pt>
                <c:pt idx="302">
                  <c:v>0.82329999999999992</c:v>
                </c:pt>
                <c:pt idx="303">
                  <c:v>0.8387</c:v>
                </c:pt>
                <c:pt idx="304">
                  <c:v>0.84550000000000003</c:v>
                </c:pt>
                <c:pt idx="305">
                  <c:v>0.84810000000000008</c:v>
                </c:pt>
                <c:pt idx="306">
                  <c:v>0.86370000000000002</c:v>
                </c:pt>
                <c:pt idx="307">
                  <c:v>0.87679999999999991</c:v>
                </c:pt>
                <c:pt idx="308">
                  <c:v>0.85199999999999998</c:v>
                </c:pt>
                <c:pt idx="309">
                  <c:v>0.85</c:v>
                </c:pt>
                <c:pt idx="310">
                  <c:v>0.85560000000000003</c:v>
                </c:pt>
                <c:pt idx="311">
                  <c:v>0.87</c:v>
                </c:pt>
                <c:pt idx="312">
                  <c:v>0.87239999999999995</c:v>
                </c:pt>
                <c:pt idx="313">
                  <c:v>0.86320000000000008</c:v>
                </c:pt>
                <c:pt idx="314">
                  <c:v>0.87720000000000009</c:v>
                </c:pt>
                <c:pt idx="315">
                  <c:v>0.87949999999999995</c:v>
                </c:pt>
                <c:pt idx="316">
                  <c:v>0.877</c:v>
                </c:pt>
                <c:pt idx="317">
                  <c:v>0.8911</c:v>
                </c:pt>
                <c:pt idx="318">
                  <c:v>0.9032</c:v>
                </c:pt>
                <c:pt idx="319">
                  <c:v>0.95540000000000003</c:v>
                </c:pt>
                <c:pt idx="320">
                  <c:v>0.97929999999999995</c:v>
                </c:pt>
                <c:pt idx="321">
                  <c:v>0.99990000000000001</c:v>
                </c:pt>
                <c:pt idx="322">
                  <c:v>1.0132000000000001</c:v>
                </c:pt>
                <c:pt idx="323">
                  <c:v>1.0219</c:v>
                </c:pt>
                <c:pt idx="324">
                  <c:v>1.0278</c:v>
                </c:pt>
                <c:pt idx="325">
                  <c:v>1.0344</c:v>
                </c:pt>
                <c:pt idx="326">
                  <c:v>1.0457000000000001</c:v>
                </c:pt>
                <c:pt idx="327">
                  <c:v>1.0385</c:v>
                </c:pt>
                <c:pt idx="328">
                  <c:v>1.0365</c:v>
                </c:pt>
                <c:pt idx="329">
                  <c:v>1.024</c:v>
                </c:pt>
                <c:pt idx="369">
                  <c:v>1.1757</c:v>
                </c:pt>
                <c:pt idx="370">
                  <c:v>1.1057000000000001</c:v>
                </c:pt>
                <c:pt idx="371">
                  <c:v>1.2355999999999998</c:v>
                </c:pt>
                <c:pt idx="372">
                  <c:v>1.3139000000000001</c:v>
                </c:pt>
                <c:pt idx="373">
                  <c:v>1.8507</c:v>
                </c:pt>
                <c:pt idx="374">
                  <c:v>3.5113000000000003</c:v>
                </c:pt>
                <c:pt idx="375">
                  <c:v>2.3235000000000001</c:v>
                </c:pt>
                <c:pt idx="376">
                  <c:v>1.6993</c:v>
                </c:pt>
                <c:pt idx="377">
                  <c:v>1.4770999999999999</c:v>
                </c:pt>
                <c:pt idx="378">
                  <c:v>1.3223</c:v>
                </c:pt>
                <c:pt idx="379">
                  <c:v>1.2709999999999999</c:v>
                </c:pt>
                <c:pt idx="380">
                  <c:v>1.2081999999999999</c:v>
                </c:pt>
                <c:pt idx="381">
                  <c:v>1.1842999999999999</c:v>
                </c:pt>
                <c:pt idx="382">
                  <c:v>1.1237000000000001</c:v>
                </c:pt>
                <c:pt idx="383">
                  <c:v>1.0931</c:v>
                </c:pt>
                <c:pt idx="384">
                  <c:v>1.0612999999999999</c:v>
                </c:pt>
                <c:pt idx="385">
                  <c:v>1.0570999999999999</c:v>
                </c:pt>
                <c:pt idx="386">
                  <c:v>1.0525</c:v>
                </c:pt>
                <c:pt idx="387">
                  <c:v>1.0750999999999999</c:v>
                </c:pt>
                <c:pt idx="388">
                  <c:v>1.1113</c:v>
                </c:pt>
                <c:pt idx="389">
                  <c:v>1.1355</c:v>
                </c:pt>
                <c:pt idx="390">
                  <c:v>1.1585999999999999</c:v>
                </c:pt>
                <c:pt idx="391">
                  <c:v>1.1815</c:v>
                </c:pt>
                <c:pt idx="392">
                  <c:v>1.2085999999999999</c:v>
                </c:pt>
                <c:pt idx="393">
                  <c:v>1.2464000000000002</c:v>
                </c:pt>
                <c:pt idx="394">
                  <c:v>1.2634000000000001</c:v>
                </c:pt>
                <c:pt idx="395">
                  <c:v>1.2775000000000001</c:v>
                </c:pt>
                <c:pt idx="396">
                  <c:v>1.2992000000000001</c:v>
                </c:pt>
                <c:pt idx="397">
                  <c:v>1.3120000000000001</c:v>
                </c:pt>
                <c:pt idx="398">
                  <c:v>1.3177999999999999</c:v>
                </c:pt>
                <c:pt idx="399">
                  <c:v>1.3474000000000002</c:v>
                </c:pt>
                <c:pt idx="400">
                  <c:v>1.3779999999999999</c:v>
                </c:pt>
                <c:pt idx="401">
                  <c:v>1.4175</c:v>
                </c:pt>
                <c:pt idx="402">
                  <c:v>1.4197</c:v>
                </c:pt>
                <c:pt idx="403">
                  <c:v>1.4217</c:v>
                </c:pt>
                <c:pt idx="404">
                  <c:v>1.3942000000000001</c:v>
                </c:pt>
                <c:pt idx="405">
                  <c:v>1.3694999999999999</c:v>
                </c:pt>
                <c:pt idx="406">
                  <c:v>1.3424</c:v>
                </c:pt>
                <c:pt idx="407">
                  <c:v>1.3146</c:v>
                </c:pt>
                <c:pt idx="408">
                  <c:v>1.2647999999999999</c:v>
                </c:pt>
                <c:pt idx="409">
                  <c:v>1.2552999999999999</c:v>
                </c:pt>
                <c:pt idx="410">
                  <c:v>1.2407999999999999</c:v>
                </c:pt>
                <c:pt idx="411">
                  <c:v>1.2387999999999999</c:v>
                </c:pt>
                <c:pt idx="412">
                  <c:v>1.2261</c:v>
                </c:pt>
                <c:pt idx="413">
                  <c:v>1.2187000000000001</c:v>
                </c:pt>
                <c:pt idx="414">
                  <c:v>1.2055</c:v>
                </c:pt>
                <c:pt idx="415">
                  <c:v>1.1950000000000001</c:v>
                </c:pt>
                <c:pt idx="416">
                  <c:v>1.1922000000000001</c:v>
                </c:pt>
                <c:pt idx="417">
                  <c:v>1.194</c:v>
                </c:pt>
                <c:pt idx="418">
                  <c:v>1.1839999999999999</c:v>
                </c:pt>
                <c:pt idx="419">
                  <c:v>1.1816</c:v>
                </c:pt>
                <c:pt idx="420">
                  <c:v>1.1852</c:v>
                </c:pt>
                <c:pt idx="421">
                  <c:v>1.1802999999999999</c:v>
                </c:pt>
                <c:pt idx="422">
                  <c:v>1.1682000000000001</c:v>
                </c:pt>
                <c:pt idx="423">
                  <c:v>1.1596</c:v>
                </c:pt>
                <c:pt idx="424">
                  <c:v>1.1627000000000001</c:v>
                </c:pt>
                <c:pt idx="425">
                  <c:v>1.1757</c:v>
                </c:pt>
                <c:pt idx="426">
                  <c:v>1.1240000000000001</c:v>
                </c:pt>
                <c:pt idx="427">
                  <c:v>0.95920000000000005</c:v>
                </c:pt>
                <c:pt idx="428">
                  <c:v>0.50670000000000004</c:v>
                </c:pt>
                <c:pt idx="429">
                  <c:v>0.22019999999999998</c:v>
                </c:pt>
                <c:pt idx="430">
                  <c:v>0.15319999999999998</c:v>
                </c:pt>
                <c:pt idx="431">
                  <c:v>0.1371</c:v>
                </c:pt>
                <c:pt idx="432">
                  <c:v>0.13900000000000001</c:v>
                </c:pt>
                <c:pt idx="433">
                  <c:v>0.158</c:v>
                </c:pt>
                <c:pt idx="434">
                  <c:v>0.16019999999999998</c:v>
                </c:pt>
                <c:pt idx="435">
                  <c:v>0.1633</c:v>
                </c:pt>
                <c:pt idx="436">
                  <c:v>0.17460000000000001</c:v>
                </c:pt>
                <c:pt idx="437">
                  <c:v>0.19850000000000001</c:v>
                </c:pt>
                <c:pt idx="438">
                  <c:v>0.25610000000000005</c:v>
                </c:pt>
                <c:pt idx="439">
                  <c:v>0.34699999999999998</c:v>
                </c:pt>
                <c:pt idx="440">
                  <c:v>0.5333</c:v>
                </c:pt>
                <c:pt idx="441">
                  <c:v>0.80079999999999996</c:v>
                </c:pt>
                <c:pt idx="442">
                  <c:v>1.0151000000000001</c:v>
                </c:pt>
                <c:pt idx="443">
                  <c:v>1.0226999999999999</c:v>
                </c:pt>
                <c:pt idx="444">
                  <c:v>0.89500000000000002</c:v>
                </c:pt>
                <c:pt idx="445">
                  <c:v>0.77870000000000006</c:v>
                </c:pt>
                <c:pt idx="446">
                  <c:v>0.71560000000000001</c:v>
                </c:pt>
                <c:pt idx="447">
                  <c:v>0.67179999999999995</c:v>
                </c:pt>
                <c:pt idx="448">
                  <c:v>0.62590000000000001</c:v>
                </c:pt>
                <c:pt idx="449">
                  <c:v>0.58829999999999993</c:v>
                </c:pt>
                <c:pt idx="450">
                  <c:v>0.56420000000000003</c:v>
                </c:pt>
                <c:pt idx="451">
                  <c:v>0.55389999999999995</c:v>
                </c:pt>
                <c:pt idx="452">
                  <c:v>0.55689999999999995</c:v>
                </c:pt>
                <c:pt idx="453">
                  <c:v>0.56279999999999997</c:v>
                </c:pt>
                <c:pt idx="454">
                  <c:v>0.56440000000000001</c:v>
                </c:pt>
                <c:pt idx="455">
                  <c:v>0.56740000000000002</c:v>
                </c:pt>
                <c:pt idx="456">
                  <c:v>0.56379999999999997</c:v>
                </c:pt>
                <c:pt idx="457">
                  <c:v>0.56289999999999996</c:v>
                </c:pt>
                <c:pt idx="458">
                  <c:v>0.56540000000000001</c:v>
                </c:pt>
                <c:pt idx="8828" formatCode="m/d/yyyy">
                  <c:v>0</c:v>
                </c:pt>
                <c:pt idx="8829">
                  <c:v>0</c:v>
                </c:pt>
                <c:pt idx="8856">
                  <c:v>0.97439999999999993</c:v>
                </c:pt>
                <c:pt idx="8857">
                  <c:v>1.0237000000000001</c:v>
                </c:pt>
                <c:pt idx="8858">
                  <c:v>1.0309999999999999</c:v>
                </c:pt>
                <c:pt idx="8859">
                  <c:v>1.0292000000000001</c:v>
                </c:pt>
                <c:pt idx="8860">
                  <c:v>0.99820000000000009</c:v>
                </c:pt>
                <c:pt idx="8861">
                  <c:v>0.66810000000000003</c:v>
                </c:pt>
                <c:pt idx="8862">
                  <c:v>0.47120000000000001</c:v>
                </c:pt>
                <c:pt idx="8863">
                  <c:v>0.80859999999999999</c:v>
                </c:pt>
                <c:pt idx="8864">
                  <c:v>0.8677999999999999</c:v>
                </c:pt>
                <c:pt idx="8865">
                  <c:v>0.86070000000000002</c:v>
                </c:pt>
                <c:pt idx="8866">
                  <c:v>0.49630000000000002</c:v>
                </c:pt>
                <c:pt idx="8867">
                  <c:v>0.502</c:v>
                </c:pt>
                <c:pt idx="8868">
                  <c:v>0.42599999999999999</c:v>
                </c:pt>
                <c:pt idx="8869">
                  <c:v>0.37639999999999996</c:v>
                </c:pt>
                <c:pt idx="8870">
                  <c:v>0.3332</c:v>
                </c:pt>
                <c:pt idx="8871">
                  <c:v>0.2873</c:v>
                </c:pt>
                <c:pt idx="8872">
                  <c:v>0.27710000000000001</c:v>
                </c:pt>
                <c:pt idx="8873">
                  <c:v>0.27850000000000003</c:v>
                </c:pt>
                <c:pt idx="8874">
                  <c:v>0.2757</c:v>
                </c:pt>
                <c:pt idx="8875">
                  <c:v>0.27139999999999997</c:v>
                </c:pt>
                <c:pt idx="8876">
                  <c:v>0.2737</c:v>
                </c:pt>
                <c:pt idx="8877">
                  <c:v>0.27760000000000001</c:v>
                </c:pt>
                <c:pt idx="9066">
                  <c:v>0.59910000000000008</c:v>
                </c:pt>
                <c:pt idx="9067">
                  <c:v>0.57540000000000002</c:v>
                </c:pt>
                <c:pt idx="9068">
                  <c:v>0.57579999999999998</c:v>
                </c:pt>
                <c:pt idx="9069">
                  <c:v>0.5877</c:v>
                </c:pt>
                <c:pt idx="9070">
                  <c:v>0.6</c:v>
                </c:pt>
                <c:pt idx="9071">
                  <c:v>0.60639999999999994</c:v>
                </c:pt>
                <c:pt idx="9072">
                  <c:v>0.60809999999999997</c:v>
                </c:pt>
                <c:pt idx="9073">
                  <c:v>0.60970000000000002</c:v>
                </c:pt>
                <c:pt idx="9074">
                  <c:v>0.62120000000000009</c:v>
                </c:pt>
                <c:pt idx="9075">
                  <c:v>0.61070000000000002</c:v>
                </c:pt>
                <c:pt idx="9076">
                  <c:v>0.61770000000000003</c:v>
                </c:pt>
                <c:pt idx="9077">
                  <c:v>0.63270000000000004</c:v>
                </c:pt>
                <c:pt idx="9078">
                  <c:v>0.46920000000000001</c:v>
                </c:pt>
                <c:pt idx="9079">
                  <c:v>0.55120000000000002</c:v>
                </c:pt>
                <c:pt idx="9080">
                  <c:v>0.48260000000000003</c:v>
                </c:pt>
                <c:pt idx="9081">
                  <c:v>0.52449999999999997</c:v>
                </c:pt>
                <c:pt idx="9082">
                  <c:v>0.65549999999999997</c:v>
                </c:pt>
                <c:pt idx="9083">
                  <c:v>0.70420000000000005</c:v>
                </c:pt>
                <c:pt idx="9084">
                  <c:v>0.84920000000000007</c:v>
                </c:pt>
                <c:pt idx="9199">
                  <c:v>1.1757</c:v>
                </c:pt>
                <c:pt idx="9200">
                  <c:v>1.1057000000000001</c:v>
                </c:pt>
                <c:pt idx="9201">
                  <c:v>1.2355999999999998</c:v>
                </c:pt>
                <c:pt idx="9202">
                  <c:v>1.3139000000000001</c:v>
                </c:pt>
                <c:pt idx="9203">
                  <c:v>1.8507</c:v>
                </c:pt>
                <c:pt idx="9204">
                  <c:v>3.5113000000000003</c:v>
                </c:pt>
                <c:pt idx="9205">
                  <c:v>2.3235000000000001</c:v>
                </c:pt>
                <c:pt idx="9206">
                  <c:v>1.6993</c:v>
                </c:pt>
                <c:pt idx="9207">
                  <c:v>1.4770999999999999</c:v>
                </c:pt>
                <c:pt idx="9208">
                  <c:v>1.3223</c:v>
                </c:pt>
                <c:pt idx="9209">
                  <c:v>1.2709999999999999</c:v>
                </c:pt>
                <c:pt idx="9210">
                  <c:v>1.2081999999999999</c:v>
                </c:pt>
                <c:pt idx="9211">
                  <c:v>1.1842999999999999</c:v>
                </c:pt>
                <c:pt idx="9212">
                  <c:v>1.1237000000000001</c:v>
                </c:pt>
                <c:pt idx="9213">
                  <c:v>1.0931</c:v>
                </c:pt>
                <c:pt idx="9214">
                  <c:v>1.0612999999999999</c:v>
                </c:pt>
                <c:pt idx="9215">
                  <c:v>1.0570999999999999</c:v>
                </c:pt>
                <c:pt idx="9216">
                  <c:v>1.0525</c:v>
                </c:pt>
                <c:pt idx="9217">
                  <c:v>1.0750999999999999</c:v>
                </c:pt>
                <c:pt idx="9218">
                  <c:v>1.1113</c:v>
                </c:pt>
                <c:pt idx="9219">
                  <c:v>1.1355</c:v>
                </c:pt>
                <c:pt idx="9220">
                  <c:v>1.1585999999999999</c:v>
                </c:pt>
                <c:pt idx="9221">
                  <c:v>1.1815</c:v>
                </c:pt>
                <c:pt idx="9222">
                  <c:v>1.2085999999999999</c:v>
                </c:pt>
                <c:pt idx="9256">
                  <c:v>1.1240000000000001</c:v>
                </c:pt>
                <c:pt idx="9257">
                  <c:v>0.95920000000000005</c:v>
                </c:pt>
                <c:pt idx="9258">
                  <c:v>0.50670000000000004</c:v>
                </c:pt>
                <c:pt idx="9259">
                  <c:v>0.22019999999999998</c:v>
                </c:pt>
                <c:pt idx="9260">
                  <c:v>0.15319999999999998</c:v>
                </c:pt>
                <c:pt idx="9261">
                  <c:v>0.1371</c:v>
                </c:pt>
                <c:pt idx="9262">
                  <c:v>0.13900000000000001</c:v>
                </c:pt>
                <c:pt idx="9263">
                  <c:v>0.158</c:v>
                </c:pt>
                <c:pt idx="9264">
                  <c:v>0.16019999999999998</c:v>
                </c:pt>
                <c:pt idx="9265">
                  <c:v>0.1633</c:v>
                </c:pt>
                <c:pt idx="9266">
                  <c:v>0.17460000000000001</c:v>
                </c:pt>
                <c:pt idx="9267">
                  <c:v>0.19850000000000001</c:v>
                </c:pt>
                <c:pt idx="9268">
                  <c:v>0.25610000000000005</c:v>
                </c:pt>
                <c:pt idx="9269">
                  <c:v>0.34699999999999998</c:v>
                </c:pt>
                <c:pt idx="9270">
                  <c:v>0.5333</c:v>
                </c:pt>
                <c:pt idx="9271">
                  <c:v>0.80079999999999996</c:v>
                </c:pt>
                <c:pt idx="9272">
                  <c:v>1.0151000000000001</c:v>
                </c:pt>
                <c:pt idx="9273">
                  <c:v>1.0226999999999999</c:v>
                </c:pt>
                <c:pt idx="9274">
                  <c:v>0.89500000000000002</c:v>
                </c:pt>
                <c:pt idx="9275">
                  <c:v>0.77870000000000006</c:v>
                </c:pt>
                <c:pt idx="9276">
                  <c:v>0.71560000000000001</c:v>
                </c:pt>
                <c:pt idx="9277">
                  <c:v>0.67179999999999995</c:v>
                </c:pt>
                <c:pt idx="9278">
                  <c:v>0.62590000000000001</c:v>
                </c:pt>
                <c:pt idx="9279">
                  <c:v>0.58829999999999993</c:v>
                </c:pt>
                <c:pt idx="9280">
                  <c:v>0.56420000000000003</c:v>
                </c:pt>
                <c:pt idx="9281">
                  <c:v>0.55389999999999995</c:v>
                </c:pt>
                <c:pt idx="9282">
                  <c:v>0.55689999999999995</c:v>
                </c:pt>
                <c:pt idx="9283">
                  <c:v>0.56279999999999997</c:v>
                </c:pt>
                <c:pt idx="9284">
                  <c:v>0.56440000000000001</c:v>
                </c:pt>
                <c:pt idx="9285">
                  <c:v>0.56740000000000002</c:v>
                </c:pt>
                <c:pt idx="9286">
                  <c:v>0.56379999999999997</c:v>
                </c:pt>
                <c:pt idx="9287">
                  <c:v>0.56289999999999996</c:v>
                </c:pt>
                <c:pt idx="9288">
                  <c:v>0.56540000000000001</c:v>
                </c:pt>
              </c:numCache>
            </c:numRef>
          </c:yVal>
          <c:smooth val="0"/>
          <c:extLst xmlns:c16r2="http://schemas.microsoft.com/office/drawing/2015/06/chart">
            <c:ext xmlns:c16="http://schemas.microsoft.com/office/drawing/2014/chart" uri="{C3380CC4-5D6E-409C-BE32-E72D297353CC}">
              <c16:uniqueId val="{00000001-9AF2-44A1-87B8-0B832CCB38E1}"/>
            </c:ext>
          </c:extLst>
        </c:ser>
        <c:ser>
          <c:idx val="1"/>
          <c:order val="1"/>
          <c:tx>
            <c:strRef>
              <c:f>'[Warrego_WQstation_2017_03-2018_06_daily_final.xlsx]downstream regress'!$J$1:$J$2</c:f>
              <c:strCache>
                <c:ptCount val="2"/>
                <c:pt idx="0">
                  <c:v>non-EW</c:v>
                </c:pt>
                <c:pt idx="1">
                  <c:v>ec_down</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regress'!$J$3:$J$8835</c:f>
              <c:numCache>
                <c:formatCode>General</c:formatCode>
                <c:ptCount val="8833"/>
                <c:pt idx="4">
                  <c:v>0.89260000000000006</c:v>
                </c:pt>
                <c:pt idx="5">
                  <c:v>0.9143</c:v>
                </c:pt>
                <c:pt idx="6">
                  <c:v>0.92689999999999995</c:v>
                </c:pt>
                <c:pt idx="7">
                  <c:v>0.93240000000000001</c:v>
                </c:pt>
                <c:pt idx="8">
                  <c:v>0.97929999999999995</c:v>
                </c:pt>
                <c:pt idx="9">
                  <c:v>1.0515000000000001</c:v>
                </c:pt>
                <c:pt idx="10">
                  <c:v>1.1393</c:v>
                </c:pt>
                <c:pt idx="11">
                  <c:v>1.2609999999999999</c:v>
                </c:pt>
                <c:pt idx="12">
                  <c:v>1.2859</c:v>
                </c:pt>
                <c:pt idx="13">
                  <c:v>1.2350999999999999</c:v>
                </c:pt>
                <c:pt idx="14">
                  <c:v>1.1479999999999999</c:v>
                </c:pt>
                <c:pt idx="15">
                  <c:v>0.99660000000000004</c:v>
                </c:pt>
                <c:pt idx="16">
                  <c:v>0.94850000000000001</c:v>
                </c:pt>
                <c:pt idx="17">
                  <c:v>0.90510000000000002</c:v>
                </c:pt>
                <c:pt idx="18">
                  <c:v>0.89149999999999996</c:v>
                </c:pt>
                <c:pt idx="19">
                  <c:v>0.87479999999999991</c:v>
                </c:pt>
                <c:pt idx="20">
                  <c:v>0.86109999999999998</c:v>
                </c:pt>
                <c:pt idx="21">
                  <c:v>0.85039999999999993</c:v>
                </c:pt>
                <c:pt idx="22">
                  <c:v>0.84929999999999994</c:v>
                </c:pt>
                <c:pt idx="23">
                  <c:v>0.80870000000000009</c:v>
                </c:pt>
                <c:pt idx="24">
                  <c:v>0.85289999999999999</c:v>
                </c:pt>
                <c:pt idx="25">
                  <c:v>0.90389999999999993</c:v>
                </c:pt>
                <c:pt idx="217">
                  <c:v>0.73660000000000003</c:v>
                </c:pt>
                <c:pt idx="218">
                  <c:v>0.73599999999999999</c:v>
                </c:pt>
                <c:pt idx="219">
                  <c:v>0.74409999999999998</c:v>
                </c:pt>
                <c:pt idx="220">
                  <c:v>0.76560000000000006</c:v>
                </c:pt>
                <c:pt idx="221">
                  <c:v>0.78079999999999994</c:v>
                </c:pt>
                <c:pt idx="222">
                  <c:v>0.8042999999999999</c:v>
                </c:pt>
                <c:pt idx="223">
                  <c:v>0.75449999999999995</c:v>
                </c:pt>
                <c:pt idx="224">
                  <c:v>0.73199999999999998</c:v>
                </c:pt>
                <c:pt idx="225">
                  <c:v>0.70699999999999996</c:v>
                </c:pt>
                <c:pt idx="226">
                  <c:v>0.70829999999999993</c:v>
                </c:pt>
                <c:pt idx="227">
                  <c:v>0.70450000000000002</c:v>
                </c:pt>
                <c:pt idx="228">
                  <c:v>0.7177</c:v>
                </c:pt>
                <c:pt idx="229">
                  <c:v>0.71650000000000003</c:v>
                </c:pt>
                <c:pt idx="230">
                  <c:v>0.70710000000000006</c:v>
                </c:pt>
                <c:pt idx="231">
                  <c:v>0.67120000000000002</c:v>
                </c:pt>
                <c:pt idx="232">
                  <c:v>0.65589999999999993</c:v>
                </c:pt>
                <c:pt idx="233">
                  <c:v>0.62509999999999999</c:v>
                </c:pt>
                <c:pt idx="234">
                  <c:v>0.5927</c:v>
                </c:pt>
                <c:pt idx="235">
                  <c:v>0.60750000000000004</c:v>
                </c:pt>
                <c:pt idx="393">
                  <c:v>1.2464000000000002</c:v>
                </c:pt>
                <c:pt idx="394">
                  <c:v>1.2634000000000001</c:v>
                </c:pt>
                <c:pt idx="395">
                  <c:v>1.2775000000000001</c:v>
                </c:pt>
                <c:pt idx="396">
                  <c:v>1.2992000000000001</c:v>
                </c:pt>
                <c:pt idx="397">
                  <c:v>1.3120000000000001</c:v>
                </c:pt>
                <c:pt idx="398">
                  <c:v>1.3177999999999999</c:v>
                </c:pt>
                <c:pt idx="399">
                  <c:v>1.3474000000000002</c:v>
                </c:pt>
                <c:pt idx="400">
                  <c:v>1.3779999999999999</c:v>
                </c:pt>
                <c:pt idx="401">
                  <c:v>1.4175</c:v>
                </c:pt>
                <c:pt idx="402">
                  <c:v>1.4197</c:v>
                </c:pt>
                <c:pt idx="403">
                  <c:v>1.4217</c:v>
                </c:pt>
                <c:pt idx="404">
                  <c:v>1.3942000000000001</c:v>
                </c:pt>
                <c:pt idx="405">
                  <c:v>1.3694999999999999</c:v>
                </c:pt>
                <c:pt idx="406">
                  <c:v>1.3424</c:v>
                </c:pt>
                <c:pt idx="407">
                  <c:v>1.3146</c:v>
                </c:pt>
                <c:pt idx="408">
                  <c:v>1.2647999999999999</c:v>
                </c:pt>
                <c:pt idx="409">
                  <c:v>1.2552999999999999</c:v>
                </c:pt>
                <c:pt idx="410">
                  <c:v>1.2407999999999999</c:v>
                </c:pt>
                <c:pt idx="411">
                  <c:v>1.2387999999999999</c:v>
                </c:pt>
                <c:pt idx="412">
                  <c:v>1.2261</c:v>
                </c:pt>
                <c:pt idx="413">
                  <c:v>1.2187000000000001</c:v>
                </c:pt>
                <c:pt idx="414">
                  <c:v>1.2055</c:v>
                </c:pt>
                <c:pt idx="415">
                  <c:v>1.1950000000000001</c:v>
                </c:pt>
                <c:pt idx="416">
                  <c:v>1.1922000000000001</c:v>
                </c:pt>
                <c:pt idx="417">
                  <c:v>1.194</c:v>
                </c:pt>
                <c:pt idx="418">
                  <c:v>1.1839999999999999</c:v>
                </c:pt>
                <c:pt idx="419">
                  <c:v>1.1816</c:v>
                </c:pt>
                <c:pt idx="420">
                  <c:v>1.1852</c:v>
                </c:pt>
                <c:pt idx="421">
                  <c:v>1.1802999999999999</c:v>
                </c:pt>
                <c:pt idx="422">
                  <c:v>1.1682000000000001</c:v>
                </c:pt>
                <c:pt idx="423">
                  <c:v>1.1596</c:v>
                </c:pt>
                <c:pt idx="424">
                  <c:v>1.1627000000000001</c:v>
                </c:pt>
                <c:pt idx="425">
                  <c:v>1.1757</c:v>
                </c:pt>
              </c:numCache>
            </c:numRef>
          </c:yVal>
          <c:smooth val="0"/>
          <c:extLst xmlns:c16r2="http://schemas.microsoft.com/office/drawing/2015/06/chart">
            <c:ext xmlns:c16="http://schemas.microsoft.com/office/drawing/2014/chart" uri="{C3380CC4-5D6E-409C-BE32-E72D297353CC}">
              <c16:uniqueId val="{00000002-9AF2-44A1-87B8-0B832CCB38E1}"/>
            </c:ext>
          </c:extLst>
        </c:ser>
        <c:ser>
          <c:idx val="2"/>
          <c:order val="2"/>
          <c:tx>
            <c:strRef>
              <c:f>'[Warrego_WQstation_2017_03-2018_06_daily_final.xlsx]downstream regress'!$I$1:$I$2</c:f>
              <c:strCache>
                <c:ptCount val="2"/>
                <c:pt idx="0">
                  <c:v>EW</c:v>
                </c:pt>
                <c:pt idx="1">
                  <c:v>ec_down</c:v>
                </c:pt>
              </c:strCache>
            </c:strRef>
          </c:tx>
          <c:spPr>
            <a:ln w="25400" cap="rnd">
              <a:noFill/>
              <a:round/>
            </a:ln>
            <a:effectLst/>
          </c:spPr>
          <c:marker>
            <c:symbol val="circle"/>
            <c:size val="5"/>
            <c:spPr>
              <a:solidFill>
                <a:schemeClr val="accent1"/>
              </a:solidFill>
              <a:ln w="9525">
                <a:noFill/>
              </a:ln>
              <a:effectLst/>
            </c:spPr>
          </c:marker>
          <c:trendline>
            <c:spPr>
              <a:ln w="6350" cap="rnd">
                <a:solidFill>
                  <a:sysClr val="windowText" lastClr="000000"/>
                </a:solidFill>
                <a:prstDash val="sysDash"/>
              </a:ln>
              <a:effectLst/>
            </c:spPr>
            <c:trendlineType val="linear"/>
            <c:dispRSqr val="1"/>
            <c:dispEq val="0"/>
            <c:trendlineLbl>
              <c:layout>
                <c:manualLayout>
                  <c:x val="3.2749575384638033E-2"/>
                  <c:y val="-0.1174861692474314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'[Warrego_WQstation_2017_03-2018_06_daily_final.xlsx]downstream regress'!$E$3:$E$8830</c:f>
              <c:numCache>
                <c:formatCode>General</c:formatCode>
                <c:ptCount val="8828"/>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xVal>
          <c:yVal>
            <c:numRef>
              <c:f>'[Warrego_WQstation_2017_03-2018_06_daily_final.xlsx]downstream regress'!$I$3:$I$8835</c:f>
              <c:numCache>
                <c:formatCode>General</c:formatCode>
                <c:ptCount val="8833"/>
                <c:pt idx="26">
                  <c:v>0.97439999999999993</c:v>
                </c:pt>
                <c:pt idx="27">
                  <c:v>1.0237000000000001</c:v>
                </c:pt>
                <c:pt idx="28">
                  <c:v>1.0309999999999999</c:v>
                </c:pt>
                <c:pt idx="29">
                  <c:v>1.0292000000000001</c:v>
                </c:pt>
                <c:pt idx="30">
                  <c:v>0.99820000000000009</c:v>
                </c:pt>
                <c:pt idx="31">
                  <c:v>0.66810000000000003</c:v>
                </c:pt>
                <c:pt idx="32">
                  <c:v>0.47120000000000001</c:v>
                </c:pt>
                <c:pt idx="33">
                  <c:v>0.80859999999999999</c:v>
                </c:pt>
                <c:pt idx="34">
                  <c:v>0.8677999999999999</c:v>
                </c:pt>
                <c:pt idx="35">
                  <c:v>0.86070000000000002</c:v>
                </c:pt>
                <c:pt idx="36">
                  <c:v>0.49630000000000002</c:v>
                </c:pt>
                <c:pt idx="37">
                  <c:v>0.502</c:v>
                </c:pt>
                <c:pt idx="38">
                  <c:v>0.42599999999999999</c:v>
                </c:pt>
                <c:pt idx="39">
                  <c:v>0.37639999999999996</c:v>
                </c:pt>
                <c:pt idx="40">
                  <c:v>0.3332</c:v>
                </c:pt>
                <c:pt idx="41">
                  <c:v>0.2873</c:v>
                </c:pt>
                <c:pt idx="42">
                  <c:v>0.27710000000000001</c:v>
                </c:pt>
                <c:pt idx="43">
                  <c:v>0.27850000000000003</c:v>
                </c:pt>
                <c:pt idx="44">
                  <c:v>0.2757</c:v>
                </c:pt>
                <c:pt idx="45">
                  <c:v>0.27139999999999997</c:v>
                </c:pt>
                <c:pt idx="46">
                  <c:v>0.2737</c:v>
                </c:pt>
                <c:pt idx="47">
                  <c:v>0.27760000000000001</c:v>
                </c:pt>
                <c:pt idx="236">
                  <c:v>0.59910000000000008</c:v>
                </c:pt>
                <c:pt idx="237">
                  <c:v>0.57540000000000002</c:v>
                </c:pt>
                <c:pt idx="238">
                  <c:v>0.57579999999999998</c:v>
                </c:pt>
                <c:pt idx="239">
                  <c:v>0.5877</c:v>
                </c:pt>
                <c:pt idx="240">
                  <c:v>0.6</c:v>
                </c:pt>
                <c:pt idx="241">
                  <c:v>0.60639999999999994</c:v>
                </c:pt>
                <c:pt idx="242">
                  <c:v>0.60809999999999997</c:v>
                </c:pt>
                <c:pt idx="243">
                  <c:v>0.60970000000000002</c:v>
                </c:pt>
                <c:pt idx="244">
                  <c:v>0.62120000000000009</c:v>
                </c:pt>
                <c:pt idx="245">
                  <c:v>0.61070000000000002</c:v>
                </c:pt>
                <c:pt idx="246">
                  <c:v>0.61770000000000003</c:v>
                </c:pt>
                <c:pt idx="247">
                  <c:v>0.63270000000000004</c:v>
                </c:pt>
                <c:pt idx="248">
                  <c:v>0.46920000000000001</c:v>
                </c:pt>
                <c:pt idx="249">
                  <c:v>0.55120000000000002</c:v>
                </c:pt>
                <c:pt idx="250">
                  <c:v>0.48260000000000003</c:v>
                </c:pt>
                <c:pt idx="251">
                  <c:v>0.52449999999999997</c:v>
                </c:pt>
                <c:pt idx="252">
                  <c:v>0.65549999999999997</c:v>
                </c:pt>
                <c:pt idx="253">
                  <c:v>0.70420000000000005</c:v>
                </c:pt>
                <c:pt idx="254">
                  <c:v>0.84920000000000007</c:v>
                </c:pt>
                <c:pt idx="369">
                  <c:v>1.1757</c:v>
                </c:pt>
                <c:pt idx="370">
                  <c:v>1.1057000000000001</c:v>
                </c:pt>
                <c:pt idx="371">
                  <c:v>1.2355999999999998</c:v>
                </c:pt>
                <c:pt idx="372">
                  <c:v>1.3139000000000001</c:v>
                </c:pt>
                <c:pt idx="373">
                  <c:v>1.8507</c:v>
                </c:pt>
                <c:pt idx="374">
                  <c:v>3.5113000000000003</c:v>
                </c:pt>
                <c:pt idx="375">
                  <c:v>2.3235000000000001</c:v>
                </c:pt>
                <c:pt idx="376">
                  <c:v>1.6993</c:v>
                </c:pt>
                <c:pt idx="377">
                  <c:v>1.4770999999999999</c:v>
                </c:pt>
                <c:pt idx="378">
                  <c:v>1.3223</c:v>
                </c:pt>
                <c:pt idx="379">
                  <c:v>1.2709999999999999</c:v>
                </c:pt>
                <c:pt idx="380">
                  <c:v>1.2081999999999999</c:v>
                </c:pt>
                <c:pt idx="381">
                  <c:v>1.1842999999999999</c:v>
                </c:pt>
                <c:pt idx="382">
                  <c:v>1.1237000000000001</c:v>
                </c:pt>
                <c:pt idx="383">
                  <c:v>1.0931</c:v>
                </c:pt>
                <c:pt idx="384">
                  <c:v>1.0612999999999999</c:v>
                </c:pt>
                <c:pt idx="385">
                  <c:v>1.0570999999999999</c:v>
                </c:pt>
                <c:pt idx="386">
                  <c:v>1.0525</c:v>
                </c:pt>
                <c:pt idx="387">
                  <c:v>1.0750999999999999</c:v>
                </c:pt>
                <c:pt idx="388">
                  <c:v>1.1113</c:v>
                </c:pt>
                <c:pt idx="389">
                  <c:v>1.1355</c:v>
                </c:pt>
                <c:pt idx="390">
                  <c:v>1.1585999999999999</c:v>
                </c:pt>
                <c:pt idx="391">
                  <c:v>1.1815</c:v>
                </c:pt>
                <c:pt idx="392">
                  <c:v>1.2085999999999999</c:v>
                </c:pt>
                <c:pt idx="426">
                  <c:v>1.1240000000000001</c:v>
                </c:pt>
                <c:pt idx="427">
                  <c:v>0.95920000000000005</c:v>
                </c:pt>
                <c:pt idx="428">
                  <c:v>0.50670000000000004</c:v>
                </c:pt>
                <c:pt idx="429">
                  <c:v>0.22019999999999998</c:v>
                </c:pt>
                <c:pt idx="430">
                  <c:v>0.15319999999999998</c:v>
                </c:pt>
                <c:pt idx="431">
                  <c:v>0.1371</c:v>
                </c:pt>
                <c:pt idx="432">
                  <c:v>0.13900000000000001</c:v>
                </c:pt>
                <c:pt idx="433">
                  <c:v>0.158</c:v>
                </c:pt>
                <c:pt idx="434">
                  <c:v>0.16019999999999998</c:v>
                </c:pt>
                <c:pt idx="435">
                  <c:v>0.1633</c:v>
                </c:pt>
                <c:pt idx="436">
                  <c:v>0.17460000000000001</c:v>
                </c:pt>
                <c:pt idx="437">
                  <c:v>0.19850000000000001</c:v>
                </c:pt>
                <c:pt idx="438">
                  <c:v>0.25610000000000005</c:v>
                </c:pt>
                <c:pt idx="439">
                  <c:v>0.34699999999999998</c:v>
                </c:pt>
                <c:pt idx="440">
                  <c:v>0.5333</c:v>
                </c:pt>
                <c:pt idx="441">
                  <c:v>0.80079999999999996</c:v>
                </c:pt>
                <c:pt idx="442">
                  <c:v>1.0151000000000001</c:v>
                </c:pt>
                <c:pt idx="443">
                  <c:v>1.0226999999999999</c:v>
                </c:pt>
                <c:pt idx="444">
                  <c:v>0.89500000000000002</c:v>
                </c:pt>
                <c:pt idx="445">
                  <c:v>0.77870000000000006</c:v>
                </c:pt>
                <c:pt idx="446">
                  <c:v>0.71560000000000001</c:v>
                </c:pt>
                <c:pt idx="447">
                  <c:v>0.67179999999999995</c:v>
                </c:pt>
                <c:pt idx="448">
                  <c:v>0.62590000000000001</c:v>
                </c:pt>
                <c:pt idx="449">
                  <c:v>0.58829999999999993</c:v>
                </c:pt>
                <c:pt idx="450">
                  <c:v>0.56420000000000003</c:v>
                </c:pt>
                <c:pt idx="451">
                  <c:v>0.55389999999999995</c:v>
                </c:pt>
                <c:pt idx="452">
                  <c:v>0.55689999999999995</c:v>
                </c:pt>
                <c:pt idx="453">
                  <c:v>0.56279999999999997</c:v>
                </c:pt>
                <c:pt idx="454">
                  <c:v>0.56440000000000001</c:v>
                </c:pt>
                <c:pt idx="455">
                  <c:v>0.56740000000000002</c:v>
                </c:pt>
                <c:pt idx="456">
                  <c:v>0.56379999999999997</c:v>
                </c:pt>
                <c:pt idx="457">
                  <c:v>0.56289999999999996</c:v>
                </c:pt>
                <c:pt idx="458">
                  <c:v>0.56540000000000001</c:v>
                </c:pt>
              </c:numCache>
            </c:numRef>
          </c:yVal>
          <c:smooth val="0"/>
          <c:extLst xmlns:c16r2="http://schemas.microsoft.com/office/drawing/2015/06/chart">
            <c:ext xmlns:c16="http://schemas.microsoft.com/office/drawing/2014/chart" uri="{C3380CC4-5D6E-409C-BE32-E72D297353CC}">
              <c16:uniqueId val="{00000004-9AF2-44A1-87B8-0B832CCB38E1}"/>
            </c:ext>
          </c:extLst>
        </c:ser>
        <c:dLbls>
          <c:showLegendKey val="0"/>
          <c:showVal val="0"/>
          <c:showCatName val="0"/>
          <c:showSerName val="0"/>
          <c:showPercent val="0"/>
          <c:showBubbleSize val="0"/>
        </c:dLbls>
        <c:axId val="675981120"/>
        <c:axId val="675981512"/>
      </c:scatterChart>
      <c:valAx>
        <c:axId val="675981120"/>
        <c:scaling>
          <c:orientation val="minMax"/>
          <c:max val="3000"/>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1512"/>
        <c:crosses val="autoZero"/>
        <c:crossBetween val="midCat"/>
        <c:majorUnit val="1000"/>
      </c:valAx>
      <c:valAx>
        <c:axId val="6759815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Conductivity (mS/cm)</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1120"/>
        <c:crosses val="autoZero"/>
        <c:crossBetween val="midCat"/>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(a)</a:t>
            </a:r>
          </a:p>
        </c:rich>
      </c:tx>
      <c:layout>
        <c:manualLayout>
          <c:xMode val="edge"/>
          <c:yMode val="edge"/>
          <c:x val="9.0471969864834911E-2"/>
          <c:y val="8.4729080475110102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8.9098858764967689E-2"/>
          <c:y val="5.2293013062023559E-2"/>
          <c:w val="0.90213957578369397"/>
          <c:h val="0.91177290277380685"/>
        </c:manualLayout>
      </c:layout>
      <c:lineChart>
        <c:grouping val="standard"/>
        <c:varyColors val="0"/>
        <c:ser>
          <c:idx val="0"/>
          <c:order val="0"/>
          <c:tx>
            <c:v>2014-15</c:v>
          </c:tx>
          <c:spPr>
            <a:ln w="19050" cap="rnd">
              <a:solidFill>
                <a:schemeClr val="accent1"/>
              </a:solidFill>
              <a:round/>
            </a:ln>
            <a:effectLst/>
          </c:spPr>
          <c:marker>
            <c:symbol val="none"/>
          </c:marker>
          <c:cat>
            <c:numRef>
              <c:f>'[WD_Multiyear_WQstation_2015-18.xlsx]multiyr_up_figs'!$C$2:$C$367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'[WD_Multiyear_WQstation_2015-18.xlsx]multiyr_up_figs'!$I$2:$I$366</c:f>
              <c:numCache>
                <c:formatCode>General</c:formatCode>
                <c:ptCount val="365"/>
              </c:numCache>
            </c:numRef>
          </c:val>
          <c:smooth val="0"/>
          <c:extLst xmlns:c16r2="http://schemas.microsoft.com/office/drawing/2015/06/chart">
            <c:ext xmlns:c16="http://schemas.microsoft.com/office/drawing/2014/chart" uri="{C3380CC4-5D6E-409C-BE32-E72D297353CC}">
              <c16:uniqueId val="{00000000-1102-4A2C-BF5A-BFD0471BE2AB}"/>
            </c:ext>
          </c:extLst>
        </c:ser>
        <c:ser>
          <c:idx val="1"/>
          <c:order val="1"/>
          <c:tx>
            <c:v>2015-16</c:v>
          </c:tx>
          <c:spPr>
            <a:ln w="19050" cap="rnd">
              <a:solidFill>
                <a:schemeClr val="accent2"/>
              </a:solidFill>
              <a:round/>
            </a:ln>
            <a:effectLst/>
          </c:spPr>
          <c:marker>
            <c:symbol val="none"/>
          </c:marker>
          <c:cat>
            <c:numRef>
              <c:f>'[WD_Multiyear_WQstation_2015-18.xlsx]multiyr_up_figs'!$C$2:$C$367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'[WD_Multiyear_WQstation_2015-18.xlsx]multiyr_up_figs'!$I$367:$I$732</c:f>
              <c:numCache>
                <c:formatCode>General</c:formatCode>
                <c:ptCount val="366"/>
                <c:pt idx="8" formatCode="0.00">
                  <c:v>12.035631067961168</c:v>
                </c:pt>
                <c:pt idx="9" formatCode="0.00">
                  <c:v>12.39260563380282</c:v>
                </c:pt>
                <c:pt idx="10" formatCode="0.00">
                  <c:v>12.585694444444441</c:v>
                </c:pt>
                <c:pt idx="11" formatCode="0.00">
                  <c:v>11.832916666666673</c:v>
                </c:pt>
                <c:pt idx="12" formatCode="0.00">
                  <c:v>11.398263888888895</c:v>
                </c:pt>
                <c:pt idx="13" formatCode="0.00">
                  <c:v>11.215694444444447</c:v>
                </c:pt>
                <c:pt idx="14" formatCode="0.00">
                  <c:v>10.784513888888887</c:v>
                </c:pt>
                <c:pt idx="15" formatCode="0.00">
                  <c:v>10.644999999999985</c:v>
                </c:pt>
                <c:pt idx="16" formatCode="0.00">
                  <c:v>10.820277777777775</c:v>
                </c:pt>
                <c:pt idx="17" formatCode="0.00">
                  <c:v>10.904930555555556</c:v>
                </c:pt>
                <c:pt idx="18" formatCode="0.00">
                  <c:v>11.018472222222218</c:v>
                </c:pt>
                <c:pt idx="19" formatCode="0.00">
                  <c:v>11.345833333333331</c:v>
                </c:pt>
                <c:pt idx="20" formatCode="0.00">
                  <c:v>11.999513888888888</c:v>
                </c:pt>
                <c:pt idx="21" formatCode="0.00">
                  <c:v>12.075486111111113</c:v>
                </c:pt>
                <c:pt idx="22" formatCode="0.00">
                  <c:v>12.471944444444439</c:v>
                </c:pt>
                <c:pt idx="23" formatCode="0.00">
                  <c:v>12.525763888888877</c:v>
                </c:pt>
                <c:pt idx="24" formatCode="0.00">
                  <c:v>12.617638888888891</c:v>
                </c:pt>
                <c:pt idx="25" formatCode="0.00">
                  <c:v>12.877083333333353</c:v>
                </c:pt>
                <c:pt idx="26" formatCode="0.00">
                  <c:v>12.497569444444432</c:v>
                </c:pt>
                <c:pt idx="27" formatCode="0.00">
                  <c:v>11.969097222222224</c:v>
                </c:pt>
                <c:pt idx="28" formatCode="0.00">
                  <c:v>11.748472222222219</c:v>
                </c:pt>
                <c:pt idx="29" formatCode="0.00">
                  <c:v>11.79451388888889</c:v>
                </c:pt>
                <c:pt idx="30" formatCode="0.00">
                  <c:v>12.035</c:v>
                </c:pt>
                <c:pt idx="31" formatCode="0.00">
                  <c:v>12.54854166666666</c:v>
                </c:pt>
                <c:pt idx="32" formatCode="0.00">
                  <c:v>13.06416666666666</c:v>
                </c:pt>
                <c:pt idx="33" formatCode="0.00">
                  <c:v>13.09541666666667</c:v>
                </c:pt>
                <c:pt idx="34" formatCode="0.00">
                  <c:v>13.08319444444445</c:v>
                </c:pt>
                <c:pt idx="35" formatCode="0.00">
                  <c:v>12.955833333333329</c:v>
                </c:pt>
                <c:pt idx="36" formatCode="0.00">
                  <c:v>12.859027777777783</c:v>
                </c:pt>
                <c:pt idx="37" formatCode="0.00">
                  <c:v>12.566319444444451</c:v>
                </c:pt>
                <c:pt idx="38" formatCode="0.00">
                  <c:v>12.383055555555554</c:v>
                </c:pt>
                <c:pt idx="39" formatCode="0.00">
                  <c:v>12.459375</c:v>
                </c:pt>
                <c:pt idx="40" formatCode="0.00">
                  <c:v>12.755347222222225</c:v>
                </c:pt>
                <c:pt idx="41" formatCode="0.00">
                  <c:v>12.936527777777791</c:v>
                </c:pt>
                <c:pt idx="42" formatCode="0.00">
                  <c:v>12.662569444444443</c:v>
                </c:pt>
                <c:pt idx="43" formatCode="0.00">
                  <c:v>12.637638888888894</c:v>
                </c:pt>
                <c:pt idx="44" formatCode="0.00">
                  <c:v>12.857986111111114</c:v>
                </c:pt>
                <c:pt idx="45" formatCode="0.00">
                  <c:v>13.342500000000001</c:v>
                </c:pt>
                <c:pt idx="46" formatCode="0.00">
                  <c:v>13.481458333333325</c:v>
                </c:pt>
                <c:pt idx="47" formatCode="0.00">
                  <c:v>13.610347222222222</c:v>
                </c:pt>
                <c:pt idx="48" formatCode="0.00">
                  <c:v>13.714513888888881</c:v>
                </c:pt>
                <c:pt idx="49" formatCode="0.00">
                  <c:v>14.05666666666667</c:v>
                </c:pt>
                <c:pt idx="50" formatCode="0.00">
                  <c:v>14.349305555555551</c:v>
                </c:pt>
                <c:pt idx="51" formatCode="0.00">
                  <c:v>14.701805555555556</c:v>
                </c:pt>
                <c:pt idx="52" formatCode="0.00">
                  <c:v>15.482361111111111</c:v>
                </c:pt>
                <c:pt idx="53" formatCode="0.00">
                  <c:v>15.609999999999998</c:v>
                </c:pt>
                <c:pt idx="54" formatCode="0.00">
                  <c:v>16.267152777777774</c:v>
                </c:pt>
                <c:pt idx="55" formatCode="0.00">
                  <c:v>16.110208333333347</c:v>
                </c:pt>
                <c:pt idx="56" formatCode="0.00">
                  <c:v>15.969999999999995</c:v>
                </c:pt>
                <c:pt idx="57" formatCode="0.00">
                  <c:v>15.918263888888882</c:v>
                </c:pt>
                <c:pt idx="58" formatCode="0.00">
                  <c:v>15.681041666666662</c:v>
                </c:pt>
                <c:pt idx="59" formatCode="0.00">
                  <c:v>15.245486111111116</c:v>
                </c:pt>
                <c:pt idx="60" formatCode="0.00">
                  <c:v>15.19909722222221</c:v>
                </c:pt>
                <c:pt idx="61" formatCode="0.00">
                  <c:v>15.078263888888886</c:v>
                </c:pt>
                <c:pt idx="62" formatCode="0.00">
                  <c:v>15.279930555555559</c:v>
                </c:pt>
                <c:pt idx="63" formatCode="0.00">
                  <c:v>15.315208333333345</c:v>
                </c:pt>
                <c:pt idx="64" formatCode="0.00">
                  <c:v>15.227013888888893</c:v>
                </c:pt>
                <c:pt idx="65" formatCode="0.00">
                  <c:v>15.665277777777781</c:v>
                </c:pt>
                <c:pt idx="66" formatCode="0.00">
                  <c:v>15.934583333333336</c:v>
                </c:pt>
                <c:pt idx="67" formatCode="0.00">
                  <c:v>15.797986111111101</c:v>
                </c:pt>
                <c:pt idx="68" formatCode="0.00">
                  <c:v>15.971041666666672</c:v>
                </c:pt>
                <c:pt idx="69" formatCode="0.00">
                  <c:v>16.043888888888887</c:v>
                </c:pt>
                <c:pt idx="70" formatCode="0.00">
                  <c:v>16.254236111111116</c:v>
                </c:pt>
                <c:pt idx="71" formatCode="0.00">
                  <c:v>16.559791666666655</c:v>
                </c:pt>
                <c:pt idx="72" formatCode="0.00">
                  <c:v>17.049236111111096</c:v>
                </c:pt>
                <c:pt idx="73" formatCode="0.00">
                  <c:v>17.667777777777797</c:v>
                </c:pt>
                <c:pt idx="74" formatCode="0.00">
                  <c:v>18.308402777777761</c:v>
                </c:pt>
                <c:pt idx="75" formatCode="0.00">
                  <c:v>18.949305555555569</c:v>
                </c:pt>
                <c:pt idx="76" formatCode="0.00">
                  <c:v>19.541250000000016</c:v>
                </c:pt>
                <c:pt idx="77" formatCode="0.00">
                  <c:v>19.54</c:v>
                </c:pt>
                <c:pt idx="78" formatCode="0.00">
                  <c:v>19.069097222222222</c:v>
                </c:pt>
                <c:pt idx="79" formatCode="0.00">
                  <c:v>18.869513888888903</c:v>
                </c:pt>
                <c:pt idx="80" formatCode="0.00">
                  <c:v>18.956944444444446</c:v>
                </c:pt>
                <c:pt idx="81" formatCode="0.00">
                  <c:v>19.405486111111109</c:v>
                </c:pt>
                <c:pt idx="82" formatCode="0.00">
                  <c:v>19.34180555555557</c:v>
                </c:pt>
                <c:pt idx="83" formatCode="0.00">
                  <c:v>18.681458333333339</c:v>
                </c:pt>
                <c:pt idx="84" formatCode="0.00">
                  <c:v>17.881736111111117</c:v>
                </c:pt>
                <c:pt idx="85" formatCode="0.00">
                  <c:v>17.637569444444438</c:v>
                </c:pt>
                <c:pt idx="86" formatCode="0.00">
                  <c:v>17.909097222222218</c:v>
                </c:pt>
                <c:pt idx="87" formatCode="0.00">
                  <c:v>18.499791666666674</c:v>
                </c:pt>
                <c:pt idx="88" formatCode="0.00">
                  <c:v>18.978888888888875</c:v>
                </c:pt>
                <c:pt idx="89" formatCode="0.00">
                  <c:v>19.343402777777772</c:v>
                </c:pt>
                <c:pt idx="90" formatCode="0.00">
                  <c:v>19.629027777777772</c:v>
                </c:pt>
                <c:pt idx="91" formatCode="0.00">
                  <c:v>20.071874999999999</c:v>
                </c:pt>
                <c:pt idx="92" formatCode="0.00">
                  <c:v>20.426597222222235</c:v>
                </c:pt>
                <c:pt idx="93" formatCode="0.00">
                  <c:v>20.731666666666666</c:v>
                </c:pt>
                <c:pt idx="94" formatCode="0.00">
                  <c:v>21.422847222222209</c:v>
                </c:pt>
                <c:pt idx="95" formatCode="0.00">
                  <c:v>21.979930555555555</c:v>
                </c:pt>
                <c:pt idx="96" formatCode="0.00">
                  <c:v>22.512569444444445</c:v>
                </c:pt>
                <c:pt idx="97" formatCode="0.00">
                  <c:v>22.821666666666658</c:v>
                </c:pt>
                <c:pt idx="98" formatCode="0.00">
                  <c:v>23.223888888888883</c:v>
                </c:pt>
                <c:pt idx="99" formatCode="0.00">
                  <c:v>23.409097222222236</c:v>
                </c:pt>
                <c:pt idx="100" formatCode="0.00">
                  <c:v>23.831875000000007</c:v>
                </c:pt>
                <c:pt idx="101" formatCode="0.00">
                  <c:v>24.192777777777778</c:v>
                </c:pt>
                <c:pt idx="102" formatCode="0.00">
                  <c:v>24.076805555555548</c:v>
                </c:pt>
                <c:pt idx="103" formatCode="0.00">
                  <c:v>24.158194444444455</c:v>
                </c:pt>
                <c:pt idx="104" formatCode="0.00">
                  <c:v>24.229097222222229</c:v>
                </c:pt>
                <c:pt idx="105" formatCode="0.00">
                  <c:v>24.537430555555556</c:v>
                </c:pt>
                <c:pt idx="106" formatCode="0.00">
                  <c:v>24.931666666666665</c:v>
                </c:pt>
                <c:pt idx="107" formatCode="0.00">
                  <c:v>25.436388888888906</c:v>
                </c:pt>
                <c:pt idx="108" formatCode="0.00">
                  <c:v>26.040486111111129</c:v>
                </c:pt>
                <c:pt idx="109" formatCode="0.00">
                  <c:v>26.151597222222218</c:v>
                </c:pt>
                <c:pt idx="110" formatCode="0.00">
                  <c:v>25.628749999999993</c:v>
                </c:pt>
                <c:pt idx="111" formatCode="0.00">
                  <c:v>26.043541666666663</c:v>
                </c:pt>
                <c:pt idx="112" formatCode="0.00">
                  <c:v>25.587986111111107</c:v>
                </c:pt>
                <c:pt idx="113" formatCode="0.00">
                  <c:v>24.948541666666657</c:v>
                </c:pt>
                <c:pt idx="114" formatCode="0.00">
                  <c:v>24.370277777777776</c:v>
                </c:pt>
                <c:pt idx="115" formatCode="0.00">
                  <c:v>24.889999999999979</c:v>
                </c:pt>
                <c:pt idx="116" formatCode="0.00">
                  <c:v>25.289236111111105</c:v>
                </c:pt>
                <c:pt idx="117" formatCode="0.00">
                  <c:v>25.810555555555553</c:v>
                </c:pt>
                <c:pt idx="118" formatCode="0.00">
                  <c:v>26.103888888888893</c:v>
                </c:pt>
                <c:pt idx="119" formatCode="0.00">
                  <c:v>25.244305555555535</c:v>
                </c:pt>
                <c:pt idx="120" formatCode="0.00">
                  <c:v>25.804722222222239</c:v>
                </c:pt>
                <c:pt idx="121" formatCode="0.00">
                  <c:v>25.453125000000004</c:v>
                </c:pt>
                <c:pt idx="122" formatCode="0.00">
                  <c:v>25.865416666666672</c:v>
                </c:pt>
                <c:pt idx="123" formatCode="0.00">
                  <c:v>24.9401388888889</c:v>
                </c:pt>
                <c:pt idx="124" formatCode="0.00">
                  <c:v>25.79569444444444</c:v>
                </c:pt>
                <c:pt idx="125" formatCode="0.00">
                  <c:v>25.317361111111122</c:v>
                </c:pt>
                <c:pt idx="126" formatCode="0.00">
                  <c:v>25.252291666666679</c:v>
                </c:pt>
                <c:pt idx="127" formatCode="0.00">
                  <c:v>25.086597222222228</c:v>
                </c:pt>
                <c:pt idx="128" formatCode="0.00">
                  <c:v>25.741736111111109</c:v>
                </c:pt>
                <c:pt idx="129" formatCode="0.00">
                  <c:v>25.905138888888903</c:v>
                </c:pt>
                <c:pt idx="130" formatCode="0.00">
                  <c:v>25.650069444444444</c:v>
                </c:pt>
                <c:pt idx="131" formatCode="0.00">
                  <c:v>26.246805555555543</c:v>
                </c:pt>
                <c:pt idx="132" formatCode="0.00">
                  <c:v>27.066805555555568</c:v>
                </c:pt>
                <c:pt idx="133" formatCode="0.00">
                  <c:v>27.432499999999997</c:v>
                </c:pt>
                <c:pt idx="134" formatCode="0.00">
                  <c:v>27.59194444444444</c:v>
                </c:pt>
                <c:pt idx="135" formatCode="0.00">
                  <c:v>27.930624999999988</c:v>
                </c:pt>
                <c:pt idx="136" formatCode="0.00">
                  <c:v>27.205624999999987</c:v>
                </c:pt>
                <c:pt idx="137" formatCode="0.00">
                  <c:v>26.577500000000001</c:v>
                </c:pt>
                <c:pt idx="138" formatCode="0.00">
                  <c:v>26.467916666666675</c:v>
                </c:pt>
                <c:pt idx="139" formatCode="0.00">
                  <c:v>27.205972222222226</c:v>
                </c:pt>
                <c:pt idx="140" formatCode="0.00">
                  <c:v>27.858888888888885</c:v>
                </c:pt>
                <c:pt idx="141" formatCode="0.00">
                  <c:v>28.442361111111104</c:v>
                </c:pt>
                <c:pt idx="142" formatCode="0.00">
                  <c:v>28.513402777777781</c:v>
                </c:pt>
                <c:pt idx="143" formatCode="0.00">
                  <c:v>27.855902777777775</c:v>
                </c:pt>
                <c:pt idx="144" formatCode="0.00">
                  <c:v>27.469791666666659</c:v>
                </c:pt>
                <c:pt idx="145" formatCode="0.00">
                  <c:v>26.954791666666662</c:v>
                </c:pt>
                <c:pt idx="146" formatCode="0.00">
                  <c:v>26.881874999999997</c:v>
                </c:pt>
                <c:pt idx="147" formatCode="0.00">
                  <c:v>27.334444444444443</c:v>
                </c:pt>
                <c:pt idx="148" formatCode="0.00">
                  <c:v>27.279513888888896</c:v>
                </c:pt>
                <c:pt idx="149" formatCode="0.00">
                  <c:v>26.570902777777782</c:v>
                </c:pt>
                <c:pt idx="150" formatCode="0.00">
                  <c:v>26.788124999999994</c:v>
                </c:pt>
                <c:pt idx="151" formatCode="0.00">
                  <c:v>27.184027777777782</c:v>
                </c:pt>
                <c:pt idx="152" formatCode="0.00">
                  <c:v>27.391319444444445</c:v>
                </c:pt>
                <c:pt idx="153" formatCode="0.00">
                  <c:v>27.053958333333341</c:v>
                </c:pt>
                <c:pt idx="154" formatCode="0.00">
                  <c:v>26.048472222222223</c:v>
                </c:pt>
                <c:pt idx="155" formatCode="0.00">
                  <c:v>25.154791666666664</c:v>
                </c:pt>
                <c:pt idx="156" formatCode="0.00">
                  <c:v>26.230277777777786</c:v>
                </c:pt>
                <c:pt idx="157" formatCode="0.00">
                  <c:v>26.781458333333333</c:v>
                </c:pt>
                <c:pt idx="158" formatCode="0.00">
                  <c:v>28.288611111111127</c:v>
                </c:pt>
                <c:pt idx="159" formatCode="0.00">
                  <c:v>28.397916666666656</c:v>
                </c:pt>
                <c:pt idx="160" formatCode="0.00">
                  <c:v>27.187638888888884</c:v>
                </c:pt>
                <c:pt idx="161" formatCode="0.00">
                  <c:v>29.243055555555557</c:v>
                </c:pt>
                <c:pt idx="162" formatCode="0.00">
                  <c:v>29.815220588235295</c:v>
                </c:pt>
                <c:pt idx="163" formatCode="0.00">
                  <c:v>27.961388888888891</c:v>
                </c:pt>
                <c:pt idx="164" formatCode="0.00">
                  <c:v>27.594027777777768</c:v>
                </c:pt>
                <c:pt idx="165" formatCode="0.00">
                  <c:v>27.522986111111106</c:v>
                </c:pt>
                <c:pt idx="166" formatCode="0.00">
                  <c:v>28.129583333333326</c:v>
                </c:pt>
                <c:pt idx="167" formatCode="0.00">
                  <c:v>27.576736111111117</c:v>
                </c:pt>
                <c:pt idx="168" formatCode="0.00">
                  <c:v>28.250486111111115</c:v>
                </c:pt>
                <c:pt idx="169" formatCode="0.00">
                  <c:v>28.594230769230766</c:v>
                </c:pt>
                <c:pt idx="239" formatCode="0.00">
                  <c:v>30.176020408163257</c:v>
                </c:pt>
                <c:pt idx="240" formatCode="0.00">
                  <c:v>30.265347222222221</c:v>
                </c:pt>
                <c:pt idx="241" formatCode="0.00">
                  <c:v>29.806458333333339</c:v>
                </c:pt>
                <c:pt idx="242" formatCode="0.00">
                  <c:v>29.775694444444444</c:v>
                </c:pt>
                <c:pt idx="243" formatCode="0.00">
                  <c:v>29.452430555555548</c:v>
                </c:pt>
                <c:pt idx="244" formatCode="0.00">
                  <c:v>29.522986111111113</c:v>
                </c:pt>
                <c:pt idx="245" formatCode="0.00">
                  <c:v>29.715208333333337</c:v>
                </c:pt>
                <c:pt idx="246" formatCode="0.00">
                  <c:v>29.809999999999995</c:v>
                </c:pt>
                <c:pt idx="247" formatCode="0.00">
                  <c:v>29.811458333333363</c:v>
                </c:pt>
                <c:pt idx="248" formatCode="0.00">
                  <c:v>30.006690647481971</c:v>
                </c:pt>
                <c:pt idx="249" formatCode="0.00">
                  <c:v>29.9294444444444</c:v>
                </c:pt>
                <c:pt idx="250" formatCode="0.00">
                  <c:v>29.635624999999997</c:v>
                </c:pt>
                <c:pt idx="251" formatCode="0.00">
                  <c:v>29.51895833333333</c:v>
                </c:pt>
                <c:pt idx="252" formatCode="0.00">
                  <c:v>29.199652777777789</c:v>
                </c:pt>
                <c:pt idx="253" formatCode="0.00">
                  <c:v>28.744861111111081</c:v>
                </c:pt>
                <c:pt idx="254" formatCode="0.00">
                  <c:v>29.323680555555566</c:v>
                </c:pt>
                <c:pt idx="255" formatCode="0.00">
                  <c:v>29.642708333333335</c:v>
                </c:pt>
                <c:pt idx="256" formatCode="0.00">
                  <c:v>29.619513888888882</c:v>
                </c:pt>
                <c:pt idx="257" formatCode="0.00">
                  <c:v>28.502777777777737</c:v>
                </c:pt>
                <c:pt idx="258" formatCode="0.00">
                  <c:v>27.779583333333363</c:v>
                </c:pt>
                <c:pt idx="259" formatCode="0.00">
                  <c:v>27.158611111111096</c:v>
                </c:pt>
                <c:pt idx="260" formatCode="0.00">
                  <c:v>27.38868055555557</c:v>
                </c:pt>
                <c:pt idx="261" formatCode="0.00">
                  <c:v>27.271458333333339</c:v>
                </c:pt>
                <c:pt idx="262" formatCode="0.00">
                  <c:v>25.327986111111105</c:v>
                </c:pt>
                <c:pt idx="263" formatCode="0.00">
                  <c:v>24.179791666666674</c:v>
                </c:pt>
                <c:pt idx="264" formatCode="0.00">
                  <c:v>23.378125000000018</c:v>
                </c:pt>
                <c:pt idx="265" formatCode="0.00">
                  <c:v>23.042708333333341</c:v>
                </c:pt>
                <c:pt idx="266" formatCode="0.00">
                  <c:v>23.033541666666661</c:v>
                </c:pt>
                <c:pt idx="267" formatCode="0.00">
                  <c:v>23.290763888888915</c:v>
                </c:pt>
                <c:pt idx="268" formatCode="0.00">
                  <c:v>23.479722222222222</c:v>
                </c:pt>
                <c:pt idx="269" formatCode="0.00">
                  <c:v>23.808749999999989</c:v>
                </c:pt>
                <c:pt idx="270" formatCode="0.00">
                  <c:v>23.877013888888897</c:v>
                </c:pt>
                <c:pt idx="271" formatCode="0.00">
                  <c:v>23.447083333333325</c:v>
                </c:pt>
                <c:pt idx="272" formatCode="0.00">
                  <c:v>22.759097222222241</c:v>
                </c:pt>
                <c:pt idx="273" formatCode="0.00">
                  <c:v>22.94513888888893</c:v>
                </c:pt>
                <c:pt idx="274" formatCode="0.00">
                  <c:v>22.213333333333352</c:v>
                </c:pt>
                <c:pt idx="275" formatCode="0.00">
                  <c:v>22.146250000000006</c:v>
                </c:pt>
                <c:pt idx="276" formatCode="0.00">
                  <c:v>22.414305555555565</c:v>
                </c:pt>
                <c:pt idx="277" formatCode="0.00">
                  <c:v>22.182569444444464</c:v>
                </c:pt>
                <c:pt idx="278" formatCode="0.00">
                  <c:v>22.124027777777787</c:v>
                </c:pt>
                <c:pt idx="279" formatCode="0.00">
                  <c:v>23.077499999999993</c:v>
                </c:pt>
                <c:pt idx="280" formatCode="0.00">
                  <c:v>23.655000000000012</c:v>
                </c:pt>
                <c:pt idx="281" formatCode="0.00">
                  <c:v>23.028611111111115</c:v>
                </c:pt>
                <c:pt idx="282" formatCode="0.00">
                  <c:v>22.461736111111101</c:v>
                </c:pt>
                <c:pt idx="283" formatCode="0.00">
                  <c:v>22.0451388888889</c:v>
                </c:pt>
                <c:pt idx="284" formatCode="0.00">
                  <c:v>22.054374999999979</c:v>
                </c:pt>
                <c:pt idx="285" formatCode="0.00">
                  <c:v>21.760624999999987</c:v>
                </c:pt>
                <c:pt idx="286" formatCode="0.00">
                  <c:v>21.349930555555542</c:v>
                </c:pt>
                <c:pt idx="287" formatCode="0.00">
                  <c:v>20.743263888888915</c:v>
                </c:pt>
                <c:pt idx="288" formatCode="0.00">
                  <c:v>21.496180555555576</c:v>
                </c:pt>
                <c:pt idx="289" formatCode="0.00">
                  <c:v>21.721874999999997</c:v>
                </c:pt>
                <c:pt idx="290" formatCode="0.00">
                  <c:v>21.700347222222213</c:v>
                </c:pt>
                <c:pt idx="291" formatCode="0.00">
                  <c:v>21.101875000000025</c:v>
                </c:pt>
                <c:pt idx="292" formatCode="0.00">
                  <c:v>21.329375000000013</c:v>
                </c:pt>
                <c:pt idx="293" formatCode="0.00">
                  <c:v>21.466180555555567</c:v>
                </c:pt>
                <c:pt idx="294" formatCode="0.00">
                  <c:v>21.385820895522389</c:v>
                </c:pt>
                <c:pt idx="295" formatCode="0.00">
                  <c:v>20.769027777777747</c:v>
                </c:pt>
                <c:pt idx="296" formatCode="0.00">
                  <c:v>21.041249999999994</c:v>
                </c:pt>
                <c:pt idx="297" formatCode="0.00">
                  <c:v>20.479166666666671</c:v>
                </c:pt>
                <c:pt idx="298" formatCode="0.00">
                  <c:v>20.41215277777777</c:v>
                </c:pt>
                <c:pt idx="299" formatCode="0.00">
                  <c:v>20.074027777777786</c:v>
                </c:pt>
                <c:pt idx="300" formatCode="0.00">
                  <c:v>20.020208333333322</c:v>
                </c:pt>
                <c:pt idx="301" formatCode="0.00">
                  <c:v>20.164444444444403</c:v>
                </c:pt>
                <c:pt idx="302" formatCode="0.00">
                  <c:v>20.472430555555562</c:v>
                </c:pt>
                <c:pt idx="303" formatCode="0.00">
                  <c:v>20.753695652173885</c:v>
                </c:pt>
                <c:pt idx="304" formatCode="0.00">
                  <c:v>21.488263888888849</c:v>
                </c:pt>
                <c:pt idx="305" formatCode="0.00">
                  <c:v>21.199583333333337</c:v>
                </c:pt>
                <c:pt idx="306" formatCode="0.00">
                  <c:v>20.380902777777798</c:v>
                </c:pt>
                <c:pt idx="307" formatCode="0.00">
                  <c:v>20.147291666666675</c:v>
                </c:pt>
                <c:pt idx="308" formatCode="0.00">
                  <c:v>19.719652777777782</c:v>
                </c:pt>
                <c:pt idx="309" formatCode="0.00">
                  <c:v>19.953194444444424</c:v>
                </c:pt>
                <c:pt idx="310" formatCode="0.00">
                  <c:v>19.227499999999996</c:v>
                </c:pt>
              </c:numCache>
            </c:numRef>
          </c:val>
          <c:smooth val="0"/>
          <c:extLst xmlns:c16r2="http://schemas.microsoft.com/office/drawing/2015/06/chart">
            <c:ext xmlns:c16="http://schemas.microsoft.com/office/drawing/2014/chart" uri="{C3380CC4-5D6E-409C-BE32-E72D297353CC}">
              <c16:uniqueId val="{00000001-1102-4A2C-BF5A-BFD0471BE2AB}"/>
            </c:ext>
          </c:extLst>
        </c:ser>
        <c:ser>
          <c:idx val="2"/>
          <c:order val="2"/>
          <c:tx>
            <c:v>2016-17</c:v>
          </c:tx>
          <c:spPr>
            <a:ln w="19050" cap="rnd">
              <a:solidFill>
                <a:schemeClr val="accent3"/>
              </a:solidFill>
              <a:round/>
            </a:ln>
            <a:effectLst/>
          </c:spPr>
          <c:marker>
            <c:symbol val="none"/>
          </c:marker>
          <c:val>
            <c:numRef>
              <c:f>'[WD_Multiyear_WQstation_2015-18.xlsx]multiyr_up_figs'!$I$733:$I$1097</c:f>
              <c:numCache>
                <c:formatCode>0.00</c:formatCode>
                <c:ptCount val="365"/>
                <c:pt idx="0">
                  <c:v>11.95479166666666</c:v>
                </c:pt>
                <c:pt idx="1">
                  <c:v>11.711041666666693</c:v>
                </c:pt>
                <c:pt idx="2">
                  <c:v>11.465624999999992</c:v>
                </c:pt>
                <c:pt idx="3">
                  <c:v>11.342013888888893</c:v>
                </c:pt>
                <c:pt idx="4">
                  <c:v>11.259097222222231</c:v>
                </c:pt>
                <c:pt idx="5">
                  <c:v>11.175972222222203</c:v>
                </c:pt>
                <c:pt idx="6">
                  <c:v>11.369236111111089</c:v>
                </c:pt>
                <c:pt idx="7">
                  <c:v>11.460763888888883</c:v>
                </c:pt>
                <c:pt idx="8">
                  <c:v>11.279444444444437</c:v>
                </c:pt>
                <c:pt idx="9">
                  <c:v>11.322916666666677</c:v>
                </c:pt>
                <c:pt idx="10">
                  <c:v>11.601249999999999</c:v>
                </c:pt>
                <c:pt idx="11">
                  <c:v>11.701805555555548</c:v>
                </c:pt>
                <c:pt idx="12">
                  <c:v>11.598194444444445</c:v>
                </c:pt>
                <c:pt idx="13">
                  <c:v>11.449791666666684</c:v>
                </c:pt>
                <c:pt idx="14">
                  <c:v>11.281805555555561</c:v>
                </c:pt>
                <c:pt idx="15">
                  <c:v>11.244513888888882</c:v>
                </c:pt>
                <c:pt idx="16">
                  <c:v>11.543194444444445</c:v>
                </c:pt>
                <c:pt idx="17">
                  <c:v>12.231527777777782</c:v>
                </c:pt>
                <c:pt idx="18">
                  <c:v>13.029583333333349</c:v>
                </c:pt>
                <c:pt idx="19">
                  <c:v>13.818402777777774</c:v>
                </c:pt>
                <c:pt idx="20">
                  <c:v>14.086944444444438</c:v>
                </c:pt>
                <c:pt idx="21">
                  <c:v>14.50673611111111</c:v>
                </c:pt>
                <c:pt idx="22">
                  <c:v>14.700277777777798</c:v>
                </c:pt>
                <c:pt idx="23">
                  <c:v>14.366388888888869</c:v>
                </c:pt>
                <c:pt idx="24">
                  <c:v>14.274999999999965</c:v>
                </c:pt>
                <c:pt idx="25">
                  <c:v>14.104930555555562</c:v>
                </c:pt>
                <c:pt idx="26">
                  <c:v>14.216944444444438</c:v>
                </c:pt>
                <c:pt idx="27">
                  <c:v>14.194791666666658</c:v>
                </c:pt>
                <c:pt idx="28">
                  <c:v>13.872499999999983</c:v>
                </c:pt>
                <c:pt idx="29">
                  <c:v>13.620902777777751</c:v>
                </c:pt>
                <c:pt idx="30">
                  <c:v>13.734374999999995</c:v>
                </c:pt>
                <c:pt idx="31">
                  <c:v>13.973680555555559</c:v>
                </c:pt>
                <c:pt idx="32">
                  <c:v>13.983888888888892</c:v>
                </c:pt>
                <c:pt idx="33">
                  <c:v>13.416736111111126</c:v>
                </c:pt>
                <c:pt idx="34">
                  <c:v>13.235000000000007</c:v>
                </c:pt>
                <c:pt idx="35">
                  <c:v>13.396319444444439</c:v>
                </c:pt>
                <c:pt idx="36">
                  <c:v>13.171250000000008</c:v>
                </c:pt>
                <c:pt idx="37">
                  <c:v>13.215694444444459</c:v>
                </c:pt>
                <c:pt idx="38">
                  <c:v>13.243888888888888</c:v>
                </c:pt>
                <c:pt idx="39">
                  <c:v>13.283125</c:v>
                </c:pt>
                <c:pt idx="40">
                  <c:v>13.679722222222223</c:v>
                </c:pt>
                <c:pt idx="41">
                  <c:v>13.892830188679234</c:v>
                </c:pt>
                <c:pt idx="42">
                  <c:v>13.992222222222232</c:v>
                </c:pt>
                <c:pt idx="43">
                  <c:v>14.076527777777784</c:v>
                </c:pt>
                <c:pt idx="44">
                  <c:v>14.184027777777766</c:v>
                </c:pt>
                <c:pt idx="45">
                  <c:v>14.247222222222202</c:v>
                </c:pt>
                <c:pt idx="46">
                  <c:v>14.465555555555564</c:v>
                </c:pt>
                <c:pt idx="47">
                  <c:v>14.67708333333333</c:v>
                </c:pt>
                <c:pt idx="48">
                  <c:v>14.969791666666652</c:v>
                </c:pt>
                <c:pt idx="49">
                  <c:v>15.240555555555561</c:v>
                </c:pt>
                <c:pt idx="50">
                  <c:v>15.240277777777774</c:v>
                </c:pt>
                <c:pt idx="51">
                  <c:v>15.171388888888877</c:v>
                </c:pt>
                <c:pt idx="52">
                  <c:v>15.13312500000001</c:v>
                </c:pt>
                <c:pt idx="53">
                  <c:v>15.000694444444425</c:v>
                </c:pt>
                <c:pt idx="54">
                  <c:v>14.834861111111106</c:v>
                </c:pt>
                <c:pt idx="55">
                  <c:v>14.575069444444431</c:v>
                </c:pt>
                <c:pt idx="56">
                  <c:v>14.401527777777776</c:v>
                </c:pt>
                <c:pt idx="57">
                  <c:v>14.255000000000008</c:v>
                </c:pt>
                <c:pt idx="58">
                  <c:v>14.138055555555574</c:v>
                </c:pt>
                <c:pt idx="59">
                  <c:v>14.190486111111117</c:v>
                </c:pt>
                <c:pt idx="60">
                  <c:v>14.341805555555529</c:v>
                </c:pt>
                <c:pt idx="61">
                  <c:v>14.879652777777787</c:v>
                </c:pt>
                <c:pt idx="62">
                  <c:v>15.02374999999997</c:v>
                </c:pt>
                <c:pt idx="63">
                  <c:v>15.183819444444431</c:v>
                </c:pt>
                <c:pt idx="64">
                  <c:v>15.350277777777791</c:v>
                </c:pt>
                <c:pt idx="65">
                  <c:v>15.653125000000017</c:v>
                </c:pt>
                <c:pt idx="66">
                  <c:v>15.859861111111124</c:v>
                </c:pt>
                <c:pt idx="67">
                  <c:v>16.188124999999985</c:v>
                </c:pt>
                <c:pt idx="68">
                  <c:v>16.622013888888883</c:v>
                </c:pt>
                <c:pt idx="69">
                  <c:v>17.12597222222222</c:v>
                </c:pt>
                <c:pt idx="70">
                  <c:v>17.248958333333313</c:v>
                </c:pt>
                <c:pt idx="71">
                  <c:v>17.068263888888907</c:v>
                </c:pt>
                <c:pt idx="72">
                  <c:v>17.228402777777767</c:v>
                </c:pt>
                <c:pt idx="73">
                  <c:v>17.514652777777762</c:v>
                </c:pt>
                <c:pt idx="74">
                  <c:v>17.50041666666668</c:v>
                </c:pt>
                <c:pt idx="75">
                  <c:v>17.527986111111076</c:v>
                </c:pt>
                <c:pt idx="76">
                  <c:v>17.215694444444431</c:v>
                </c:pt>
                <c:pt idx="77">
                  <c:v>17.118680555555553</c:v>
                </c:pt>
                <c:pt idx="78">
                  <c:v>17.141458333333304</c:v>
                </c:pt>
                <c:pt idx="79">
                  <c:v>17.32826388888887</c:v>
                </c:pt>
                <c:pt idx="80">
                  <c:v>17.477638888888887</c:v>
                </c:pt>
                <c:pt idx="81">
                  <c:v>17.37409722222219</c:v>
                </c:pt>
                <c:pt idx="82">
                  <c:v>17.582499999999982</c:v>
                </c:pt>
                <c:pt idx="83">
                  <c:v>17.607430555555553</c:v>
                </c:pt>
                <c:pt idx="84">
                  <c:v>17.610694444444416</c:v>
                </c:pt>
                <c:pt idx="85">
                  <c:v>17.615763888888885</c:v>
                </c:pt>
                <c:pt idx="86">
                  <c:v>17.865555555555574</c:v>
                </c:pt>
                <c:pt idx="87">
                  <c:v>17.837847222222244</c:v>
                </c:pt>
                <c:pt idx="88">
                  <c:v>17.779999999999987</c:v>
                </c:pt>
                <c:pt idx="272" formatCode="0.0">
                  <c:v>28.671653652777781</c:v>
                </c:pt>
                <c:pt idx="273" formatCode="0.0">
                  <c:v>26.886892479166683</c:v>
                </c:pt>
                <c:pt idx="274" formatCode="0.0">
                  <c:v>25.73008905555556</c:v>
                </c:pt>
                <c:pt idx="275" formatCode="0.0">
                  <c:v>25.094924273333341</c:v>
                </c:pt>
                <c:pt idx="276" formatCode="0.0">
                  <c:v>24.34801056944443</c:v>
                </c:pt>
                <c:pt idx="277" formatCode="0.0">
                  <c:v>23.781356645833327</c:v>
                </c:pt>
                <c:pt idx="278" formatCode="0.0">
                  <c:v>23.457435749999984</c:v>
                </c:pt>
                <c:pt idx="279" formatCode="0.0">
                  <c:v>23.423647673611107</c:v>
                </c:pt>
                <c:pt idx="280" formatCode="0.0">
                  <c:v>23.367064479166668</c:v>
                </c:pt>
                <c:pt idx="281" formatCode="0.0">
                  <c:v>23.455847027777757</c:v>
                </c:pt>
                <c:pt idx="282" formatCode="0.0">
                  <c:v>23.21190267361111</c:v>
                </c:pt>
                <c:pt idx="283" formatCode="0.0">
                  <c:v>22.410237402777781</c:v>
                </c:pt>
                <c:pt idx="284" formatCode="0.0">
                  <c:v>21.946698791666662</c:v>
                </c:pt>
                <c:pt idx="285" formatCode="0.0">
                  <c:v>22.008266340277775</c:v>
                </c:pt>
                <c:pt idx="286" formatCode="0.0">
                  <c:v>21.904337743055557</c:v>
                </c:pt>
                <c:pt idx="287" formatCode="0.0">
                  <c:v>21.809123458333325</c:v>
                </c:pt>
                <c:pt idx="288" formatCode="0.0">
                  <c:v>21.929049812499986</c:v>
                </c:pt>
                <c:pt idx="289" formatCode="0.0">
                  <c:v>22.226573333333334</c:v>
                </c:pt>
                <c:pt idx="290" formatCode="0.0">
                  <c:v>22.423741006944446</c:v>
                </c:pt>
                <c:pt idx="291" formatCode="0.0">
                  <c:v>22.412075562499993</c:v>
                </c:pt>
                <c:pt idx="292" formatCode="0.0">
                  <c:v>22.678754680555549</c:v>
                </c:pt>
                <c:pt idx="293" formatCode="0.0">
                  <c:v>22.713952048611116</c:v>
                </c:pt>
                <c:pt idx="294" formatCode="0.0">
                  <c:v>22.54711824305555</c:v>
                </c:pt>
                <c:pt idx="295" formatCode="0.0">
                  <c:v>22.368003187499994</c:v>
                </c:pt>
                <c:pt idx="296" formatCode="0.0">
                  <c:v>22.17196660416667</c:v>
                </c:pt>
                <c:pt idx="297" formatCode="0.0">
                  <c:v>21.897572319444464</c:v>
                </c:pt>
                <c:pt idx="298" formatCode="0.0">
                  <c:v>21.669160708333326</c:v>
                </c:pt>
                <c:pt idx="299" formatCode="0.0">
                  <c:v>21.320550250000011</c:v>
                </c:pt>
                <c:pt idx="300" formatCode="0.0">
                  <c:v>20.425562486111119</c:v>
                </c:pt>
                <c:pt idx="301" formatCode="0.0">
                  <c:v>19.370689548611129</c:v>
                </c:pt>
                <c:pt idx="302" formatCode="0.0">
                  <c:v>18.981404180555554</c:v>
                </c:pt>
                <c:pt idx="303" formatCode="0.0">
                  <c:v>19.051821076388904</c:v>
                </c:pt>
                <c:pt idx="304" formatCode="0.0">
                  <c:v>18.936015611111124</c:v>
                </c:pt>
                <c:pt idx="305" formatCode="0.0">
                  <c:v>18.788619736111116</c:v>
                </c:pt>
                <c:pt idx="306" formatCode="0.0">
                  <c:v>18.433801222222215</c:v>
                </c:pt>
                <c:pt idx="307" formatCode="0.0">
                  <c:v>17.952134305555557</c:v>
                </c:pt>
                <c:pt idx="308" formatCode="0.0">
                  <c:v>17.825895791666667</c:v>
                </c:pt>
                <c:pt idx="309" formatCode="0.0">
                  <c:v>18.13629487499999</c:v>
                </c:pt>
                <c:pt idx="310" formatCode="0.0">
                  <c:v>18.040856048611115</c:v>
                </c:pt>
                <c:pt idx="311" formatCode="0.0">
                  <c:v>17.555727861111095</c:v>
                </c:pt>
                <c:pt idx="312" formatCode="0.0">
                  <c:v>17.087057673611113</c:v>
                </c:pt>
                <c:pt idx="313" formatCode="0.0">
                  <c:v>16.776862944444439</c:v>
                </c:pt>
                <c:pt idx="314" formatCode="0.0">
                  <c:v>16.504156034722225</c:v>
                </c:pt>
                <c:pt idx="315" formatCode="0.0">
                  <c:v>16.217456680555554</c:v>
                </c:pt>
                <c:pt idx="316" formatCode="0.0">
                  <c:v>16.001263694444447</c:v>
                </c:pt>
                <c:pt idx="317" formatCode="0.0">
                  <c:v>16.133471465277786</c:v>
                </c:pt>
                <c:pt idx="318" formatCode="0.0">
                  <c:v>16.074579715277782</c:v>
                </c:pt>
                <c:pt idx="319" formatCode="0.0">
                  <c:v>15.669811159722222</c:v>
                </c:pt>
                <c:pt idx="320" formatCode="0.0">
                  <c:v>15.419795673611112</c:v>
                </c:pt>
                <c:pt idx="321" formatCode="0.0">
                  <c:v>15.405904291666666</c:v>
                </c:pt>
                <c:pt idx="322" formatCode="0.0">
                  <c:v>15.605937951388885</c:v>
                </c:pt>
                <c:pt idx="323" formatCode="0.0">
                  <c:v>15.861396000000001</c:v>
                </c:pt>
                <c:pt idx="324" formatCode="0.0">
                  <c:v>15.803943041666663</c:v>
                </c:pt>
                <c:pt idx="325" formatCode="0.0">
                  <c:v>15.969665534722234</c:v>
                </c:pt>
                <c:pt idx="326" formatCode="0.0">
                  <c:v>16.472566694444438</c:v>
                </c:pt>
                <c:pt idx="327" formatCode="0.0">
                  <c:v>16.572631513888894</c:v>
                </c:pt>
                <c:pt idx="328" formatCode="0.0">
                  <c:v>16.512157125000005</c:v>
                </c:pt>
                <c:pt idx="329" formatCode="0.0">
                  <c:v>16.481915395833333</c:v>
                </c:pt>
                <c:pt idx="330" formatCode="0.0">
                  <c:v>16.328369013888899</c:v>
                </c:pt>
                <c:pt idx="331" formatCode="0.0">
                  <c:v>16.141738312499992</c:v>
                </c:pt>
                <c:pt idx="332" formatCode="0.0">
                  <c:v>15.684666861111124</c:v>
                </c:pt>
                <c:pt idx="333" formatCode="0.0">
                  <c:v>15.143982729166671</c:v>
                </c:pt>
                <c:pt idx="334" formatCode="0.0">
                  <c:v>14.689503277777781</c:v>
                </c:pt>
                <c:pt idx="335" formatCode="0.0">
                  <c:v>14.054922624999998</c:v>
                </c:pt>
                <c:pt idx="336" formatCode="0.0">
                  <c:v>13.508124034722226</c:v>
                </c:pt>
                <c:pt idx="337" formatCode="0.0">
                  <c:v>13.095670881944436</c:v>
                </c:pt>
                <c:pt idx="338" formatCode="0.0">
                  <c:v>12.757918875000003</c:v>
                </c:pt>
                <c:pt idx="339" formatCode="0.0">
                  <c:v>12.434286215277776</c:v>
                </c:pt>
                <c:pt idx="340" formatCode="0.0">
                  <c:v>12.234732784722222</c:v>
                </c:pt>
                <c:pt idx="341" formatCode="0.0">
                  <c:v>12.014760701388889</c:v>
                </c:pt>
                <c:pt idx="342" formatCode="0.0">
                  <c:v>11.863440958333333</c:v>
                </c:pt>
                <c:pt idx="343" formatCode="0.0">
                  <c:v>11.856999381944439</c:v>
                </c:pt>
                <c:pt idx="344" formatCode="0.0">
                  <c:v>11.86018551388889</c:v>
                </c:pt>
                <c:pt idx="345" formatCode="0.0">
                  <c:v>12.114482874999993</c:v>
                </c:pt>
                <c:pt idx="346" formatCode="0.0">
                  <c:v>12.379309138888898</c:v>
                </c:pt>
                <c:pt idx="347" formatCode="0.0">
                  <c:v>12.585587083333333</c:v>
                </c:pt>
                <c:pt idx="348" formatCode="0.0">
                  <c:v>12.801232027777779</c:v>
                </c:pt>
                <c:pt idx="349" formatCode="0.0">
                  <c:v>13.045136916666662</c:v>
                </c:pt>
                <c:pt idx="350" formatCode="0.0">
                  <c:v>13.232558319444447</c:v>
                </c:pt>
                <c:pt idx="351" formatCode="0.0">
                  <c:v>13.517422638888894</c:v>
                </c:pt>
                <c:pt idx="352" formatCode="0.0">
                  <c:v>13.44041290277778</c:v>
                </c:pt>
                <c:pt idx="353" formatCode="0.0">
                  <c:v>13.295596840277776</c:v>
                </c:pt>
                <c:pt idx="354" formatCode="0.0">
                  <c:v>13.183659756944456</c:v>
                </c:pt>
                <c:pt idx="355" formatCode="0.0">
                  <c:v>13.093572604166662</c:v>
                </c:pt>
                <c:pt idx="356" formatCode="0.0">
                  <c:v>12.890832986111105</c:v>
                </c:pt>
                <c:pt idx="357" formatCode="0.0">
                  <c:v>12.693588444444451</c:v>
                </c:pt>
                <c:pt idx="358" formatCode="0.0">
                  <c:v>12.78728052083334</c:v>
                </c:pt>
                <c:pt idx="359" formatCode="0.0">
                  <c:v>13.11827566666666</c:v>
                </c:pt>
                <c:pt idx="360" formatCode="0.0">
                  <c:v>13.143002729166664</c:v>
                </c:pt>
                <c:pt idx="361" formatCode="0.0">
                  <c:v>12.98729113194443</c:v>
                </c:pt>
                <c:pt idx="362" formatCode="0.0">
                  <c:v>12.959190680555551</c:v>
                </c:pt>
                <c:pt idx="363" formatCode="0.0">
                  <c:v>13.011482999999993</c:v>
                </c:pt>
                <c:pt idx="364" formatCode="0.0">
                  <c:v>12.889003638888891</c:v>
                </c:pt>
              </c:numCache>
            </c:numRef>
          </c:val>
          <c:smooth val="0"/>
          <c:extLst xmlns:c16r2="http://schemas.microsoft.com/office/drawing/2015/06/chart">
            <c:ext xmlns:c16="http://schemas.microsoft.com/office/drawing/2014/chart" uri="{C3380CC4-5D6E-409C-BE32-E72D297353CC}">
              <c16:uniqueId val="{00000002-1102-4A2C-BF5A-BFD0471BE2AB}"/>
            </c:ext>
          </c:extLst>
        </c:ser>
        <c:ser>
          <c:idx val="3"/>
          <c:order val="3"/>
          <c:tx>
            <c:v>2017-18</c:v>
          </c:tx>
          <c:spPr>
            <a:ln w="19050" cap="rnd">
              <a:solidFill>
                <a:schemeClr val="accent4"/>
              </a:solidFill>
              <a:round/>
            </a:ln>
            <a:effectLst/>
          </c:spPr>
          <c:marker>
            <c:symbol val="none"/>
          </c:marker>
          <c:val>
            <c:numRef>
              <c:f>'[WD_Multiyear_WQstation_2015-18.xlsx]multiyr_up_figs'!$I$1098:$I$1462</c:f>
              <c:numCache>
                <c:formatCode>0.0</c:formatCode>
                <c:ptCount val="365"/>
                <c:pt idx="0">
                  <c:v>12.570902965277785</c:v>
                </c:pt>
                <c:pt idx="1">
                  <c:v>12.23380361111111</c:v>
                </c:pt>
                <c:pt idx="2">
                  <c:v>12.675977868055551</c:v>
                </c:pt>
                <c:pt idx="3">
                  <c:v>12.700706659722215</c:v>
                </c:pt>
                <c:pt idx="4">
                  <c:v>12.513209673611103</c:v>
                </c:pt>
                <c:pt idx="5">
                  <c:v>12.437525840277781</c:v>
                </c:pt>
                <c:pt idx="6">
                  <c:v>12.03508365972222</c:v>
                </c:pt>
                <c:pt idx="7">
                  <c:v>12.01931339583334</c:v>
                </c:pt>
                <c:pt idx="8">
                  <c:v>11.977681631944442</c:v>
                </c:pt>
                <c:pt idx="9">
                  <c:v>11.65592561111111</c:v>
                </c:pt>
                <c:pt idx="10">
                  <c:v>11.28474728472222</c:v>
                </c:pt>
                <c:pt idx="11">
                  <c:v>11.307991444444442</c:v>
                </c:pt>
                <c:pt idx="12">
                  <c:v>11.313335062500002</c:v>
                </c:pt>
                <c:pt idx="13">
                  <c:v>11.193175069444443</c:v>
                </c:pt>
                <c:pt idx="14">
                  <c:v>11.555242236111102</c:v>
                </c:pt>
                <c:pt idx="15">
                  <c:v>11.528114583333323</c:v>
                </c:pt>
                <c:pt idx="16">
                  <c:v>11.661860451388884</c:v>
                </c:pt>
                <c:pt idx="17">
                  <c:v>11.816962173611108</c:v>
                </c:pt>
                <c:pt idx="18">
                  <c:v>11.939168125000002</c:v>
                </c:pt>
                <c:pt idx="19">
                  <c:v>11.962658111111109</c:v>
                </c:pt>
                <c:pt idx="20">
                  <c:v>11.829395020833328</c:v>
                </c:pt>
                <c:pt idx="21">
                  <c:v>11.678535249999994</c:v>
                </c:pt>
                <c:pt idx="22">
                  <c:v>11.403548604166669</c:v>
                </c:pt>
                <c:pt idx="23">
                  <c:v>11.61435903472222</c:v>
                </c:pt>
                <c:pt idx="24">
                  <c:v>11.742949680555553</c:v>
                </c:pt>
                <c:pt idx="25">
                  <c:v>12.098041326388891</c:v>
                </c:pt>
                <c:pt idx="26">
                  <c:v>12.060559527777784</c:v>
                </c:pt>
                <c:pt idx="27">
                  <c:v>12.141291555555558</c:v>
                </c:pt>
                <c:pt idx="28">
                  <c:v>12.35874414583334</c:v>
                </c:pt>
                <c:pt idx="29">
                  <c:v>12.719603097222226</c:v>
                </c:pt>
                <c:pt idx="30">
                  <c:v>13.025175208333328</c:v>
                </c:pt>
                <c:pt idx="31">
                  <c:v>13.193856104166667</c:v>
                </c:pt>
                <c:pt idx="32">
                  <c:v>13.200329222222223</c:v>
                </c:pt>
                <c:pt idx="33">
                  <c:v>13.061637680555551</c:v>
                </c:pt>
                <c:pt idx="34">
                  <c:v>13.182217215277777</c:v>
                </c:pt>
                <c:pt idx="35">
                  <c:v>13.414276819444446</c:v>
                </c:pt>
                <c:pt idx="36">
                  <c:v>13.146927319444451</c:v>
                </c:pt>
                <c:pt idx="37">
                  <c:v>13.238347520833335</c:v>
                </c:pt>
                <c:pt idx="38">
                  <c:v>13.550349180555559</c:v>
                </c:pt>
                <c:pt idx="39">
                  <c:v>13.236309618055561</c:v>
                </c:pt>
                <c:pt idx="40">
                  <c:v>13.301321173611113</c:v>
                </c:pt>
                <c:pt idx="41">
                  <c:v>13.691916472222225</c:v>
                </c:pt>
                <c:pt idx="42">
                  <c:v>13.519605354166664</c:v>
                </c:pt>
                <c:pt idx="43">
                  <c:v>13.689555743055557</c:v>
                </c:pt>
                <c:pt idx="44">
                  <c:v>13.936915770833334</c:v>
                </c:pt>
                <c:pt idx="45">
                  <c:v>14.297274562500004</c:v>
                </c:pt>
                <c:pt idx="46">
                  <c:v>14.800371701388887</c:v>
                </c:pt>
                <c:pt idx="47">
                  <c:v>14.888086493055559</c:v>
                </c:pt>
                <c:pt idx="48">
                  <c:v>15.088996152777785</c:v>
                </c:pt>
                <c:pt idx="49">
                  <c:v>14.807585041666663</c:v>
                </c:pt>
                <c:pt idx="50">
                  <c:v>14.86154970833333</c:v>
                </c:pt>
                <c:pt idx="51">
                  <c:v>14.643725118055549</c:v>
                </c:pt>
                <c:pt idx="52">
                  <c:v>14.984253756944444</c:v>
                </c:pt>
                <c:pt idx="53">
                  <c:v>15.0748034375</c:v>
                </c:pt>
                <c:pt idx="54">
                  <c:v>14.977886902777771</c:v>
                </c:pt>
                <c:pt idx="55">
                  <c:v>14.639024076388885</c:v>
                </c:pt>
                <c:pt idx="56">
                  <c:v>14.832081312499996</c:v>
                </c:pt>
                <c:pt idx="57">
                  <c:v>15.011260375000003</c:v>
                </c:pt>
                <c:pt idx="58">
                  <c:v>14.554396312500002</c:v>
                </c:pt>
                <c:pt idx="59">
                  <c:v>14.398534652777771</c:v>
                </c:pt>
                <c:pt idx="60">
                  <c:v>14.129402291666668</c:v>
                </c:pt>
                <c:pt idx="61">
                  <c:v>14.551111506944446</c:v>
                </c:pt>
                <c:pt idx="62">
                  <c:v>15.009749652777778</c:v>
                </c:pt>
                <c:pt idx="63">
                  <c:v>14.908298638888899</c:v>
                </c:pt>
                <c:pt idx="64">
                  <c:v>15.295579284722217</c:v>
                </c:pt>
                <c:pt idx="65">
                  <c:v>15.146339618055558</c:v>
                </c:pt>
                <c:pt idx="66">
                  <c:v>15.241206666666661</c:v>
                </c:pt>
                <c:pt idx="67">
                  <c:v>15.380090111111107</c:v>
                </c:pt>
                <c:pt idx="68">
                  <c:v>15.809675562500015</c:v>
                </c:pt>
                <c:pt idx="69">
                  <c:v>16.453925374999997</c:v>
                </c:pt>
                <c:pt idx="70">
                  <c:v>15.80702649305556</c:v>
                </c:pt>
                <c:pt idx="71">
                  <c:v>16.116658034722228</c:v>
                </c:pt>
                <c:pt idx="72">
                  <c:v>16.665196381944455</c:v>
                </c:pt>
                <c:pt idx="73">
                  <c:v>16.648050708333329</c:v>
                </c:pt>
                <c:pt idx="74">
                  <c:v>17.557093416666675</c:v>
                </c:pt>
                <c:pt idx="75">
                  <c:v>17.268220173611109</c:v>
                </c:pt>
                <c:pt idx="76">
                  <c:v>16.923082374999996</c:v>
                </c:pt>
                <c:pt idx="77">
                  <c:v>16.778737402777782</c:v>
                </c:pt>
                <c:pt idx="78">
                  <c:v>17.079270895833329</c:v>
                </c:pt>
                <c:pt idx="79">
                  <c:v>17.128622819444434</c:v>
                </c:pt>
                <c:pt idx="80">
                  <c:v>18.121401590277785</c:v>
                </c:pt>
                <c:pt idx="81">
                  <c:v>17.492298208333331</c:v>
                </c:pt>
                <c:pt idx="82">
                  <c:v>18.047087354166674</c:v>
                </c:pt>
                <c:pt idx="83">
                  <c:v>18.243411076388885</c:v>
                </c:pt>
                <c:pt idx="84">
                  <c:v>18.566868298611102</c:v>
                </c:pt>
                <c:pt idx="85">
                  <c:v>19.235457222222212</c:v>
                </c:pt>
                <c:pt idx="86">
                  <c:v>19.76148505555555</c:v>
                </c:pt>
                <c:pt idx="87">
                  <c:v>19.817398083333337</c:v>
                </c:pt>
                <c:pt idx="88">
                  <c:v>19.938058256944444</c:v>
                </c:pt>
                <c:pt idx="89">
                  <c:v>19.819280097222205</c:v>
                </c:pt>
                <c:pt idx="90">
                  <c:v>19.98053909722222</c:v>
                </c:pt>
                <c:pt idx="91">
                  <c:v>19.987984055555557</c:v>
                </c:pt>
                <c:pt idx="92">
                  <c:v>19.63030463768116</c:v>
                </c:pt>
                <c:pt idx="93">
                  <c:v>19.997510201388888</c:v>
                </c:pt>
                <c:pt idx="94">
                  <c:v>20.963550166666657</c:v>
                </c:pt>
                <c:pt idx="95">
                  <c:v>21.654029666666659</c:v>
                </c:pt>
                <c:pt idx="96">
                  <c:v>22.446874131944444</c:v>
                </c:pt>
                <c:pt idx="97">
                  <c:v>22.156621250000001</c:v>
                </c:pt>
                <c:pt idx="98">
                  <c:v>21.764027388888891</c:v>
                </c:pt>
                <c:pt idx="99">
                  <c:v>21.796561999999998</c:v>
                </c:pt>
                <c:pt idx="100">
                  <c:v>22.759472881944433</c:v>
                </c:pt>
                <c:pt idx="101">
                  <c:v>24.207221124999997</c:v>
                </c:pt>
                <c:pt idx="102">
                  <c:v>23.832530972222209</c:v>
                </c:pt>
                <c:pt idx="103">
                  <c:v>23.671636958333341</c:v>
                </c:pt>
                <c:pt idx="104">
                  <c:v>23.920553451388891</c:v>
                </c:pt>
                <c:pt idx="105">
                  <c:v>23.203079173611108</c:v>
                </c:pt>
                <c:pt idx="106">
                  <c:v>23.800855055555548</c:v>
                </c:pt>
                <c:pt idx="107">
                  <c:v>23.913962756944443</c:v>
                </c:pt>
                <c:pt idx="108">
                  <c:v>24.004605937499988</c:v>
                </c:pt>
                <c:pt idx="109">
                  <c:v>24.385636555555557</c:v>
                </c:pt>
                <c:pt idx="110">
                  <c:v>24.551783597222215</c:v>
                </c:pt>
                <c:pt idx="111">
                  <c:v>24.294763361111102</c:v>
                </c:pt>
                <c:pt idx="112">
                  <c:v>23.727620027777775</c:v>
                </c:pt>
                <c:pt idx="113">
                  <c:v>24.176207888888893</c:v>
                </c:pt>
                <c:pt idx="114">
                  <c:v>23.691366506944444</c:v>
                </c:pt>
                <c:pt idx="115">
                  <c:v>23.279090957142856</c:v>
                </c:pt>
                <c:pt idx="116">
                  <c:v>24.224417888888905</c:v>
                </c:pt>
                <c:pt idx="117">
                  <c:v>24.333470631944454</c:v>
                </c:pt>
                <c:pt idx="118">
                  <c:v>24.80796480555556</c:v>
                </c:pt>
                <c:pt idx="119">
                  <c:v>23.947885041666677</c:v>
                </c:pt>
                <c:pt idx="120">
                  <c:v>24.786771756944457</c:v>
                </c:pt>
                <c:pt idx="121">
                  <c:v>24.538966076388888</c:v>
                </c:pt>
                <c:pt idx="122">
                  <c:v>24.24716879861111</c:v>
                </c:pt>
                <c:pt idx="123">
                  <c:v>24.19542254166667</c:v>
                </c:pt>
                <c:pt idx="124">
                  <c:v>24.395752340277774</c:v>
                </c:pt>
                <c:pt idx="125">
                  <c:v>24.350659638888896</c:v>
                </c:pt>
                <c:pt idx="126">
                  <c:v>23.611684326388882</c:v>
                </c:pt>
                <c:pt idx="127">
                  <c:v>24.284618625000004</c:v>
                </c:pt>
                <c:pt idx="128">
                  <c:v>25.802656041666665</c:v>
                </c:pt>
                <c:pt idx="129">
                  <c:v>23.930737423611117</c:v>
                </c:pt>
                <c:pt idx="130">
                  <c:v>23.685523645833346</c:v>
                </c:pt>
                <c:pt idx="131">
                  <c:v>24.407081152777778</c:v>
                </c:pt>
                <c:pt idx="132">
                  <c:v>24.86403877777779</c:v>
                </c:pt>
                <c:pt idx="133">
                  <c:v>25.235029076388891</c:v>
                </c:pt>
                <c:pt idx="134">
                  <c:v>25.609502798611103</c:v>
                </c:pt>
                <c:pt idx="135">
                  <c:v>25.977396847222217</c:v>
                </c:pt>
                <c:pt idx="136">
                  <c:v>26.019701652777787</c:v>
                </c:pt>
                <c:pt idx="137">
                  <c:v>25.178658868055564</c:v>
                </c:pt>
                <c:pt idx="138">
                  <c:v>25.496962569444445</c:v>
                </c:pt>
                <c:pt idx="139">
                  <c:v>26.298660326388877</c:v>
                </c:pt>
                <c:pt idx="140">
                  <c:v>26.363118270833343</c:v>
                </c:pt>
                <c:pt idx="141">
                  <c:v>25.838169638888893</c:v>
                </c:pt>
                <c:pt idx="142">
                  <c:v>26.290932118055544</c:v>
                </c:pt>
                <c:pt idx="143">
                  <c:v>26.613256590277768</c:v>
                </c:pt>
                <c:pt idx="144">
                  <c:v>26.996927618055555</c:v>
                </c:pt>
                <c:pt idx="145">
                  <c:v>27.024310229166669</c:v>
                </c:pt>
                <c:pt idx="146">
                  <c:v>27.587092652777791</c:v>
                </c:pt>
                <c:pt idx="147">
                  <c:v>27.713124256944454</c:v>
                </c:pt>
                <c:pt idx="148">
                  <c:v>27.4834560625</c:v>
                </c:pt>
                <c:pt idx="149">
                  <c:v>28.217370388888892</c:v>
                </c:pt>
                <c:pt idx="150">
                  <c:v>28.054910437499991</c:v>
                </c:pt>
                <c:pt idx="151">
                  <c:v>27.184615708333315</c:v>
                </c:pt>
                <c:pt idx="152">
                  <c:v>28.238884388888877</c:v>
                </c:pt>
                <c:pt idx="153">
                  <c:v>28.275919041666683</c:v>
                </c:pt>
                <c:pt idx="154">
                  <c:v>27.223408833333337</c:v>
                </c:pt>
                <c:pt idx="155">
                  <c:v>27.149290673611105</c:v>
                </c:pt>
                <c:pt idx="156">
                  <c:v>26.144122847222231</c:v>
                </c:pt>
                <c:pt idx="157">
                  <c:v>26.355532333333326</c:v>
                </c:pt>
                <c:pt idx="158">
                  <c:v>25.956222215277791</c:v>
                </c:pt>
                <c:pt idx="159">
                  <c:v>26.605100423611113</c:v>
                </c:pt>
                <c:pt idx="160">
                  <c:v>26.902188048611098</c:v>
                </c:pt>
                <c:pt idx="161">
                  <c:v>26.107358256944437</c:v>
                </c:pt>
                <c:pt idx="162">
                  <c:v>27.138205083333322</c:v>
                </c:pt>
                <c:pt idx="163">
                  <c:v>28.239762909722241</c:v>
                </c:pt>
                <c:pt idx="164">
                  <c:v>29.230755319444427</c:v>
                </c:pt>
                <c:pt idx="165">
                  <c:v>29.912280416666679</c:v>
                </c:pt>
                <c:pt idx="166">
                  <c:v>29.917304999999981</c:v>
                </c:pt>
                <c:pt idx="167">
                  <c:v>28.838574055555561</c:v>
                </c:pt>
                <c:pt idx="168">
                  <c:v>29.958052111111108</c:v>
                </c:pt>
                <c:pt idx="169">
                  <c:v>30.928564638888872</c:v>
                </c:pt>
                <c:pt idx="170">
                  <c:v>31.042258979166643</c:v>
                </c:pt>
                <c:pt idx="171">
                  <c:v>31.172650152777766</c:v>
                </c:pt>
                <c:pt idx="172">
                  <c:v>30.606811534722219</c:v>
                </c:pt>
                <c:pt idx="173">
                  <c:v>30.475955520833331</c:v>
                </c:pt>
                <c:pt idx="174">
                  <c:v>30.829437847222234</c:v>
                </c:pt>
                <c:pt idx="175">
                  <c:v>30.893837236111104</c:v>
                </c:pt>
                <c:pt idx="176">
                  <c:v>30.64787404166664</c:v>
                </c:pt>
                <c:pt idx="177">
                  <c:v>29.714399083333337</c:v>
                </c:pt>
                <c:pt idx="178">
                  <c:v>30.074003298611103</c:v>
                </c:pt>
                <c:pt idx="179">
                  <c:v>30.075363666666661</c:v>
                </c:pt>
                <c:pt idx="180">
                  <c:v>30.33154831944443</c:v>
                </c:pt>
                <c:pt idx="181">
                  <c:v>30.28740485416666</c:v>
                </c:pt>
                <c:pt idx="182">
                  <c:v>30.457019138888867</c:v>
                </c:pt>
                <c:pt idx="183">
                  <c:v>30.128581062500004</c:v>
                </c:pt>
                <c:pt idx="184">
                  <c:v>30.379337236111112</c:v>
                </c:pt>
                <c:pt idx="185">
                  <c:v>30.267429486111091</c:v>
                </c:pt>
                <c:pt idx="186">
                  <c:v>30.226920090277773</c:v>
                </c:pt>
                <c:pt idx="187">
                  <c:v>30.013633909722209</c:v>
                </c:pt>
                <c:pt idx="188">
                  <c:v>30.814155270833322</c:v>
                </c:pt>
                <c:pt idx="189">
                  <c:v>31.455373284722221</c:v>
                </c:pt>
                <c:pt idx="190">
                  <c:v>31.324097180555555</c:v>
                </c:pt>
                <c:pt idx="191">
                  <c:v>32.063873229166667</c:v>
                </c:pt>
                <c:pt idx="192">
                  <c:v>31.805323250000008</c:v>
                </c:pt>
                <c:pt idx="193">
                  <c:v>32.122539291666662</c:v>
                </c:pt>
                <c:pt idx="194">
                  <c:v>31.698723333333337</c:v>
                </c:pt>
                <c:pt idx="195">
                  <c:v>31.588042916666673</c:v>
                </c:pt>
                <c:pt idx="196">
                  <c:v>31.308527520833316</c:v>
                </c:pt>
                <c:pt idx="197">
                  <c:v>30.16084271527777</c:v>
                </c:pt>
                <c:pt idx="198">
                  <c:v>29.394612104166672</c:v>
                </c:pt>
                <c:pt idx="199">
                  <c:v>29.623338986111111</c:v>
                </c:pt>
                <c:pt idx="200">
                  <c:v>30.07089340972222</c:v>
                </c:pt>
                <c:pt idx="201">
                  <c:v>30.291081027777764</c:v>
                </c:pt>
                <c:pt idx="202">
                  <c:v>30.488031305555563</c:v>
                </c:pt>
                <c:pt idx="203">
                  <c:v>29.894111263888888</c:v>
                </c:pt>
                <c:pt idx="204">
                  <c:v>30.128182013888875</c:v>
                </c:pt>
                <c:pt idx="205">
                  <c:v>30.613924590277779</c:v>
                </c:pt>
                <c:pt idx="206">
                  <c:v>31.116015298611103</c:v>
                </c:pt>
                <c:pt idx="207">
                  <c:v>31.063539375000012</c:v>
                </c:pt>
                <c:pt idx="208">
                  <c:v>30.556627305555569</c:v>
                </c:pt>
                <c:pt idx="209">
                  <c:v>31.273927222222206</c:v>
                </c:pt>
                <c:pt idx="210">
                  <c:v>31.761440340277758</c:v>
                </c:pt>
                <c:pt idx="211">
                  <c:v>31.480035652777783</c:v>
                </c:pt>
                <c:pt idx="212">
                  <c:v>31.592089798611116</c:v>
                </c:pt>
                <c:pt idx="213">
                  <c:v>32.09542295138889</c:v>
                </c:pt>
                <c:pt idx="214">
                  <c:v>30.450123375000008</c:v>
                </c:pt>
                <c:pt idx="215">
                  <c:v>28.945988333333325</c:v>
                </c:pt>
                <c:pt idx="216">
                  <c:v>27.848899111111105</c:v>
                </c:pt>
                <c:pt idx="217">
                  <c:v>27.807524673611127</c:v>
                </c:pt>
                <c:pt idx="218">
                  <c:v>28.229917923611119</c:v>
                </c:pt>
                <c:pt idx="219">
                  <c:v>29.084200826388887</c:v>
                </c:pt>
                <c:pt idx="220">
                  <c:v>29.720389916666665</c:v>
                </c:pt>
                <c:pt idx="221">
                  <c:v>29.992643708333325</c:v>
                </c:pt>
                <c:pt idx="222">
                  <c:v>30.70481158333331</c:v>
                </c:pt>
                <c:pt idx="223">
                  <c:v>30.224263645833318</c:v>
                </c:pt>
                <c:pt idx="224">
                  <c:v>29.895875243055539</c:v>
                </c:pt>
                <c:pt idx="225">
                  <c:v>30.080561840277767</c:v>
                </c:pt>
                <c:pt idx="226">
                  <c:v>30.406588944444437</c:v>
                </c:pt>
                <c:pt idx="227">
                  <c:v>30.026048673611108</c:v>
                </c:pt>
                <c:pt idx="228">
                  <c:v>29.212881638888891</c:v>
                </c:pt>
                <c:pt idx="229">
                  <c:v>29.733267458333316</c:v>
                </c:pt>
                <c:pt idx="230">
                  <c:v>29.573248493055555</c:v>
                </c:pt>
                <c:pt idx="231">
                  <c:v>29.403365819444446</c:v>
                </c:pt>
                <c:pt idx="232">
                  <c:v>29.642671993055558</c:v>
                </c:pt>
                <c:pt idx="233">
                  <c:v>29.315985444444454</c:v>
                </c:pt>
                <c:pt idx="234">
                  <c:v>28.501743659722226</c:v>
                </c:pt>
                <c:pt idx="235">
                  <c:v>28.928009548611108</c:v>
                </c:pt>
                <c:pt idx="236">
                  <c:v>29.366831951388878</c:v>
                </c:pt>
                <c:pt idx="237">
                  <c:v>29.38082567361111</c:v>
                </c:pt>
                <c:pt idx="238">
                  <c:v>30.238831458333337</c:v>
                </c:pt>
                <c:pt idx="239">
                  <c:v>30.643748805555568</c:v>
                </c:pt>
                <c:pt idx="240">
                  <c:v>29.443636152777774</c:v>
                </c:pt>
                <c:pt idx="241">
                  <c:v>28.836643222222207</c:v>
                </c:pt>
                <c:pt idx="242">
                  <c:v>29.875300722222221</c:v>
                </c:pt>
                <c:pt idx="243">
                  <c:v>29.45045970138889</c:v>
                </c:pt>
                <c:pt idx="244">
                  <c:v>29.372585750000002</c:v>
                </c:pt>
                <c:pt idx="245">
                  <c:v>28.73702935416668</c:v>
                </c:pt>
                <c:pt idx="246">
                  <c:v>28.280363631944443</c:v>
                </c:pt>
                <c:pt idx="247">
                  <c:v>28.865736354166675</c:v>
                </c:pt>
                <c:pt idx="248">
                  <c:v>27.83180038888888</c:v>
                </c:pt>
                <c:pt idx="249">
                  <c:v>27.072753993055535</c:v>
                </c:pt>
                <c:pt idx="250">
                  <c:v>27.037375951388881</c:v>
                </c:pt>
                <c:pt idx="251">
                  <c:v>27.291597986111103</c:v>
                </c:pt>
                <c:pt idx="252">
                  <c:v>27.705452451388897</c:v>
                </c:pt>
                <c:pt idx="253">
                  <c:v>27.643486284722222</c:v>
                </c:pt>
                <c:pt idx="254">
                  <c:v>28.17553654861112</c:v>
                </c:pt>
                <c:pt idx="255">
                  <c:v>27.841800902777774</c:v>
                </c:pt>
                <c:pt idx="256">
                  <c:v>26.970677784722206</c:v>
                </c:pt>
                <c:pt idx="257">
                  <c:v>26.87107638888887</c:v>
                </c:pt>
                <c:pt idx="258">
                  <c:v>27.024192263888885</c:v>
                </c:pt>
                <c:pt idx="259">
                  <c:v>27.608814451388898</c:v>
                </c:pt>
                <c:pt idx="260">
                  <c:v>27.645691472222222</c:v>
                </c:pt>
                <c:pt idx="261">
                  <c:v>28.233258201388882</c:v>
                </c:pt>
                <c:pt idx="262">
                  <c:v>27.246188534722226</c:v>
                </c:pt>
                <c:pt idx="263">
                  <c:v>27.07666481250001</c:v>
                </c:pt>
                <c:pt idx="264">
                  <c:v>26.347805152777774</c:v>
                </c:pt>
                <c:pt idx="265">
                  <c:v>26.447025944444434</c:v>
                </c:pt>
                <c:pt idx="266">
                  <c:v>27.190581083333331</c:v>
                </c:pt>
                <c:pt idx="267">
                  <c:v>26.61890777777775</c:v>
                </c:pt>
                <c:pt idx="268">
                  <c:v>26.309868715277766</c:v>
                </c:pt>
                <c:pt idx="269">
                  <c:v>25.562605972222229</c:v>
                </c:pt>
                <c:pt idx="270">
                  <c:v>25.536815826388889</c:v>
                </c:pt>
                <c:pt idx="271">
                  <c:v>24.714958472222232</c:v>
                </c:pt>
                <c:pt idx="272">
                  <c:v>24.462556638888898</c:v>
                </c:pt>
                <c:pt idx="273">
                  <c:v>25.061800375000015</c:v>
                </c:pt>
                <c:pt idx="274">
                  <c:v>25.658575020000008</c:v>
                </c:pt>
                <c:pt idx="275">
                  <c:v>26.060193263888873</c:v>
                </c:pt>
                <c:pt idx="276">
                  <c:v>26.183446576388885</c:v>
                </c:pt>
                <c:pt idx="277">
                  <c:v>26.000049041666685</c:v>
                </c:pt>
                <c:pt idx="278">
                  <c:v>26.025525166666664</c:v>
                </c:pt>
                <c:pt idx="279">
                  <c:v>26.082249611111116</c:v>
                </c:pt>
                <c:pt idx="280">
                  <c:v>26.048113777777768</c:v>
                </c:pt>
                <c:pt idx="281">
                  <c:v>26.131119402777781</c:v>
                </c:pt>
                <c:pt idx="282">
                  <c:v>26.006419076388884</c:v>
                </c:pt>
                <c:pt idx="283">
                  <c:v>25.563862340277797</c:v>
                </c:pt>
                <c:pt idx="284">
                  <c:v>24.717911826388889</c:v>
                </c:pt>
                <c:pt idx="285">
                  <c:v>24.552264493055578</c:v>
                </c:pt>
                <c:pt idx="286">
                  <c:v>24.27275790972223</c:v>
                </c:pt>
                <c:pt idx="287">
                  <c:v>23.928850708333329</c:v>
                </c:pt>
                <c:pt idx="288">
                  <c:v>23.439598229166652</c:v>
                </c:pt>
                <c:pt idx="289">
                  <c:v>23.25277961805557</c:v>
                </c:pt>
                <c:pt idx="290">
                  <c:v>22.939318923611111</c:v>
                </c:pt>
                <c:pt idx="291">
                  <c:v>23.107117736111114</c:v>
                </c:pt>
                <c:pt idx="292">
                  <c:v>23.361077361111111</c:v>
                </c:pt>
                <c:pt idx="293">
                  <c:v>22.843462527777771</c:v>
                </c:pt>
                <c:pt idx="294">
                  <c:v>22.970512812500012</c:v>
                </c:pt>
                <c:pt idx="295">
                  <c:v>22.203521375000008</c:v>
                </c:pt>
                <c:pt idx="296">
                  <c:v>22.325410513888894</c:v>
                </c:pt>
                <c:pt idx="297">
                  <c:v>21.505296875000003</c:v>
                </c:pt>
                <c:pt idx="298">
                  <c:v>21.11892280487805</c:v>
                </c:pt>
                <c:pt idx="299">
                  <c:v>21.274180638888893</c:v>
                </c:pt>
                <c:pt idx="300">
                  <c:v>20.594169305555553</c:v>
                </c:pt>
                <c:pt idx="301">
                  <c:v>20.406167986111111</c:v>
                </c:pt>
                <c:pt idx="302">
                  <c:v>20.047925215277772</c:v>
                </c:pt>
                <c:pt idx="303">
                  <c:v>19.767105374999993</c:v>
                </c:pt>
                <c:pt idx="304">
                  <c:v>19.130699555555552</c:v>
                </c:pt>
                <c:pt idx="305">
                  <c:v>19.571443326388891</c:v>
                </c:pt>
                <c:pt idx="306">
                  <c:v>19.416345944444444</c:v>
                </c:pt>
                <c:pt idx="307">
                  <c:v>19.517884208333331</c:v>
                </c:pt>
                <c:pt idx="308">
                  <c:v>18.624384000000006</c:v>
                </c:pt>
                <c:pt idx="309">
                  <c:v>18.160229451388894</c:v>
                </c:pt>
                <c:pt idx="310">
                  <c:v>18.386328652777774</c:v>
                </c:pt>
                <c:pt idx="311">
                  <c:v>18.57128475</c:v>
                </c:pt>
                <c:pt idx="312">
                  <c:v>18.213654513888898</c:v>
                </c:pt>
                <c:pt idx="313">
                  <c:v>17.182563645833344</c:v>
                </c:pt>
                <c:pt idx="314">
                  <c:v>16.462487729166671</c:v>
                </c:pt>
                <c:pt idx="315">
                  <c:v>16.498700312499992</c:v>
                </c:pt>
                <c:pt idx="316">
                  <c:v>15.967775111111109</c:v>
                </c:pt>
                <c:pt idx="317">
                  <c:v>15.65027029166667</c:v>
                </c:pt>
                <c:pt idx="318">
                  <c:v>15.222847381944442</c:v>
                </c:pt>
                <c:pt idx="319">
                  <c:v>15.076287659722206</c:v>
                </c:pt>
                <c:pt idx="320">
                  <c:v>15.28681954861111</c:v>
                </c:pt>
                <c:pt idx="321">
                  <c:v>15.386793923611107</c:v>
                </c:pt>
                <c:pt idx="322">
                  <c:v>15.290752034722225</c:v>
                </c:pt>
                <c:pt idx="323">
                  <c:v>15.151390541666672</c:v>
                </c:pt>
                <c:pt idx="324">
                  <c:v>14.597061673611108</c:v>
                </c:pt>
                <c:pt idx="325">
                  <c:v>14.707152937499997</c:v>
                </c:pt>
                <c:pt idx="326">
                  <c:v>14.394750680555559</c:v>
                </c:pt>
                <c:pt idx="327">
                  <c:v>14.668217270833331</c:v>
                </c:pt>
                <c:pt idx="328">
                  <c:v>14.807683513888893</c:v>
                </c:pt>
                <c:pt idx="329">
                  <c:v>14.656647826388884</c:v>
                </c:pt>
                <c:pt idx="330">
                  <c:v>14.493917576388888</c:v>
                </c:pt>
                <c:pt idx="331">
                  <c:v>14.722128743055553</c:v>
                </c:pt>
                <c:pt idx="332">
                  <c:v>15.222317902777775</c:v>
                </c:pt>
                <c:pt idx="333">
                  <c:v>15.394772909722228</c:v>
                </c:pt>
                <c:pt idx="334">
                  <c:v>15.197489493055562</c:v>
                </c:pt>
                <c:pt idx="335">
                  <c:v>14.72588158333334</c:v>
                </c:pt>
                <c:pt idx="336">
                  <c:v>14.170386590277772</c:v>
                </c:pt>
                <c:pt idx="337">
                  <c:v>13.831787798611119</c:v>
                </c:pt>
                <c:pt idx="338">
                  <c:v>13.741742041666663</c:v>
                </c:pt>
                <c:pt idx="339">
                  <c:v>13.608377673611104</c:v>
                </c:pt>
                <c:pt idx="340">
                  <c:v>13.639966777777779</c:v>
                </c:pt>
                <c:pt idx="341">
                  <c:v>13.725652618055559</c:v>
                </c:pt>
                <c:pt idx="342">
                  <c:v>13.711010423611111</c:v>
                </c:pt>
                <c:pt idx="343">
                  <c:v>14.307750194444452</c:v>
                </c:pt>
                <c:pt idx="344">
                  <c:v>14.47111693055556</c:v>
                </c:pt>
                <c:pt idx="345">
                  <c:v>14.607554979166659</c:v>
                </c:pt>
                <c:pt idx="346">
                  <c:v>14.565786444444452</c:v>
                </c:pt>
                <c:pt idx="347">
                  <c:v>14.397959833333337</c:v>
                </c:pt>
                <c:pt idx="348">
                  <c:v>14.327955201388875</c:v>
                </c:pt>
                <c:pt idx="349">
                  <c:v>14.06273081944444</c:v>
                </c:pt>
                <c:pt idx="350">
                  <c:v>13.87371172916667</c:v>
                </c:pt>
                <c:pt idx="351">
                  <c:v>13.5141174861111</c:v>
                </c:pt>
                <c:pt idx="352">
                  <c:v>13.420466881944446</c:v>
                </c:pt>
                <c:pt idx="353">
                  <c:v>13.009313854166665</c:v>
                </c:pt>
                <c:pt idx="354">
                  <c:v>12.720521750000001</c:v>
                </c:pt>
                <c:pt idx="355">
                  <c:v>12.815776965277783</c:v>
                </c:pt>
                <c:pt idx="356">
                  <c:v>12.57916855555556</c:v>
                </c:pt>
                <c:pt idx="357">
                  <c:v>12.452205437500004</c:v>
                </c:pt>
                <c:pt idx="358">
                  <c:v>12.190421006944442</c:v>
                </c:pt>
                <c:pt idx="359">
                  <c:v>12.078909833333345</c:v>
                </c:pt>
                <c:pt idx="360">
                  <c:v>11.992538027777783</c:v>
                </c:pt>
                <c:pt idx="361">
                  <c:v>11.982794895833329</c:v>
                </c:pt>
                <c:pt idx="362">
                  <c:v>11.843386256944441</c:v>
                </c:pt>
                <c:pt idx="363">
                  <c:v>11.637268539682536</c:v>
                </c:pt>
              </c:numCache>
            </c:numRef>
          </c:val>
          <c:smooth val="0"/>
          <c:extLst xmlns:c16r2="http://schemas.microsoft.com/office/drawing/2015/06/chart">
            <c:ext xmlns:c16="http://schemas.microsoft.com/office/drawing/2014/chart" uri="{C3380CC4-5D6E-409C-BE32-E72D297353CC}">
              <c16:uniqueId val="{00000003-1102-4A2C-BF5A-BFD0471BE2AB}"/>
            </c:ext>
          </c:extLst>
        </c:ser>
        <c:dLbls>
          <c:showLegendKey val="0"/>
          <c:showVal val="0"/>
          <c:showCatName val="0"/>
          <c:showSerName val="0"/>
          <c:showPercent val="0"/>
          <c:showBubbleSize val="0"/>
        </c:dLbls>
        <c:smooth val="0"/>
        <c:axId val="675982296"/>
        <c:axId val="675982688"/>
      </c:lineChart>
      <c:dateAx>
        <c:axId val="675982296"/>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2688"/>
        <c:crosses val="autoZero"/>
        <c:auto val="1"/>
        <c:lblOffset val="100"/>
        <c:baseTimeUnit val="days"/>
        <c:majorUnit val="1"/>
        <c:majorTimeUnit val="months"/>
      </c:dateAx>
      <c:valAx>
        <c:axId val="675982688"/>
        <c:scaling>
          <c:orientation val="minMax"/>
          <c:min val="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Temperature (C)</a:t>
                </a:r>
              </a:p>
            </c:rich>
          </c:tx>
          <c:layout>
            <c:manualLayout>
              <c:xMode val="edge"/>
              <c:yMode val="edge"/>
              <c:x val="6.7275464929835256E-3"/>
              <c:y val="0.1130296610169491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2296"/>
        <c:crosses val="autoZero"/>
        <c:crossBetween val="between"/>
        <c:majorUnit val="10"/>
      </c:valAx>
      <c:spPr>
        <a:noFill/>
        <a:ln>
          <a:noFill/>
        </a:ln>
        <a:effectLst/>
      </c:spPr>
    </c:plotArea>
    <c:legend>
      <c:legendPos val="r"/>
      <c:legendEntry>
        <c:idx val="0"/>
        <c:delete val="1"/>
      </c:legendEntry>
      <c:layout>
        <c:manualLayout>
          <c:xMode val="edge"/>
          <c:yMode val="edge"/>
          <c:x val="0.39933124080739629"/>
          <c:y val="8.0304099918544671E-3"/>
          <c:w val="0.5972865789294618"/>
          <c:h val="9.745740664836222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9.2141686920200791E-2"/>
          <c:y val="5.703809834468122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1314679726633999E-2"/>
          <c:y val="5.2293013062023559E-2"/>
          <c:w val="0.89992375482202769"/>
          <c:h val="0.91177290277380685"/>
        </c:manualLayout>
      </c:layout>
      <c:lineChart>
        <c:grouping val="standard"/>
        <c:varyColors val="0"/>
        <c:ser>
          <c:idx val="0"/>
          <c:order val="0"/>
          <c:tx>
            <c:v>2014-15</c:v>
          </c:tx>
          <c:spPr>
            <a:ln w="28575" cap="rnd">
              <a:solidFill>
                <a:schemeClr val="accent1"/>
              </a:solidFill>
              <a:round/>
            </a:ln>
            <a:effectLst/>
          </c:spPr>
          <c:marker>
            <c:symbol val="none"/>
          </c:marker>
          <c:cat>
            <c:numRef>
              <c:f>'[WD_Multiyear_WQstation_2015-18.xlsx]multiyr_up_figs'!$C$2:$C$367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'[WD_Multiyear_WQstation_2015-18.xlsx]multiyr_up_figs'!$K$2:$K$366</c:f>
              <c:numCache>
                <c:formatCode>General</c:formatCode>
                <c:ptCount val="365"/>
              </c:numCache>
            </c:numRef>
          </c:val>
          <c:smooth val="0"/>
          <c:extLst xmlns:c16r2="http://schemas.microsoft.com/office/drawing/2015/06/chart">
            <c:ext xmlns:c16="http://schemas.microsoft.com/office/drawing/2014/chart" uri="{C3380CC4-5D6E-409C-BE32-E72D297353CC}">
              <c16:uniqueId val="{00000000-553E-474C-8A49-73B9E6E03C4C}"/>
            </c:ext>
          </c:extLst>
        </c:ser>
        <c:ser>
          <c:idx val="1"/>
          <c:order val="1"/>
          <c:tx>
            <c:v>2015-16</c:v>
          </c:tx>
          <c:spPr>
            <a:ln w="19050" cap="rnd">
              <a:solidFill>
                <a:schemeClr val="accent2"/>
              </a:solidFill>
              <a:round/>
            </a:ln>
            <a:effectLst/>
          </c:spPr>
          <c:marker>
            <c:symbol val="none"/>
          </c:marker>
          <c:cat>
            <c:numRef>
              <c:f>'[WD_Multiyear_WQstation_2015-18.xlsx]multiyr_up_figs'!$C$2:$C$367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'[WD_Multiyear_WQstation_2015-18.xlsx]multiyr_up_figs'!$K$367:$K$732</c:f>
              <c:numCache>
                <c:formatCode>General</c:formatCode>
                <c:ptCount val="366"/>
                <c:pt idx="8" formatCode="0.00">
                  <c:v>8.0151456310679432</c:v>
                </c:pt>
                <c:pt idx="9" formatCode="0.00">
                  <c:v>8.0246478873239404</c:v>
                </c:pt>
                <c:pt idx="10" formatCode="0.00">
                  <c:v>8.0554861111111009</c:v>
                </c:pt>
                <c:pt idx="11" formatCode="0.00">
                  <c:v>8.0513194444444434</c:v>
                </c:pt>
                <c:pt idx="12" formatCode="0.00">
                  <c:v>8.0377777777777499</c:v>
                </c:pt>
                <c:pt idx="13" formatCode="0.00">
                  <c:v>8.0458333333333112</c:v>
                </c:pt>
                <c:pt idx="14" formatCode="0.00">
                  <c:v>8.0518749999999777</c:v>
                </c:pt>
                <c:pt idx="15" formatCode="0.00">
                  <c:v>8.137916666666646</c:v>
                </c:pt>
                <c:pt idx="16" formatCode="0.00">
                  <c:v>8.2347916666666627</c:v>
                </c:pt>
                <c:pt idx="17" formatCode="0.00">
                  <c:v>8.1959722222222382</c:v>
                </c:pt>
                <c:pt idx="18" formatCode="0.00">
                  <c:v>8.191319444444467</c:v>
                </c:pt>
                <c:pt idx="19" formatCode="0.00">
                  <c:v>8.2059722222222344</c:v>
                </c:pt>
                <c:pt idx="20" formatCode="0.00">
                  <c:v>8.1959722222222346</c:v>
                </c:pt>
                <c:pt idx="21" formatCode="0.00">
                  <c:v>8.0716666666666814</c:v>
                </c:pt>
                <c:pt idx="22" formatCode="0.00">
                  <c:v>7.9181250000000096</c:v>
                </c:pt>
                <c:pt idx="23" formatCode="0.00">
                  <c:v>7.8606250000000069</c:v>
                </c:pt>
                <c:pt idx="24" formatCode="0.00">
                  <c:v>7.8271527777777798</c:v>
                </c:pt>
                <c:pt idx="25" formatCode="0.00">
                  <c:v>7.863888888888888</c:v>
                </c:pt>
                <c:pt idx="26" formatCode="0.00">
                  <c:v>7.9029861111111206</c:v>
                </c:pt>
                <c:pt idx="27" formatCode="0.00">
                  <c:v>7.915416666666677</c:v>
                </c:pt>
                <c:pt idx="28" formatCode="0.00">
                  <c:v>7.9306944444444447</c:v>
                </c:pt>
                <c:pt idx="29" formatCode="0.00">
                  <c:v>7.8861111111111093</c:v>
                </c:pt>
                <c:pt idx="30" formatCode="0.00">
                  <c:v>7.860555555555556</c:v>
                </c:pt>
                <c:pt idx="31" formatCode="0.00">
                  <c:v>7.8519444444444524</c:v>
                </c:pt>
                <c:pt idx="32" formatCode="0.00">
                  <c:v>7.8636111111111058</c:v>
                </c:pt>
                <c:pt idx="33" formatCode="0.00">
                  <c:v>7.9207638888888807</c:v>
                </c:pt>
                <c:pt idx="34" formatCode="0.00">
                  <c:v>7.9837500000000086</c:v>
                </c:pt>
                <c:pt idx="35" formatCode="0.00">
                  <c:v>8.0338194444444309</c:v>
                </c:pt>
                <c:pt idx="36" formatCode="0.00">
                  <c:v>8.109375</c:v>
                </c:pt>
                <c:pt idx="37" formatCode="0.00">
                  <c:v>8.1692361111111111</c:v>
                </c:pt>
                <c:pt idx="38" formatCode="0.00">
                  <c:v>8.1884027777777799</c:v>
                </c:pt>
                <c:pt idx="39" formatCode="0.00">
                  <c:v>8.2195138888889083</c:v>
                </c:pt>
                <c:pt idx="40" formatCode="0.00">
                  <c:v>8.2643055555555609</c:v>
                </c:pt>
                <c:pt idx="41" formatCode="0.00">
                  <c:v>8.2920138888888868</c:v>
                </c:pt>
                <c:pt idx="42" formatCode="0.00">
                  <c:v>8.3411805555555461</c:v>
                </c:pt>
                <c:pt idx="43" formatCode="0.00">
                  <c:v>8.385208333333324</c:v>
                </c:pt>
                <c:pt idx="44" formatCode="0.00">
                  <c:v>8.3672222222222157</c:v>
                </c:pt>
                <c:pt idx="45" formatCode="0.00">
                  <c:v>8.3563194444444377</c:v>
                </c:pt>
                <c:pt idx="46" formatCode="0.00">
                  <c:v>8.3666666666666565</c:v>
                </c:pt>
                <c:pt idx="47" formatCode="0.00">
                  <c:v>8.4149305555555483</c:v>
                </c:pt>
                <c:pt idx="48" formatCode="0.00">
                  <c:v>8.5109722222222395</c:v>
                </c:pt>
                <c:pt idx="49" formatCode="0.00">
                  <c:v>8.5581944444444584</c:v>
                </c:pt>
                <c:pt idx="50" formatCode="0.00">
                  <c:v>8.422291666666661</c:v>
                </c:pt>
                <c:pt idx="51" formatCode="0.00">
                  <c:v>8.3447222222222202</c:v>
                </c:pt>
                <c:pt idx="52" formatCode="0.00">
                  <c:v>8.2995138888888889</c:v>
                </c:pt>
                <c:pt idx="53" formatCode="0.00">
                  <c:v>8.2311805555555715</c:v>
                </c:pt>
                <c:pt idx="54" formatCode="0.00">
                  <c:v>8.1740277777777735</c:v>
                </c:pt>
                <c:pt idx="55" formatCode="0.00">
                  <c:v>8.1632638888888724</c:v>
                </c:pt>
                <c:pt idx="56" formatCode="0.00">
                  <c:v>8.1736111111111072</c:v>
                </c:pt>
                <c:pt idx="57" formatCode="0.00">
                  <c:v>8.1812500000000092</c:v>
                </c:pt>
                <c:pt idx="58" formatCode="0.00">
                  <c:v>8.1921527777777872</c:v>
                </c:pt>
                <c:pt idx="59" formatCode="0.00">
                  <c:v>8.2144444444444549</c:v>
                </c:pt>
                <c:pt idx="60" formatCode="0.00">
                  <c:v>8.2102083333333429</c:v>
                </c:pt>
                <c:pt idx="61" formatCode="0.00">
                  <c:v>8.1954166666666826</c:v>
                </c:pt>
                <c:pt idx="62" formatCode="0.00">
                  <c:v>8.2163888888889076</c:v>
                </c:pt>
                <c:pt idx="63" formatCode="0.00">
                  <c:v>8.232916666666684</c:v>
                </c:pt>
                <c:pt idx="64" formatCode="0.00">
                  <c:v>8.2215277777777889</c:v>
                </c:pt>
                <c:pt idx="65" formatCode="0.00">
                  <c:v>8.2233333333333416</c:v>
                </c:pt>
                <c:pt idx="66" formatCode="0.00">
                  <c:v>8.1646527777777678</c:v>
                </c:pt>
                <c:pt idx="67" formatCode="0.00">
                  <c:v>8.1779166666666541</c:v>
                </c:pt>
                <c:pt idx="68" formatCode="0.00">
                  <c:v>8.2268055555555577</c:v>
                </c:pt>
                <c:pt idx="69" formatCode="0.00">
                  <c:v>8.2919444444444501</c:v>
                </c:pt>
                <c:pt idx="70" formatCode="0.00">
                  <c:v>8.2897916666666749</c:v>
                </c:pt>
                <c:pt idx="71" formatCode="0.00">
                  <c:v>8.2862500000000097</c:v>
                </c:pt>
                <c:pt idx="72" formatCode="0.00">
                  <c:v>8.2915277777777803</c:v>
                </c:pt>
                <c:pt idx="73" formatCode="0.00">
                  <c:v>8.3156249999999989</c:v>
                </c:pt>
                <c:pt idx="74" formatCode="0.00">
                  <c:v>8.3602777777777746</c:v>
                </c:pt>
                <c:pt idx="75" formatCode="0.00">
                  <c:v>8.3818749999999955</c:v>
                </c:pt>
                <c:pt idx="76" formatCode="0.00">
                  <c:v>8.3079861111111235</c:v>
                </c:pt>
                <c:pt idx="77" formatCode="0.00">
                  <c:v>8.2736111111111246</c:v>
                </c:pt>
                <c:pt idx="78" formatCode="0.00">
                  <c:v>8.2589583333333429</c:v>
                </c:pt>
                <c:pt idx="79" formatCode="0.00">
                  <c:v>8.1975000000000104</c:v>
                </c:pt>
                <c:pt idx="80" formatCode="0.00">
                  <c:v>8.1287500000000037</c:v>
                </c:pt>
                <c:pt idx="81" formatCode="0.00">
                  <c:v>8.1544444444444188</c:v>
                </c:pt>
                <c:pt idx="82" formatCode="0.00">
                  <c:v>8.1396527777777656</c:v>
                </c:pt>
                <c:pt idx="83" formatCode="0.00">
                  <c:v>8.1859722222222278</c:v>
                </c:pt>
                <c:pt idx="84" formatCode="0.00">
                  <c:v>8.1963888888889063</c:v>
                </c:pt>
                <c:pt idx="85" formatCode="0.00">
                  <c:v>8.1781944444444434</c:v>
                </c:pt>
                <c:pt idx="86" formatCode="0.00">
                  <c:v>8.1511805555555537</c:v>
                </c:pt>
                <c:pt idx="87" formatCode="0.00">
                  <c:v>8.1669444444444501</c:v>
                </c:pt>
                <c:pt idx="88" formatCode="0.00">
                  <c:v>8.1691666666666691</c:v>
                </c:pt>
                <c:pt idx="89" formatCode="0.00">
                  <c:v>8.1761805555555398</c:v>
                </c:pt>
                <c:pt idx="90" formatCode="0.00">
                  <c:v>8.1413888888888835</c:v>
                </c:pt>
                <c:pt idx="91" formatCode="0.00">
                  <c:v>8.1118055555555539</c:v>
                </c:pt>
                <c:pt idx="92" formatCode="0.00">
                  <c:v>8.1035416666666542</c:v>
                </c:pt>
                <c:pt idx="93" formatCode="0.00">
                  <c:v>8.148888888888882</c:v>
                </c:pt>
                <c:pt idx="94" formatCode="0.00">
                  <c:v>8.1502083333333193</c:v>
                </c:pt>
                <c:pt idx="95" formatCode="0.00">
                  <c:v>8.1531249999999975</c:v>
                </c:pt>
                <c:pt idx="96" formatCode="0.00">
                  <c:v>8.1662499999999962</c:v>
                </c:pt>
                <c:pt idx="97" formatCode="0.00">
                  <c:v>8.1028472222222216</c:v>
                </c:pt>
                <c:pt idx="98" formatCode="0.00">
                  <c:v>8.0906249999999833</c:v>
                </c:pt>
                <c:pt idx="99" formatCode="0.00">
                  <c:v>8.1027083333333252</c:v>
                </c:pt>
                <c:pt idx="100" formatCode="0.00">
                  <c:v>8.0859027777777683</c:v>
                </c:pt>
                <c:pt idx="101" formatCode="0.00">
                  <c:v>8.0814583333333214</c:v>
                </c:pt>
                <c:pt idx="102" formatCode="0.00">
                  <c:v>8.1095138888888894</c:v>
                </c:pt>
                <c:pt idx="103" formatCode="0.00">
                  <c:v>8.1642361111111121</c:v>
                </c:pt>
                <c:pt idx="104" formatCode="0.00">
                  <c:v>8.1777083333333351</c:v>
                </c:pt>
                <c:pt idx="105" formatCode="0.00">
                  <c:v>8.1078472222222189</c:v>
                </c:pt>
                <c:pt idx="106" formatCode="0.00">
                  <c:v>8.0517361111111097</c:v>
                </c:pt>
                <c:pt idx="107" formatCode="0.00">
                  <c:v>8.0769444444444396</c:v>
                </c:pt>
                <c:pt idx="108" formatCode="0.00">
                  <c:v>8.1024305555555518</c:v>
                </c:pt>
                <c:pt idx="109" formatCode="0.00">
                  <c:v>8.129513888888896</c:v>
                </c:pt>
                <c:pt idx="110" formatCode="0.00">
                  <c:v>8.1331249999999908</c:v>
                </c:pt>
                <c:pt idx="111" formatCode="0.00">
                  <c:v>8.1491666666666589</c:v>
                </c:pt>
                <c:pt idx="112" formatCode="0.00">
                  <c:v>8.1120833333333184</c:v>
                </c:pt>
                <c:pt idx="113" formatCode="0.00">
                  <c:v>8.1481249999999861</c:v>
                </c:pt>
                <c:pt idx="114" formatCode="0.00">
                  <c:v>8.1013194444444352</c:v>
                </c:pt>
                <c:pt idx="115" formatCode="0.00">
                  <c:v>8.1160416666666642</c:v>
                </c:pt>
                <c:pt idx="116" formatCode="0.00">
                  <c:v>8.0209722222222251</c:v>
                </c:pt>
                <c:pt idx="117" formatCode="0.00">
                  <c:v>7.9913194444444615</c:v>
                </c:pt>
                <c:pt idx="118" formatCode="0.00">
                  <c:v>8.0309722222222195</c:v>
                </c:pt>
                <c:pt idx="119" formatCode="0.00">
                  <c:v>8.1431944444444397</c:v>
                </c:pt>
                <c:pt idx="120" formatCode="0.00">
                  <c:v>8.2814583333333207</c:v>
                </c:pt>
                <c:pt idx="121" formatCode="0.00">
                  <c:v>8.2999305555555463</c:v>
                </c:pt>
                <c:pt idx="122" formatCode="0.00">
                  <c:v>8.3165972222222138</c:v>
                </c:pt>
                <c:pt idx="123" formatCode="0.00">
                  <c:v>8.2538194444444652</c:v>
                </c:pt>
                <c:pt idx="124" formatCode="0.00">
                  <c:v>8.2688888888888812</c:v>
                </c:pt>
                <c:pt idx="125" formatCode="0.00">
                  <c:v>8.1894444444444492</c:v>
                </c:pt>
                <c:pt idx="126" formatCode="0.00">
                  <c:v>8.2593750000000021</c:v>
                </c:pt>
                <c:pt idx="127" formatCode="0.00">
                  <c:v>7.9634722222222365</c:v>
                </c:pt>
                <c:pt idx="128" formatCode="0.00">
                  <c:v>8.0842361111111245</c:v>
                </c:pt>
                <c:pt idx="129" formatCode="0.00">
                  <c:v>8.1535416666666549</c:v>
                </c:pt>
                <c:pt idx="130" formatCode="0.00">
                  <c:v>8.2147916666666863</c:v>
                </c:pt>
                <c:pt idx="131" formatCode="0.00">
                  <c:v>8.3414583333333248</c:v>
                </c:pt>
                <c:pt idx="132" formatCode="0.00">
                  <c:v>8.3839583333333234</c:v>
                </c:pt>
                <c:pt idx="133" formatCode="0.00">
                  <c:v>8.3743055555555443</c:v>
                </c:pt>
                <c:pt idx="134" formatCode="0.00">
                  <c:v>8.3305555555555593</c:v>
                </c:pt>
                <c:pt idx="135" formatCode="0.00">
                  <c:v>8.3170833333333238</c:v>
                </c:pt>
                <c:pt idx="136" formatCode="0.00">
                  <c:v>8.297430555555545</c:v>
                </c:pt>
                <c:pt idx="137" formatCode="0.00">
                  <c:v>8.3502777777777659</c:v>
                </c:pt>
                <c:pt idx="138" formatCode="0.00">
                  <c:v>8.4000694444444495</c:v>
                </c:pt>
                <c:pt idx="139" formatCode="0.00">
                  <c:v>8.490694444444447</c:v>
                </c:pt>
                <c:pt idx="140" formatCode="0.00">
                  <c:v>8.4963888888888803</c:v>
                </c:pt>
                <c:pt idx="141" formatCode="0.00">
                  <c:v>8.539930555555566</c:v>
                </c:pt>
                <c:pt idx="142" formatCode="0.00">
                  <c:v>8.5500694444444356</c:v>
                </c:pt>
                <c:pt idx="143" formatCode="0.00">
                  <c:v>8.5925694444444343</c:v>
                </c:pt>
                <c:pt idx="144" formatCode="0.00">
                  <c:v>8.6415972222222148</c:v>
                </c:pt>
                <c:pt idx="145" formatCode="0.00">
                  <c:v>8.6657638888888755</c:v>
                </c:pt>
                <c:pt idx="146" formatCode="0.00">
                  <c:v>8.7073611111110925</c:v>
                </c:pt>
                <c:pt idx="147" formatCode="0.00">
                  <c:v>8.7617361111111283</c:v>
                </c:pt>
                <c:pt idx="148" formatCode="0.00">
                  <c:v>8.862291666666664</c:v>
                </c:pt>
                <c:pt idx="149" formatCode="0.00">
                  <c:v>8.8218055555555495</c:v>
                </c:pt>
                <c:pt idx="150" formatCode="0.00">
                  <c:v>8.9138888888888914</c:v>
                </c:pt>
                <c:pt idx="151" formatCode="0.00">
                  <c:v>8.9077083333333249</c:v>
                </c:pt>
                <c:pt idx="152" formatCode="0.00">
                  <c:v>8.7450694444444466</c:v>
                </c:pt>
                <c:pt idx="153" formatCode="0.00">
                  <c:v>8.8558333333333401</c:v>
                </c:pt>
                <c:pt idx="154" formatCode="0.00">
                  <c:v>8.7988888888888894</c:v>
                </c:pt>
                <c:pt idx="155" formatCode="0.00">
                  <c:v>8.769652777777786</c:v>
                </c:pt>
                <c:pt idx="156" formatCode="0.00">
                  <c:v>8.7381250000000037</c:v>
                </c:pt>
                <c:pt idx="157" formatCode="0.00">
                  <c:v>8.8453472222222267</c:v>
                </c:pt>
                <c:pt idx="158" formatCode="0.00">
                  <c:v>9.0472916666666556</c:v>
                </c:pt>
                <c:pt idx="159" formatCode="0.00">
                  <c:v>9.0607638888888999</c:v>
                </c:pt>
                <c:pt idx="160" formatCode="0.00">
                  <c:v>8.882638888888895</c:v>
                </c:pt>
                <c:pt idx="161" formatCode="0.00">
                  <c:v>8.945416666666663</c:v>
                </c:pt>
                <c:pt idx="162" formatCode="0.00">
                  <c:v>9.1224999999999898</c:v>
                </c:pt>
                <c:pt idx="163" formatCode="0.00">
                  <c:v>9.0137500000000177</c:v>
                </c:pt>
                <c:pt idx="164" formatCode="0.00">
                  <c:v>9.0559722222222288</c:v>
                </c:pt>
                <c:pt idx="165" formatCode="0.00">
                  <c:v>9.0484027777777651</c:v>
                </c:pt>
                <c:pt idx="166" formatCode="0.00">
                  <c:v>9.1390972222222118</c:v>
                </c:pt>
                <c:pt idx="167" formatCode="0.00">
                  <c:v>8.9595833333333204</c:v>
                </c:pt>
                <c:pt idx="168" formatCode="0.00">
                  <c:v>9.01701388888889</c:v>
                </c:pt>
                <c:pt idx="169" formatCode="0.00">
                  <c:v>9.0353846153846131</c:v>
                </c:pt>
                <c:pt idx="239" formatCode="0.00">
                  <c:v>8.7107142857143049</c:v>
                </c:pt>
                <c:pt idx="240" formatCode="0.00">
                  <c:v>8.8376388888888773</c:v>
                </c:pt>
                <c:pt idx="241" formatCode="0.00">
                  <c:v>8.9695138888889048</c:v>
                </c:pt>
                <c:pt idx="242" formatCode="0.00">
                  <c:v>8.9593055555555381</c:v>
                </c:pt>
                <c:pt idx="243" formatCode="0.00">
                  <c:v>8.6540277777777739</c:v>
                </c:pt>
                <c:pt idx="244" formatCode="0.00">
                  <c:v>8.6917361111111227</c:v>
                </c:pt>
                <c:pt idx="245" formatCode="0.00">
                  <c:v>8.9229166666666941</c:v>
                </c:pt>
                <c:pt idx="246" formatCode="0.00">
                  <c:v>9.0938194444444349</c:v>
                </c:pt>
                <c:pt idx="247" formatCode="0.00">
                  <c:v>9.1167361111111198</c:v>
                </c:pt>
                <c:pt idx="248" formatCode="0.00">
                  <c:v>9.0435971223021685</c:v>
                </c:pt>
                <c:pt idx="249" formatCode="0.00">
                  <c:v>8.9950694444444412</c:v>
                </c:pt>
                <c:pt idx="250" formatCode="0.00">
                  <c:v>9.0234722222222246</c:v>
                </c:pt>
                <c:pt idx="251" formatCode="0.00">
                  <c:v>9.1238888888888674</c:v>
                </c:pt>
                <c:pt idx="252" formatCode="0.00">
                  <c:v>9.1290972222222138</c:v>
                </c:pt>
                <c:pt idx="253" formatCode="0.00">
                  <c:v>9.0544444444444618</c:v>
                </c:pt>
                <c:pt idx="254" formatCode="0.00">
                  <c:v>8.9411111111111197</c:v>
                </c:pt>
                <c:pt idx="255" formatCode="0.00">
                  <c:v>8.9065972222222172</c:v>
                </c:pt>
                <c:pt idx="256" formatCode="0.00">
                  <c:v>8.6791666666666671</c:v>
                </c:pt>
                <c:pt idx="257" formatCode="0.00">
                  <c:v>8.2990277777777894</c:v>
                </c:pt>
                <c:pt idx="258" formatCode="0.00">
                  <c:v>8.1318055555555375</c:v>
                </c:pt>
                <c:pt idx="259" formatCode="0.00">
                  <c:v>8.1207638888888845</c:v>
                </c:pt>
                <c:pt idx="260" formatCode="0.00">
                  <c:v>8.2246527777777736</c:v>
                </c:pt>
                <c:pt idx="261" formatCode="0.00">
                  <c:v>8.2846527777777847</c:v>
                </c:pt>
                <c:pt idx="262" formatCode="0.00">
                  <c:v>8.2788194444444265</c:v>
                </c:pt>
                <c:pt idx="263" formatCode="0.00">
                  <c:v>8.3134027777777622</c:v>
                </c:pt>
                <c:pt idx="264" formatCode="0.00">
                  <c:v>8.3157638888888705</c:v>
                </c:pt>
                <c:pt idx="265" formatCode="0.00">
                  <c:v>8.3287500000000048</c:v>
                </c:pt>
                <c:pt idx="266" formatCode="0.00">
                  <c:v>8.3217361111111146</c:v>
                </c:pt>
                <c:pt idx="267" formatCode="0.00">
                  <c:v>8.3739583333333272</c:v>
                </c:pt>
                <c:pt idx="268" formatCode="0.00">
                  <c:v>8.4425694444444446</c:v>
                </c:pt>
                <c:pt idx="269" formatCode="0.00">
                  <c:v>8.5167361111111006</c:v>
                </c:pt>
                <c:pt idx="270" formatCode="0.00">
                  <c:v>8.5841666666666541</c:v>
                </c:pt>
                <c:pt idx="271" formatCode="0.00">
                  <c:v>8.5343055555555498</c:v>
                </c:pt>
                <c:pt idx="272" formatCode="0.00">
                  <c:v>8.5041666666666682</c:v>
                </c:pt>
                <c:pt idx="273" formatCode="0.00">
                  <c:v>8.0877083333333317</c:v>
                </c:pt>
                <c:pt idx="274" formatCode="0.00">
                  <c:v>7.8469444444444445</c:v>
                </c:pt>
                <c:pt idx="275" formatCode="0.00">
                  <c:v>7.9129166666666686</c:v>
                </c:pt>
                <c:pt idx="276" formatCode="0.00">
                  <c:v>7.8979166666666707</c:v>
                </c:pt>
                <c:pt idx="277" formatCode="0.00">
                  <c:v>7.8141666666666545</c:v>
                </c:pt>
                <c:pt idx="278" formatCode="0.00">
                  <c:v>7.6701388888888982</c:v>
                </c:pt>
                <c:pt idx="279" formatCode="0.00">
                  <c:v>7.7869444444444396</c:v>
                </c:pt>
                <c:pt idx="280" formatCode="0.00">
                  <c:v>7.9415972222222173</c:v>
                </c:pt>
                <c:pt idx="281" formatCode="0.00">
                  <c:v>7.6249999999999902</c:v>
                </c:pt>
                <c:pt idx="282" formatCode="0.00">
                  <c:v>7.5386805555555423</c:v>
                </c:pt>
                <c:pt idx="283" formatCode="0.00">
                  <c:v>7.4777777777777787</c:v>
                </c:pt>
                <c:pt idx="284" formatCode="0.00">
                  <c:v>7.5177777777777584</c:v>
                </c:pt>
                <c:pt idx="285" formatCode="0.00">
                  <c:v>7.5462499999999944</c:v>
                </c:pt>
                <c:pt idx="286" formatCode="0.00">
                  <c:v>7.5454861111111047</c:v>
                </c:pt>
                <c:pt idx="287" formatCode="0.00">
                  <c:v>7.4873611111111149</c:v>
                </c:pt>
                <c:pt idx="288" formatCode="0.00">
                  <c:v>7.5694444444444384</c:v>
                </c:pt>
                <c:pt idx="289" formatCode="0.00">
                  <c:v>7.5837500000000047</c:v>
                </c:pt>
                <c:pt idx="290" formatCode="0.00">
                  <c:v>7.5254861111111166</c:v>
                </c:pt>
                <c:pt idx="291" formatCode="0.00">
                  <c:v>7.4636111111111143</c:v>
                </c:pt>
                <c:pt idx="292" formatCode="0.00">
                  <c:v>7.5012499999999864</c:v>
                </c:pt>
                <c:pt idx="293" formatCode="0.00">
                  <c:v>7.5274999999999972</c:v>
                </c:pt>
                <c:pt idx="294" formatCode="0.00">
                  <c:v>7.5041791044776227</c:v>
                </c:pt>
                <c:pt idx="295" formatCode="0.00">
                  <c:v>7.4419444444444451</c:v>
                </c:pt>
                <c:pt idx="296" formatCode="0.00">
                  <c:v>7.6295833333333292</c:v>
                </c:pt>
                <c:pt idx="297" formatCode="0.00">
                  <c:v>7.6285416666666777</c:v>
                </c:pt>
                <c:pt idx="298" formatCode="0.00">
                  <c:v>7.651527777777777</c:v>
                </c:pt>
                <c:pt idx="299" formatCode="0.00">
                  <c:v>7.6859722222222295</c:v>
                </c:pt>
                <c:pt idx="300" formatCode="0.00">
                  <c:v>7.7123611111111137</c:v>
                </c:pt>
                <c:pt idx="301" formatCode="0.00">
                  <c:v>7.7195833333333326</c:v>
                </c:pt>
                <c:pt idx="302" formatCode="0.00">
                  <c:v>7.7357638888888971</c:v>
                </c:pt>
                <c:pt idx="303" formatCode="0.00">
                  <c:v>7.7436231884058042</c:v>
                </c:pt>
                <c:pt idx="304" formatCode="0.00">
                  <c:v>7.7465277777777857</c:v>
                </c:pt>
                <c:pt idx="305" formatCode="0.00">
                  <c:v>7.7262499999999967</c:v>
                </c:pt>
                <c:pt idx="306" formatCode="0.00">
                  <c:v>7.6280555555555578</c:v>
                </c:pt>
                <c:pt idx="307" formatCode="0.00">
                  <c:v>7.6674999999999978</c:v>
                </c:pt>
                <c:pt idx="308" formatCode="0.00">
                  <c:v>7.5445138888888819</c:v>
                </c:pt>
                <c:pt idx="309" formatCode="0.00">
                  <c:v>7.5593749999999993</c:v>
                </c:pt>
                <c:pt idx="310" formatCode="0.00">
                  <c:v>7.4883333333333333</c:v>
                </c:pt>
              </c:numCache>
            </c:numRef>
          </c:val>
          <c:smooth val="0"/>
          <c:extLst xmlns:c16r2="http://schemas.microsoft.com/office/drawing/2015/06/chart">
            <c:ext xmlns:c16="http://schemas.microsoft.com/office/drawing/2014/chart" uri="{C3380CC4-5D6E-409C-BE32-E72D297353CC}">
              <c16:uniqueId val="{00000001-553E-474C-8A49-73B9E6E03C4C}"/>
            </c:ext>
          </c:extLst>
        </c:ser>
        <c:ser>
          <c:idx val="2"/>
          <c:order val="2"/>
          <c:tx>
            <c:v>2016-17</c:v>
          </c:tx>
          <c:spPr>
            <a:ln w="19050" cap="rnd">
              <a:solidFill>
                <a:schemeClr val="accent3"/>
              </a:solidFill>
              <a:round/>
            </a:ln>
            <a:effectLst/>
          </c:spPr>
          <c:marker>
            <c:symbol val="none"/>
          </c:marker>
          <c:val>
            <c:numRef>
              <c:f>'[WD_Multiyear_WQstation_2015-18.xlsx]multiyr_up_figs'!$K$733:$K$1097</c:f>
              <c:numCache>
                <c:formatCode>0.00</c:formatCode>
                <c:ptCount val="365"/>
                <c:pt idx="0">
                  <c:v>7.5606944444444268</c:v>
                </c:pt>
                <c:pt idx="1">
                  <c:v>7.6144444444444401</c:v>
                </c:pt>
                <c:pt idx="2">
                  <c:v>7.702638888888905</c:v>
                </c:pt>
                <c:pt idx="3">
                  <c:v>7.6920138888888863</c:v>
                </c:pt>
                <c:pt idx="4">
                  <c:v>7.5247222222222234</c:v>
                </c:pt>
                <c:pt idx="5">
                  <c:v>7.4177083333333291</c:v>
                </c:pt>
                <c:pt idx="6">
                  <c:v>7.3640277777777845</c:v>
                </c:pt>
                <c:pt idx="7">
                  <c:v>7.3380555555555702</c:v>
                </c:pt>
                <c:pt idx="8">
                  <c:v>7.2954166666666538</c:v>
                </c:pt>
                <c:pt idx="9">
                  <c:v>7.2681944444444566</c:v>
                </c:pt>
                <c:pt idx="10">
                  <c:v>7.2214583333333353</c:v>
                </c:pt>
                <c:pt idx="11">
                  <c:v>7.0995138888888958</c:v>
                </c:pt>
                <c:pt idx="12">
                  <c:v>7.1183333333333207</c:v>
                </c:pt>
                <c:pt idx="13">
                  <c:v>7.2293055555555554</c:v>
                </c:pt>
                <c:pt idx="14">
                  <c:v>7.1119444444444548</c:v>
                </c:pt>
                <c:pt idx="15">
                  <c:v>7.1418749999999926</c:v>
                </c:pt>
                <c:pt idx="16">
                  <c:v>7.2205555555555572</c:v>
                </c:pt>
                <c:pt idx="17">
                  <c:v>7.1602777777777584</c:v>
                </c:pt>
                <c:pt idx="18">
                  <c:v>7.1882638888888897</c:v>
                </c:pt>
                <c:pt idx="19">
                  <c:v>7.2108333333333423</c:v>
                </c:pt>
                <c:pt idx="20">
                  <c:v>7.2338194444444479</c:v>
                </c:pt>
                <c:pt idx="21">
                  <c:v>7.1699999999999973</c:v>
                </c:pt>
                <c:pt idx="22">
                  <c:v>7.3152083333333309</c:v>
                </c:pt>
                <c:pt idx="23">
                  <c:v>7.2871527777777665</c:v>
                </c:pt>
                <c:pt idx="24">
                  <c:v>7.2763888888888708</c:v>
                </c:pt>
                <c:pt idx="25">
                  <c:v>7.2843749999999794</c:v>
                </c:pt>
                <c:pt idx="26">
                  <c:v>7.2809722222222071</c:v>
                </c:pt>
                <c:pt idx="27">
                  <c:v>7.2793055555555419</c:v>
                </c:pt>
                <c:pt idx="28">
                  <c:v>7.2733333333333219</c:v>
                </c:pt>
                <c:pt idx="29">
                  <c:v>7.272222222222207</c:v>
                </c:pt>
                <c:pt idx="30">
                  <c:v>7.2893055555555391</c:v>
                </c:pt>
                <c:pt idx="31">
                  <c:v>7.2336111111111263</c:v>
                </c:pt>
                <c:pt idx="32">
                  <c:v>7.1670138888888779</c:v>
                </c:pt>
                <c:pt idx="33">
                  <c:v>7.1713194444444417</c:v>
                </c:pt>
                <c:pt idx="34">
                  <c:v>7.200763888888905</c:v>
                </c:pt>
                <c:pt idx="35">
                  <c:v>7.2570138888888813</c:v>
                </c:pt>
                <c:pt idx="36">
                  <c:v>7.3802083333333242</c:v>
                </c:pt>
                <c:pt idx="37">
                  <c:v>7.4476388888888847</c:v>
                </c:pt>
                <c:pt idx="38">
                  <c:v>7.5599999999999925</c:v>
                </c:pt>
                <c:pt idx="39">
                  <c:v>7.5563888888888675</c:v>
                </c:pt>
                <c:pt idx="40">
                  <c:v>7.5468055555555384</c:v>
                </c:pt>
                <c:pt idx="41">
                  <c:v>7.550849056603762</c:v>
                </c:pt>
                <c:pt idx="42">
                  <c:v>7.5508333333333217</c:v>
                </c:pt>
                <c:pt idx="43">
                  <c:v>7.5145833333333281</c:v>
                </c:pt>
                <c:pt idx="44">
                  <c:v>7.4982638888888902</c:v>
                </c:pt>
                <c:pt idx="45">
                  <c:v>7.4634027777777971</c:v>
                </c:pt>
                <c:pt idx="46">
                  <c:v>7.4104861111111022</c:v>
                </c:pt>
                <c:pt idx="47">
                  <c:v>7.4015277777777664</c:v>
                </c:pt>
                <c:pt idx="48">
                  <c:v>7.3633333333333377</c:v>
                </c:pt>
                <c:pt idx="49">
                  <c:v>7.3783333333333347</c:v>
                </c:pt>
                <c:pt idx="50">
                  <c:v>7.3737500000000074</c:v>
                </c:pt>
                <c:pt idx="51">
                  <c:v>7.3887499999999937</c:v>
                </c:pt>
                <c:pt idx="52">
                  <c:v>7.4014583333333235</c:v>
                </c:pt>
                <c:pt idx="53">
                  <c:v>7.4049305555555414</c:v>
                </c:pt>
                <c:pt idx="54">
                  <c:v>7.4092361111111051</c:v>
                </c:pt>
                <c:pt idx="55">
                  <c:v>7.3750694444444411</c:v>
                </c:pt>
                <c:pt idx="56">
                  <c:v>7.3741666666666692</c:v>
                </c:pt>
                <c:pt idx="57">
                  <c:v>7.3918055555555462</c:v>
                </c:pt>
                <c:pt idx="58">
                  <c:v>7.4112499999999875</c:v>
                </c:pt>
                <c:pt idx="59">
                  <c:v>7.4365972222222405</c:v>
                </c:pt>
                <c:pt idx="60">
                  <c:v>7.4498611111111313</c:v>
                </c:pt>
                <c:pt idx="61">
                  <c:v>7.4538194444444645</c:v>
                </c:pt>
                <c:pt idx="62">
                  <c:v>7.4518055555555769</c:v>
                </c:pt>
                <c:pt idx="63">
                  <c:v>7.449444444444449</c:v>
                </c:pt>
                <c:pt idx="64">
                  <c:v>7.4175694444444309</c:v>
                </c:pt>
                <c:pt idx="65">
                  <c:v>7.4665972222222194</c:v>
                </c:pt>
                <c:pt idx="66">
                  <c:v>7.5047222222222318</c:v>
                </c:pt>
                <c:pt idx="67">
                  <c:v>7.4437500000000183</c:v>
                </c:pt>
                <c:pt idx="68">
                  <c:v>7.4218055555555491</c:v>
                </c:pt>
                <c:pt idx="69">
                  <c:v>7.4124305555555488</c:v>
                </c:pt>
                <c:pt idx="70">
                  <c:v>7.4272222222222286</c:v>
                </c:pt>
                <c:pt idx="71">
                  <c:v>7.4214583333333373</c:v>
                </c:pt>
                <c:pt idx="72">
                  <c:v>7.432083333333348</c:v>
                </c:pt>
                <c:pt idx="73">
                  <c:v>7.5018055555555474</c:v>
                </c:pt>
                <c:pt idx="74">
                  <c:v>7.5311805555555367</c:v>
                </c:pt>
                <c:pt idx="75">
                  <c:v>7.5866666666666669</c:v>
                </c:pt>
                <c:pt idx="76">
                  <c:v>7.6145138888888892</c:v>
                </c:pt>
                <c:pt idx="77">
                  <c:v>7.6152083333333342</c:v>
                </c:pt>
                <c:pt idx="78">
                  <c:v>7.6958333333333462</c:v>
                </c:pt>
                <c:pt idx="79">
                  <c:v>7.6702777777777618</c:v>
                </c:pt>
                <c:pt idx="80">
                  <c:v>7.566319444444435</c:v>
                </c:pt>
                <c:pt idx="81">
                  <c:v>7.467986111111129</c:v>
                </c:pt>
                <c:pt idx="82">
                  <c:v>7.4578472222222336</c:v>
                </c:pt>
                <c:pt idx="83">
                  <c:v>7.4584722222222366</c:v>
                </c:pt>
                <c:pt idx="84">
                  <c:v>7.4200694444444402</c:v>
                </c:pt>
                <c:pt idx="85">
                  <c:v>7.3436805555555607</c:v>
                </c:pt>
                <c:pt idx="86">
                  <c:v>7.2518750000000027</c:v>
                </c:pt>
                <c:pt idx="87">
                  <c:v>7.2043750000000193</c:v>
                </c:pt>
                <c:pt idx="88">
                  <c:v>7.1999999999999957</c:v>
                </c:pt>
              </c:numCache>
            </c:numRef>
          </c:val>
          <c:smooth val="0"/>
          <c:extLst xmlns:c16r2="http://schemas.microsoft.com/office/drawing/2015/06/chart">
            <c:ext xmlns:c16="http://schemas.microsoft.com/office/drawing/2014/chart" uri="{C3380CC4-5D6E-409C-BE32-E72D297353CC}">
              <c16:uniqueId val="{00000002-553E-474C-8A49-73B9E6E03C4C}"/>
            </c:ext>
          </c:extLst>
        </c:ser>
        <c:ser>
          <c:idx val="3"/>
          <c:order val="3"/>
          <c:tx>
            <c:v>2017-18</c:v>
          </c:tx>
          <c:spPr>
            <a:ln w="28575" cap="rnd">
              <a:solidFill>
                <a:schemeClr val="accent4"/>
              </a:solidFill>
              <a:round/>
            </a:ln>
            <a:effectLst/>
          </c:spPr>
          <c:marker>
            <c:symbol val="none"/>
          </c:marker>
          <c:val>
            <c:numRef>
              <c:f>'[WD_Multiyear_WQstation_2015-18.xlsx]multiyr_up_figs'!$K$1098:$K$1462</c:f>
              <c:numCache>
                <c:formatCode>General</c:formatCode>
                <c:ptCount val="365"/>
              </c:numCache>
            </c:numRef>
          </c:val>
          <c:smooth val="0"/>
          <c:extLst xmlns:c16r2="http://schemas.microsoft.com/office/drawing/2015/06/chart">
            <c:ext xmlns:c16="http://schemas.microsoft.com/office/drawing/2014/chart" uri="{C3380CC4-5D6E-409C-BE32-E72D297353CC}">
              <c16:uniqueId val="{00000003-553E-474C-8A49-73B9E6E03C4C}"/>
            </c:ext>
          </c:extLst>
        </c:ser>
        <c:dLbls>
          <c:showLegendKey val="0"/>
          <c:showVal val="0"/>
          <c:showCatName val="0"/>
          <c:showSerName val="0"/>
          <c:showPercent val="0"/>
          <c:showBubbleSize val="0"/>
        </c:dLbls>
        <c:smooth val="0"/>
        <c:axId val="675983472"/>
        <c:axId val="675983864"/>
      </c:lineChart>
      <c:dateAx>
        <c:axId val="675983472"/>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3864"/>
        <c:crosses val="autoZero"/>
        <c:auto val="1"/>
        <c:lblOffset val="100"/>
        <c:baseTimeUnit val="days"/>
        <c:majorUnit val="1"/>
        <c:majorTimeUnit val="months"/>
      </c:dateAx>
      <c:valAx>
        <c:axId val="675983864"/>
        <c:scaling>
          <c:orientation val="minMax"/>
          <c:min val="7"/>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pH</a:t>
                </a:r>
              </a:p>
            </c:rich>
          </c:tx>
          <c:layout>
            <c:manualLayout>
              <c:xMode val="edge"/>
              <c:yMode val="edge"/>
              <c:x val="4.5117255313172275E-3"/>
              <c:y val="0.4083116904566268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3472"/>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(c)</a:t>
            </a:r>
          </a:p>
        </c:rich>
      </c:tx>
      <c:layout>
        <c:manualLayout>
          <c:xMode val="edge"/>
          <c:yMode val="edge"/>
          <c:x val="9.5713520520770271E-2"/>
          <c:y val="6.2867327319597426E-4"/>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3530500688300294E-2"/>
          <c:y val="5.2293013062023559E-2"/>
          <c:w val="0.89770793386036141"/>
          <c:h val="0.90829187255791088"/>
        </c:manualLayout>
      </c:layout>
      <c:lineChart>
        <c:grouping val="standard"/>
        <c:varyColors val="0"/>
        <c:ser>
          <c:idx val="0"/>
          <c:order val="0"/>
          <c:tx>
            <c:v>2014-15</c:v>
          </c:tx>
          <c:spPr>
            <a:ln w="28575" cap="rnd">
              <a:solidFill>
                <a:schemeClr val="accent1"/>
              </a:solidFill>
              <a:round/>
            </a:ln>
            <a:effectLst/>
          </c:spPr>
          <c:marker>
            <c:symbol val="none"/>
          </c:marker>
          <c:cat>
            <c:numRef>
              <c:f>'[WD_Multiyear_WQstation_2015-18.xlsx]multiyr_up_figs'!$C$2:$C$367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'[WD_Multiyear_WQstation_2015-18.xlsx]multiyr_up_figs'!$R$2:$R$366</c:f>
              <c:numCache>
                <c:formatCode>General</c:formatCode>
                <c:ptCount val="365"/>
              </c:numCache>
            </c:numRef>
          </c:val>
          <c:smooth val="0"/>
          <c:extLst xmlns:c16r2="http://schemas.microsoft.com/office/drawing/2015/06/chart">
            <c:ext xmlns:c16="http://schemas.microsoft.com/office/drawing/2014/chart" uri="{C3380CC4-5D6E-409C-BE32-E72D297353CC}">
              <c16:uniqueId val="{00000000-9A8B-4D70-BC40-936275B44EDF}"/>
            </c:ext>
          </c:extLst>
        </c:ser>
        <c:ser>
          <c:idx val="1"/>
          <c:order val="1"/>
          <c:tx>
            <c:v>2015-16</c:v>
          </c:tx>
          <c:spPr>
            <a:ln w="19050" cap="rnd">
              <a:solidFill>
                <a:schemeClr val="accent2"/>
              </a:solidFill>
              <a:round/>
            </a:ln>
            <a:effectLst/>
          </c:spPr>
          <c:marker>
            <c:symbol val="none"/>
          </c:marker>
          <c:cat>
            <c:numRef>
              <c:f>'[WD_Multiyear_WQstation_2015-18.xlsx]multiyr_up_figs'!$C$2:$C$367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'[WD_Multiyear_WQstation_2015-18.xlsx]multiyr_up_figs'!$R$367:$R$732</c:f>
              <c:numCache>
                <c:formatCode>General</c:formatCode>
                <c:ptCount val="366"/>
                <c:pt idx="9" formatCode="0.00">
                  <c:v>118.87238095238099</c:v>
                </c:pt>
                <c:pt idx="10" formatCode="0.00">
                  <c:v>131.51874999999998</c:v>
                </c:pt>
                <c:pt idx="11" formatCode="0.00">
                  <c:v>166.04374999999999</c:v>
                </c:pt>
                <c:pt idx="12" formatCode="0.00">
                  <c:v>186.79236111111121</c:v>
                </c:pt>
                <c:pt idx="13" formatCode="0.00">
                  <c:v>165.38194444444446</c:v>
                </c:pt>
                <c:pt idx="14" formatCode="0.00">
                  <c:v>119.73125000000002</c:v>
                </c:pt>
                <c:pt idx="15" formatCode="0.00">
                  <c:v>67.879166666666663</c:v>
                </c:pt>
                <c:pt idx="16" formatCode="0.00">
                  <c:v>48.922222222222231</c:v>
                </c:pt>
                <c:pt idx="17" formatCode="0.00">
                  <c:v>50.13055555555556</c:v>
                </c:pt>
                <c:pt idx="18" formatCode="0.00">
                  <c:v>47.762500000000003</c:v>
                </c:pt>
                <c:pt idx="19" formatCode="0.00">
                  <c:v>47.33124999999999</c:v>
                </c:pt>
                <c:pt idx="20" formatCode="0.00">
                  <c:v>54.44999999999996</c:v>
                </c:pt>
                <c:pt idx="21" formatCode="0.00">
                  <c:v>98.484027777777783</c:v>
                </c:pt>
                <c:pt idx="22" formatCode="0.00">
                  <c:v>168.28958333333344</c:v>
                </c:pt>
                <c:pt idx="23" formatCode="0.00">
                  <c:v>196.8715277777778</c:v>
                </c:pt>
                <c:pt idx="24" formatCode="0.00">
                  <c:v>215.9</c:v>
                </c:pt>
                <c:pt idx="25" formatCode="0.00">
                  <c:v>206.85694444444451</c:v>
                </c:pt>
                <c:pt idx="26" formatCode="0.00">
                  <c:v>215.56180555555554</c:v>
                </c:pt>
                <c:pt idx="27" formatCode="0.00">
                  <c:v>214.98194444444437</c:v>
                </c:pt>
                <c:pt idx="28" formatCode="0.00">
                  <c:v>205.20625000000007</c:v>
                </c:pt>
                <c:pt idx="29" formatCode="0.00">
                  <c:v>201.07569444444448</c:v>
                </c:pt>
                <c:pt idx="30" formatCode="0.00">
                  <c:v>194.45833333333331</c:v>
                </c:pt>
                <c:pt idx="31" formatCode="0.00">
                  <c:v>186.75555555555545</c:v>
                </c:pt>
                <c:pt idx="32" formatCode="0.00">
                  <c:v>169.68750000000003</c:v>
                </c:pt>
                <c:pt idx="33" formatCode="0.00">
                  <c:v>141.33888888888885</c:v>
                </c:pt>
                <c:pt idx="34" formatCode="0.00">
                  <c:v>123.5333333333333</c:v>
                </c:pt>
                <c:pt idx="35" formatCode="0.00">
                  <c:v>117.63541666666669</c:v>
                </c:pt>
                <c:pt idx="36" formatCode="0.00">
                  <c:v>115.00555555555557</c:v>
                </c:pt>
                <c:pt idx="37" formatCode="0.00">
                  <c:v>111.70624999999993</c:v>
                </c:pt>
                <c:pt idx="38" formatCode="0.00">
                  <c:v>99.894444444444474</c:v>
                </c:pt>
                <c:pt idx="39" formatCode="0.00">
                  <c:v>84.043750000000045</c:v>
                </c:pt>
                <c:pt idx="40" formatCode="0.00">
                  <c:v>76.413888888888877</c:v>
                </c:pt>
                <c:pt idx="41" formatCode="0.00">
                  <c:v>71.53958333333334</c:v>
                </c:pt>
                <c:pt idx="42" formatCode="0.00">
                  <c:v>68.413194444444443</c:v>
                </c:pt>
                <c:pt idx="43" formatCode="0.00">
                  <c:v>67.162500000000009</c:v>
                </c:pt>
                <c:pt idx="44" formatCode="0.00">
                  <c:v>71.149305555555571</c:v>
                </c:pt>
                <c:pt idx="45" formatCode="0.00">
                  <c:v>75.8159722222222</c:v>
                </c:pt>
                <c:pt idx="46" formatCode="0.00">
                  <c:v>73.968055555555566</c:v>
                </c:pt>
                <c:pt idx="47" formatCode="0.00">
                  <c:v>67.711111111111066</c:v>
                </c:pt>
                <c:pt idx="48" formatCode="0.00">
                  <c:v>58.927083333333343</c:v>
                </c:pt>
                <c:pt idx="49" formatCode="0.00">
                  <c:v>48.445833333333347</c:v>
                </c:pt>
                <c:pt idx="50" formatCode="0.00">
                  <c:v>43.120138888888874</c:v>
                </c:pt>
                <c:pt idx="51" formatCode="0.00">
                  <c:v>45.210416666666681</c:v>
                </c:pt>
                <c:pt idx="52" formatCode="0.00">
                  <c:v>52.938888888888883</c:v>
                </c:pt>
                <c:pt idx="53" formatCode="0.00">
                  <c:v>61.95664335664339</c:v>
                </c:pt>
                <c:pt idx="54" formatCode="0.00">
                  <c:v>72.408333333333346</c:v>
                </c:pt>
                <c:pt idx="55" formatCode="0.00">
                  <c:v>66.991666666666674</c:v>
                </c:pt>
                <c:pt idx="56" formatCode="0.00">
                  <c:v>62.919444444444444</c:v>
                </c:pt>
                <c:pt idx="57" formatCode="0.00">
                  <c:v>62.08958333333333</c:v>
                </c:pt>
                <c:pt idx="58" formatCode="0.00">
                  <c:v>67.264583333333263</c:v>
                </c:pt>
                <c:pt idx="59" formatCode="0.00">
                  <c:v>75.102083333333354</c:v>
                </c:pt>
                <c:pt idx="60" formatCode="0.00">
                  <c:v>81.007638888888906</c:v>
                </c:pt>
                <c:pt idx="61" formatCode="0.00">
                  <c:v>84.15208333333328</c:v>
                </c:pt>
                <c:pt idx="62" formatCode="0.00">
                  <c:v>87.732638888888886</c:v>
                </c:pt>
                <c:pt idx="63" formatCode="0.00">
                  <c:v>90.718749999999986</c:v>
                </c:pt>
                <c:pt idx="64" formatCode="0.00">
                  <c:v>92.486805555555563</c:v>
                </c:pt>
                <c:pt idx="65" formatCode="0.00">
                  <c:v>97.912499999999966</c:v>
                </c:pt>
                <c:pt idx="66" formatCode="0.00">
                  <c:v>112.24166666666666</c:v>
                </c:pt>
                <c:pt idx="67" formatCode="0.00">
                  <c:v>121.74583333333337</c:v>
                </c:pt>
                <c:pt idx="68" formatCode="0.00">
                  <c:v>122.21527777777777</c:v>
                </c:pt>
                <c:pt idx="69" formatCode="0.00">
                  <c:v>115.17916666666663</c:v>
                </c:pt>
                <c:pt idx="70" formatCode="0.00">
                  <c:v>112.09444444444439</c:v>
                </c:pt>
                <c:pt idx="71" formatCode="0.00">
                  <c:v>109.73819444444443</c:v>
                </c:pt>
                <c:pt idx="72" formatCode="0.00">
                  <c:v>105.96041666666673</c:v>
                </c:pt>
                <c:pt idx="73" formatCode="0.00">
                  <c:v>97.657638888888854</c:v>
                </c:pt>
                <c:pt idx="74" formatCode="0.00">
                  <c:v>92.68472222222222</c:v>
                </c:pt>
                <c:pt idx="75" formatCode="0.00">
                  <c:v>84.377777777777766</c:v>
                </c:pt>
                <c:pt idx="76" formatCode="0.00">
                  <c:v>76.509027777777789</c:v>
                </c:pt>
                <c:pt idx="77" formatCode="0.00">
                  <c:v>69.04305555555554</c:v>
                </c:pt>
                <c:pt idx="78" formatCode="0.00">
                  <c:v>66.497222222222192</c:v>
                </c:pt>
                <c:pt idx="79" formatCode="0.00">
                  <c:v>61.169444444444466</c:v>
                </c:pt>
                <c:pt idx="80" formatCode="0.00">
                  <c:v>60.396527777777791</c:v>
                </c:pt>
                <c:pt idx="81" formatCode="0.00">
                  <c:v>61.376388888888897</c:v>
                </c:pt>
                <c:pt idx="82" formatCode="0.00">
                  <c:v>60.35833333333332</c:v>
                </c:pt>
                <c:pt idx="83" formatCode="0.00">
                  <c:v>59.702777777777783</c:v>
                </c:pt>
                <c:pt idx="84" formatCode="0.00">
                  <c:v>57.088194444444447</c:v>
                </c:pt>
                <c:pt idx="85" formatCode="0.00">
                  <c:v>55.038888888888899</c:v>
                </c:pt>
                <c:pt idx="86" formatCode="0.00">
                  <c:v>51.136805555555547</c:v>
                </c:pt>
                <c:pt idx="87" formatCode="0.00">
                  <c:v>49.862500000000004</c:v>
                </c:pt>
                <c:pt idx="88" formatCode="0.00">
                  <c:v>53.213194444444468</c:v>
                </c:pt>
                <c:pt idx="89" formatCode="0.00">
                  <c:v>57.848611111111104</c:v>
                </c:pt>
                <c:pt idx="90" formatCode="0.00">
                  <c:v>69.587500000000034</c:v>
                </c:pt>
                <c:pt idx="91" formatCode="0.00">
                  <c:v>85.065277777777794</c:v>
                </c:pt>
                <c:pt idx="92" formatCode="0.00">
                  <c:v>89.508333333333326</c:v>
                </c:pt>
                <c:pt idx="93" formatCode="0.00">
                  <c:v>94.509722222222223</c:v>
                </c:pt>
                <c:pt idx="94" formatCode="0.00">
                  <c:v>104.20555555555559</c:v>
                </c:pt>
                <c:pt idx="95" formatCode="0.00">
                  <c:v>116.12638888888893</c:v>
                </c:pt>
                <c:pt idx="96" formatCode="0.00">
                  <c:v>112.77430555555554</c:v>
                </c:pt>
                <c:pt idx="97" formatCode="0.00">
                  <c:v>106.20902777777771</c:v>
                </c:pt>
                <c:pt idx="98" formatCode="0.00">
                  <c:v>106.23749999999998</c:v>
                </c:pt>
                <c:pt idx="99" formatCode="0.00">
                  <c:v>110.29236111111112</c:v>
                </c:pt>
                <c:pt idx="100" formatCode="0.00">
                  <c:v>102.81319444444446</c:v>
                </c:pt>
                <c:pt idx="101" formatCode="0.00">
                  <c:v>92.023611111111123</c:v>
                </c:pt>
                <c:pt idx="102" formatCode="0.00">
                  <c:v>82.078472222222175</c:v>
                </c:pt>
                <c:pt idx="103" formatCode="0.00">
                  <c:v>74.955555555555577</c:v>
                </c:pt>
                <c:pt idx="104" formatCode="0.00">
                  <c:v>69.691666666666649</c:v>
                </c:pt>
                <c:pt idx="105" formatCode="0.00">
                  <c:v>69.510416666666657</c:v>
                </c:pt>
                <c:pt idx="106" formatCode="0.00">
                  <c:v>66.74166666666666</c:v>
                </c:pt>
                <c:pt idx="107" formatCode="0.00">
                  <c:v>69.815277777777766</c:v>
                </c:pt>
                <c:pt idx="108" formatCode="0.00">
                  <c:v>68.653472222222206</c:v>
                </c:pt>
                <c:pt idx="109" formatCode="0.00">
                  <c:v>65.996527777777814</c:v>
                </c:pt>
                <c:pt idx="110" formatCode="0.00">
                  <c:v>65.340972222222192</c:v>
                </c:pt>
                <c:pt idx="111" formatCode="0.00">
                  <c:v>66.080555555555534</c:v>
                </c:pt>
                <c:pt idx="112" formatCode="0.00">
                  <c:v>71.122222222222177</c:v>
                </c:pt>
                <c:pt idx="113" formatCode="0.00">
                  <c:v>75.67083333333332</c:v>
                </c:pt>
                <c:pt idx="114" formatCode="0.00">
                  <c:v>74.7986111111111</c:v>
                </c:pt>
                <c:pt idx="115" formatCode="0.00">
                  <c:v>65.9826388888889</c:v>
                </c:pt>
                <c:pt idx="116" formatCode="0.00">
                  <c:v>58.690277777777752</c:v>
                </c:pt>
                <c:pt idx="117" formatCode="0.00">
                  <c:v>53.15833333333331</c:v>
                </c:pt>
                <c:pt idx="118" formatCode="0.00">
                  <c:v>47.22083333333331</c:v>
                </c:pt>
                <c:pt idx="119" formatCode="0.00">
                  <c:v>48.106250000000017</c:v>
                </c:pt>
                <c:pt idx="120" formatCode="0.00">
                  <c:v>46.054861111111123</c:v>
                </c:pt>
                <c:pt idx="121" formatCode="0.00">
                  <c:v>42.770138888888894</c:v>
                </c:pt>
                <c:pt idx="122" formatCode="0.00">
                  <c:v>42.302083333333343</c:v>
                </c:pt>
                <c:pt idx="123" formatCode="0.00">
                  <c:v>40.634027777777789</c:v>
                </c:pt>
                <c:pt idx="124" formatCode="0.00">
                  <c:v>35.542361111111106</c:v>
                </c:pt>
                <c:pt idx="125" formatCode="0.00">
                  <c:v>35.975694444444443</c:v>
                </c:pt>
                <c:pt idx="126" formatCode="0.00">
                  <c:v>34.50138888888889</c:v>
                </c:pt>
                <c:pt idx="127" formatCode="0.00">
                  <c:v>36.220833333333353</c:v>
                </c:pt>
                <c:pt idx="128" formatCode="0.00">
                  <c:v>34.392361111111114</c:v>
                </c:pt>
                <c:pt idx="129" formatCode="0.00">
                  <c:v>36.742361111111101</c:v>
                </c:pt>
                <c:pt idx="130" formatCode="0.00">
                  <c:v>52.457638888888894</c:v>
                </c:pt>
                <c:pt idx="131" formatCode="0.00">
                  <c:v>58.9097222222222</c:v>
                </c:pt>
                <c:pt idx="132" formatCode="0.00">
                  <c:v>69.854861111111077</c:v>
                </c:pt>
                <c:pt idx="133" formatCode="0.00">
                  <c:v>69.68888888888894</c:v>
                </c:pt>
                <c:pt idx="134" formatCode="0.00">
                  <c:v>79.675000000000068</c:v>
                </c:pt>
                <c:pt idx="135" formatCode="0.00">
                  <c:v>68.288888888888891</c:v>
                </c:pt>
                <c:pt idx="136" formatCode="0.00">
                  <c:v>66.962499999999991</c:v>
                </c:pt>
                <c:pt idx="137" formatCode="0.00">
                  <c:v>60.877083333333353</c:v>
                </c:pt>
                <c:pt idx="138" formatCode="0.00">
                  <c:v>55.745833333333344</c:v>
                </c:pt>
                <c:pt idx="139" formatCode="0.00">
                  <c:v>49.644444444444439</c:v>
                </c:pt>
                <c:pt idx="140" formatCode="0.00">
                  <c:v>46.671527777777783</c:v>
                </c:pt>
                <c:pt idx="141" formatCode="0.00">
                  <c:v>39.138888888888907</c:v>
                </c:pt>
                <c:pt idx="142" formatCode="0.00">
                  <c:v>34.094444444444434</c:v>
                </c:pt>
                <c:pt idx="143" formatCode="0.00">
                  <c:v>30.209027777777781</c:v>
                </c:pt>
                <c:pt idx="144" formatCode="0.00">
                  <c:v>32.527777777777757</c:v>
                </c:pt>
                <c:pt idx="145" formatCode="0.00">
                  <c:v>30.508333333333333</c:v>
                </c:pt>
                <c:pt idx="146" formatCode="0.00">
                  <c:v>27.108333333333341</c:v>
                </c:pt>
                <c:pt idx="147" formatCode="0.00">
                  <c:v>25.719444444444441</c:v>
                </c:pt>
                <c:pt idx="148" formatCode="0.00">
                  <c:v>24.865277777777766</c:v>
                </c:pt>
                <c:pt idx="149" formatCode="0.00">
                  <c:v>26.05833333333333</c:v>
                </c:pt>
                <c:pt idx="150" formatCode="0.00">
                  <c:v>22.361111111111118</c:v>
                </c:pt>
                <c:pt idx="151" formatCode="0.00">
                  <c:v>21.848611111111111</c:v>
                </c:pt>
                <c:pt idx="152" formatCode="0.00">
                  <c:v>22.185416666666661</c:v>
                </c:pt>
                <c:pt idx="153" formatCode="0.00">
                  <c:v>20.055555555555554</c:v>
                </c:pt>
                <c:pt idx="154" formatCode="0.00">
                  <c:v>23.660416666666681</c:v>
                </c:pt>
                <c:pt idx="155" formatCode="0.00">
                  <c:v>22.815277777777766</c:v>
                </c:pt>
                <c:pt idx="156" formatCode="0.00">
                  <c:v>20.318749999999998</c:v>
                </c:pt>
                <c:pt idx="157" formatCode="0.00">
                  <c:v>16.984722222222214</c:v>
                </c:pt>
                <c:pt idx="158" formatCode="0.00">
                  <c:v>14.842361111111106</c:v>
                </c:pt>
                <c:pt idx="159" formatCode="0.00">
                  <c:v>14.089583333333341</c:v>
                </c:pt>
                <c:pt idx="160" formatCode="0.00">
                  <c:v>13.656944444444441</c:v>
                </c:pt>
                <c:pt idx="161" formatCode="0.00">
                  <c:v>12.253472222222221</c:v>
                </c:pt>
                <c:pt idx="162" formatCode="0.00">
                  <c:v>57.923529411764719</c:v>
                </c:pt>
                <c:pt idx="163" formatCode="0.00">
                  <c:v>114.55069444444449</c:v>
                </c:pt>
                <c:pt idx="164" formatCode="0.00">
                  <c:v>107.31666666666669</c:v>
                </c:pt>
                <c:pt idx="165" formatCode="0.00">
                  <c:v>96.166666666666671</c:v>
                </c:pt>
                <c:pt idx="166" formatCode="0.00">
                  <c:v>78.545138888888914</c:v>
                </c:pt>
                <c:pt idx="167" formatCode="0.00">
                  <c:v>72.085416666666688</c:v>
                </c:pt>
                <c:pt idx="168" formatCode="0.00">
                  <c:v>74.201388888888886</c:v>
                </c:pt>
                <c:pt idx="169" formatCode="0.00">
                  <c:v>72.111538461538458</c:v>
                </c:pt>
                <c:pt idx="239" formatCode="0.00">
                  <c:v>97.013095238095232</c:v>
                </c:pt>
                <c:pt idx="241" formatCode="0.00">
                  <c:v>125.14545454545456</c:v>
                </c:pt>
                <c:pt idx="262" formatCode="0.00">
                  <c:v>160.66666666666666</c:v>
                </c:pt>
                <c:pt idx="263" formatCode="0.00">
                  <c:v>135.11875000000003</c:v>
                </c:pt>
                <c:pt idx="264" formatCode="0.00">
                  <c:v>151.14513888888891</c:v>
                </c:pt>
                <c:pt idx="265" formatCode="0.00">
                  <c:v>192.01180555555547</c:v>
                </c:pt>
                <c:pt idx="266" formatCode="0.00">
                  <c:v>170.83055555555541</c:v>
                </c:pt>
                <c:pt idx="267" formatCode="0.00">
                  <c:v>183.29791666666665</c:v>
                </c:pt>
                <c:pt idx="268" formatCode="0.00">
                  <c:v>251.10000000000008</c:v>
                </c:pt>
                <c:pt idx="269" formatCode="0.00">
                  <c:v>293.45192307692315</c:v>
                </c:pt>
                <c:pt idx="270" formatCode="0.00">
                  <c:v>188.73688524590182</c:v>
                </c:pt>
                <c:pt idx="271" formatCode="0.00">
                  <c:v>206.96597222222238</c:v>
                </c:pt>
                <c:pt idx="272" formatCode="0.00">
                  <c:v>261.7</c:v>
                </c:pt>
                <c:pt idx="273" formatCode="0.00">
                  <c:v>186.57826086956518</c:v>
                </c:pt>
                <c:pt idx="279" formatCode="0.00">
                  <c:v>106.20000000000006</c:v>
                </c:pt>
                <c:pt idx="280" formatCode="0.00">
                  <c:v>84.8935483870968</c:v>
                </c:pt>
                <c:pt idx="281" formatCode="0.00">
                  <c:v>19</c:v>
                </c:pt>
                <c:pt idx="296" formatCode="0.00">
                  <c:v>10.776923076923081</c:v>
                </c:pt>
                <c:pt idx="297" formatCode="0.00">
                  <c:v>45.828089887640481</c:v>
                </c:pt>
                <c:pt idx="298" formatCode="0.00">
                  <c:v>56.006194690265467</c:v>
                </c:pt>
                <c:pt idx="299" formatCode="0.00">
                  <c:v>45.381000000000043</c:v>
                </c:pt>
                <c:pt idx="300" formatCode="0.00">
                  <c:v>66.840740740740713</c:v>
                </c:pt>
              </c:numCache>
            </c:numRef>
          </c:val>
          <c:smooth val="0"/>
          <c:extLst xmlns:c16r2="http://schemas.microsoft.com/office/drawing/2015/06/chart">
            <c:ext xmlns:c16="http://schemas.microsoft.com/office/drawing/2014/chart" uri="{C3380CC4-5D6E-409C-BE32-E72D297353CC}">
              <c16:uniqueId val="{00000001-9A8B-4D70-BC40-936275B44EDF}"/>
            </c:ext>
          </c:extLst>
        </c:ser>
        <c:ser>
          <c:idx val="2"/>
          <c:order val="2"/>
          <c:tx>
            <c:v>2016-17</c:v>
          </c:tx>
          <c:spPr>
            <a:ln w="28575" cap="rnd">
              <a:solidFill>
                <a:schemeClr val="accent3"/>
              </a:solidFill>
              <a:round/>
            </a:ln>
            <a:effectLst/>
          </c:spPr>
          <c:marker>
            <c:symbol val="none"/>
          </c:marker>
          <c:val>
            <c:numRef>
              <c:f>'[WD_Multiyear_WQstation_2015-18.xlsx]multiyr_up_figs'!$R$733:$R$1097</c:f>
              <c:numCache>
                <c:formatCode>General</c:formatCode>
                <c:ptCount val="365"/>
              </c:numCache>
            </c:numRef>
          </c:val>
          <c:smooth val="0"/>
          <c:extLst xmlns:c16r2="http://schemas.microsoft.com/office/drawing/2015/06/chart">
            <c:ext xmlns:c16="http://schemas.microsoft.com/office/drawing/2014/chart" uri="{C3380CC4-5D6E-409C-BE32-E72D297353CC}">
              <c16:uniqueId val="{00000002-9A8B-4D70-BC40-936275B44EDF}"/>
            </c:ext>
          </c:extLst>
        </c:ser>
        <c:ser>
          <c:idx val="3"/>
          <c:order val="3"/>
          <c:tx>
            <c:v>2017-18</c:v>
          </c:tx>
          <c:spPr>
            <a:ln w="28575" cap="rnd">
              <a:solidFill>
                <a:schemeClr val="accent4"/>
              </a:solidFill>
              <a:round/>
            </a:ln>
            <a:effectLst/>
          </c:spPr>
          <c:marker>
            <c:symbol val="none"/>
          </c:marker>
          <c:val>
            <c:numRef>
              <c:f>'[WD_Multiyear_WQstation_2015-18.xlsx]multiyr_up_figs'!$R$1098:$R$1462</c:f>
              <c:numCache>
                <c:formatCode>General</c:formatCode>
                <c:ptCount val="365"/>
              </c:numCache>
            </c:numRef>
          </c:val>
          <c:smooth val="0"/>
          <c:extLst xmlns:c16r2="http://schemas.microsoft.com/office/drawing/2015/06/chart">
            <c:ext xmlns:c16="http://schemas.microsoft.com/office/drawing/2014/chart" uri="{C3380CC4-5D6E-409C-BE32-E72D297353CC}">
              <c16:uniqueId val="{00000003-9A8B-4D70-BC40-936275B44EDF}"/>
            </c:ext>
          </c:extLst>
        </c:ser>
        <c:dLbls>
          <c:showLegendKey val="0"/>
          <c:showVal val="0"/>
          <c:showCatName val="0"/>
          <c:showSerName val="0"/>
          <c:showPercent val="0"/>
          <c:showBubbleSize val="0"/>
        </c:dLbls>
        <c:smooth val="0"/>
        <c:axId val="675984648"/>
        <c:axId val="675985040"/>
      </c:lineChart>
      <c:dateAx>
        <c:axId val="675984648"/>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5040"/>
        <c:crosses val="autoZero"/>
        <c:auto val="1"/>
        <c:lblOffset val="100"/>
        <c:baseTimeUnit val="days"/>
        <c:majorUnit val="1"/>
        <c:majorTimeUnit val="months"/>
      </c:dateAx>
      <c:valAx>
        <c:axId val="675985040"/>
        <c:scaling>
          <c:orientation val="minMax"/>
          <c:max val="50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Turbidity (NTU)</a:t>
                </a:r>
              </a:p>
            </c:rich>
          </c:tx>
          <c:layout>
            <c:manualLayout>
              <c:xMode val="edge"/>
              <c:yMode val="edge"/>
              <c:x val="1.3519997347993804E-3"/>
              <c:y val="0.2080045594785892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4648"/>
        <c:crosses val="autoZero"/>
        <c:crossBetween val="between"/>
        <c:maj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(d)</a:t>
            </a:r>
          </a:p>
        </c:rich>
      </c:tx>
      <c:layout>
        <c:manualLayout>
          <c:xMode val="edge"/>
          <c:yMode val="edge"/>
          <c:x val="9.3887823627630415E-2"/>
          <c:y val="5.8141983749037361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3530500688300294E-2"/>
          <c:y val="5.2293013062023559E-2"/>
          <c:w val="0.89770793386036141"/>
          <c:h val="0.90829187255791088"/>
        </c:manualLayout>
      </c:layout>
      <c:lineChart>
        <c:grouping val="standard"/>
        <c:varyColors val="0"/>
        <c:ser>
          <c:idx val="0"/>
          <c:order val="0"/>
          <c:tx>
            <c:v>2014-15</c:v>
          </c:tx>
          <c:spPr>
            <a:ln w="28575" cap="rnd">
              <a:solidFill>
                <a:schemeClr val="accent1"/>
              </a:solidFill>
              <a:round/>
            </a:ln>
            <a:effectLst/>
          </c:spPr>
          <c:marker>
            <c:symbol val="none"/>
          </c:marker>
          <c:cat>
            <c:numRef>
              <c:f>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multiyr_up_figs!$M$2:$M$366</c:f>
              <c:numCache>
                <c:formatCode>General</c:formatCode>
                <c:ptCount val="365"/>
              </c:numCache>
            </c:numRef>
          </c:val>
          <c:smooth val="0"/>
          <c:extLst xmlns:c16r2="http://schemas.microsoft.com/office/drawing/2015/06/chart">
            <c:ext xmlns:c16="http://schemas.microsoft.com/office/drawing/2014/chart" uri="{C3380CC4-5D6E-409C-BE32-E72D297353CC}">
              <c16:uniqueId val="{00000000-3990-46FC-9EA6-96FA833A2E93}"/>
            </c:ext>
          </c:extLst>
        </c:ser>
        <c:ser>
          <c:idx val="1"/>
          <c:order val="1"/>
          <c:tx>
            <c:v>2015-16</c:v>
          </c:tx>
          <c:spPr>
            <a:ln w="19050" cap="rnd">
              <a:solidFill>
                <a:schemeClr val="accent2"/>
              </a:solidFill>
              <a:round/>
            </a:ln>
            <a:effectLst/>
          </c:spPr>
          <c:marker>
            <c:symbol val="none"/>
          </c:marker>
          <c:cat>
            <c:numRef>
              <c:f>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multiyr_up_figs!$M$367:$M$732</c:f>
              <c:numCache>
                <c:formatCode>General</c:formatCode>
                <c:ptCount val="366"/>
                <c:pt idx="8" formatCode="0.00">
                  <c:v>0.39300970873786462</c:v>
                </c:pt>
                <c:pt idx="9" formatCode="0.00">
                  <c:v>0.41112676056337921</c:v>
                </c:pt>
                <c:pt idx="10" formatCode="0.00">
                  <c:v>0.40999999999999853</c:v>
                </c:pt>
                <c:pt idx="11" formatCode="0.00">
                  <c:v>0.39236111111111066</c:v>
                </c:pt>
                <c:pt idx="12" formatCode="0.00">
                  <c:v>0.3708333333333329</c:v>
                </c:pt>
                <c:pt idx="13" formatCode="0.00">
                  <c:v>0.37819444444444344</c:v>
                </c:pt>
                <c:pt idx="14" formatCode="0.00">
                  <c:v>0.41284722222222187</c:v>
                </c:pt>
                <c:pt idx="15" formatCode="0.00">
                  <c:v>0.47527777777777758</c:v>
                </c:pt>
                <c:pt idx="16" formatCode="0.00">
                  <c:v>0.50263888888888841</c:v>
                </c:pt>
                <c:pt idx="17" formatCode="0.00">
                  <c:v>0.49513888888888946</c:v>
                </c:pt>
                <c:pt idx="18" formatCode="0.00">
                  <c:v>0.50805555555555515</c:v>
                </c:pt>
                <c:pt idx="19" formatCode="0.00">
                  <c:v>0.51423611111111223</c:v>
                </c:pt>
                <c:pt idx="20" formatCode="0.00">
                  <c:v>0.4989583333333335</c:v>
                </c:pt>
                <c:pt idx="21" formatCode="0.00">
                  <c:v>0.43972222222222235</c:v>
                </c:pt>
                <c:pt idx="22" formatCode="0.00">
                  <c:v>0.37222222222222273</c:v>
                </c:pt>
                <c:pt idx="23" formatCode="0.00">
                  <c:v>0.35284722222222253</c:v>
                </c:pt>
                <c:pt idx="24" formatCode="0.00">
                  <c:v>0.35000000000000087</c:v>
                </c:pt>
                <c:pt idx="25" formatCode="0.00">
                  <c:v>0.35284722222222314</c:v>
                </c:pt>
                <c:pt idx="26" formatCode="0.00">
                  <c:v>0.3599999999999996</c:v>
                </c:pt>
                <c:pt idx="27" formatCode="0.00">
                  <c:v>0.36868055555555501</c:v>
                </c:pt>
                <c:pt idx="28" formatCode="0.00">
                  <c:v>0.38000000000000089</c:v>
                </c:pt>
                <c:pt idx="29" formatCode="0.00">
                  <c:v>0.38972222222222275</c:v>
                </c:pt>
                <c:pt idx="30" formatCode="0.00">
                  <c:v>0.38673611111111222</c:v>
                </c:pt>
                <c:pt idx="31" formatCode="0.00">
                  <c:v>0.38000000000000089</c:v>
                </c:pt>
                <c:pt idx="32" formatCode="0.00">
                  <c:v>0.38270833333333365</c:v>
                </c:pt>
                <c:pt idx="33" formatCode="0.00">
                  <c:v>0.39888888888888757</c:v>
                </c:pt>
                <c:pt idx="34" formatCode="0.00">
                  <c:v>0.42034722222222304</c:v>
                </c:pt>
                <c:pt idx="35" formatCode="0.00">
                  <c:v>0.43833333333333246</c:v>
                </c:pt>
                <c:pt idx="36" formatCode="0.00">
                  <c:v>0.44604166666666817</c:v>
                </c:pt>
                <c:pt idx="37" formatCode="0.00">
                  <c:v>0.44347222222222116</c:v>
                </c:pt>
                <c:pt idx="38" formatCode="0.00">
                  <c:v>0.43999999999999917</c:v>
                </c:pt>
                <c:pt idx="39" formatCode="0.00">
                  <c:v>0.44243055555555594</c:v>
                </c:pt>
                <c:pt idx="40" formatCode="0.00">
                  <c:v>0.45513888888888893</c:v>
                </c:pt>
                <c:pt idx="41" formatCode="0.00">
                  <c:v>0.46923611111111035</c:v>
                </c:pt>
                <c:pt idx="42" formatCode="0.00">
                  <c:v>0.4837499999999999</c:v>
                </c:pt>
                <c:pt idx="43" formatCode="0.00">
                  <c:v>0.4900000000000001</c:v>
                </c:pt>
                <c:pt idx="44" formatCode="0.00">
                  <c:v>0.49805555555555553</c:v>
                </c:pt>
                <c:pt idx="45" formatCode="0.00">
                  <c:v>0.50062500000000032</c:v>
                </c:pt>
                <c:pt idx="46" formatCode="0.00">
                  <c:v>0.51201388888888821</c:v>
                </c:pt>
                <c:pt idx="47" formatCode="0.00">
                  <c:v>0.52951388888889017</c:v>
                </c:pt>
                <c:pt idx="48" formatCode="0.00">
                  <c:v>0.552569444444445</c:v>
                </c:pt>
                <c:pt idx="49" formatCode="0.00">
                  <c:v>0.57131944444444405</c:v>
                </c:pt>
                <c:pt idx="50" formatCode="0.00">
                  <c:v>0.58708333333333529</c:v>
                </c:pt>
                <c:pt idx="51" formatCode="0.00">
                  <c:v>0.59000000000000208</c:v>
                </c:pt>
                <c:pt idx="52" formatCode="0.00">
                  <c:v>0.58875000000000144</c:v>
                </c:pt>
                <c:pt idx="53" formatCode="0.00">
                  <c:v>0.57999999999999874</c:v>
                </c:pt>
                <c:pt idx="54" formatCode="0.00">
                  <c:v>0.57104166666666534</c:v>
                </c:pt>
                <c:pt idx="55" formatCode="0.00">
                  <c:v>0.57222222222222208</c:v>
                </c:pt>
                <c:pt idx="56" formatCode="0.00">
                  <c:v>0.57999999999999874</c:v>
                </c:pt>
                <c:pt idx="57" formatCode="0.00">
                  <c:v>0.57999999999999874</c:v>
                </c:pt>
                <c:pt idx="58" formatCode="0.00">
                  <c:v>0.57374999999999821</c:v>
                </c:pt>
                <c:pt idx="59" formatCode="0.00">
                  <c:v>0.56166666666666754</c:v>
                </c:pt>
                <c:pt idx="60" formatCode="0.00">
                  <c:v>0.54611111111111166</c:v>
                </c:pt>
                <c:pt idx="61" formatCode="0.00">
                  <c:v>0.52923611111111124</c:v>
                </c:pt>
                <c:pt idx="62" formatCode="0.00">
                  <c:v>0.51034722222222173</c:v>
                </c:pt>
                <c:pt idx="63" formatCode="0.00">
                  <c:v>0.5</c:v>
                </c:pt>
                <c:pt idx="64" formatCode="0.00">
                  <c:v>0.5</c:v>
                </c:pt>
                <c:pt idx="65" formatCode="0.00">
                  <c:v>0.49548611111111129</c:v>
                </c:pt>
                <c:pt idx="66" formatCode="0.00">
                  <c:v>0.48430555555555416</c:v>
                </c:pt>
                <c:pt idx="67" formatCode="0.00">
                  <c:v>0.46999999999999925</c:v>
                </c:pt>
                <c:pt idx="68" formatCode="0.00">
                  <c:v>0.46999999999999925</c:v>
                </c:pt>
                <c:pt idx="69" formatCode="0.00">
                  <c:v>0.47999999999999837</c:v>
                </c:pt>
                <c:pt idx="70" formatCode="0.00">
                  <c:v>0.4900000000000001</c:v>
                </c:pt>
                <c:pt idx="71" formatCode="0.00">
                  <c:v>0.49958333333333332</c:v>
                </c:pt>
                <c:pt idx="72" formatCode="0.00">
                  <c:v>0.50888888888888895</c:v>
                </c:pt>
                <c:pt idx="73" formatCode="0.00">
                  <c:v>0.52000000000000068</c:v>
                </c:pt>
                <c:pt idx="74" formatCode="0.00">
                  <c:v>0.52847222222222301</c:v>
                </c:pt>
                <c:pt idx="75" formatCode="0.00">
                  <c:v>0.5300000000000008</c:v>
                </c:pt>
                <c:pt idx="76" formatCode="0.00">
                  <c:v>0.53013888888888983</c:v>
                </c:pt>
                <c:pt idx="77" formatCode="0.00">
                  <c:v>0.54013888888888928</c:v>
                </c:pt>
                <c:pt idx="78" formatCode="0.00">
                  <c:v>0.5570833333333346</c:v>
                </c:pt>
                <c:pt idx="79" formatCode="0.00">
                  <c:v>0.56555555555555415</c:v>
                </c:pt>
                <c:pt idx="80" formatCode="0.00">
                  <c:v>0.57395833333333279</c:v>
                </c:pt>
                <c:pt idx="81" formatCode="0.00">
                  <c:v>0.5818749999999997</c:v>
                </c:pt>
                <c:pt idx="82" formatCode="0.00">
                  <c:v>0.59861111111111076</c:v>
                </c:pt>
                <c:pt idx="83" formatCode="0.00">
                  <c:v>0.61194444444444496</c:v>
                </c:pt>
                <c:pt idx="84" formatCode="0.00">
                  <c:v>0.62395833333333184</c:v>
                </c:pt>
                <c:pt idx="85" formatCode="0.00">
                  <c:v>0.63270833333333409</c:v>
                </c:pt>
                <c:pt idx="86" formatCode="0.00">
                  <c:v>0.64888888888888974</c:v>
                </c:pt>
                <c:pt idx="87" formatCode="0.00">
                  <c:v>0.65999999999999781</c:v>
                </c:pt>
                <c:pt idx="88" formatCode="0.00">
                  <c:v>0.66097222222221996</c:v>
                </c:pt>
                <c:pt idx="89" formatCode="0.00">
                  <c:v>0.64680555555555497</c:v>
                </c:pt>
                <c:pt idx="90" formatCode="0.00">
                  <c:v>0.62333333333333352</c:v>
                </c:pt>
                <c:pt idx="91" formatCode="0.00">
                  <c:v>0.59868055555555733</c:v>
                </c:pt>
                <c:pt idx="92" formatCode="0.00">
                  <c:v>0.58333333333333204</c:v>
                </c:pt>
                <c:pt idx="93" formatCode="0.00">
                  <c:v>0.5692361111111105</c:v>
                </c:pt>
                <c:pt idx="94" formatCode="0.00">
                  <c:v>0.56000000000000116</c:v>
                </c:pt>
                <c:pt idx="95" formatCode="0.00">
                  <c:v>0.55423611111110949</c:v>
                </c:pt>
                <c:pt idx="96" formatCode="0.00">
                  <c:v>0.54513888888888973</c:v>
                </c:pt>
                <c:pt idx="97" formatCode="0.00">
                  <c:v>0.54229166666666551</c:v>
                </c:pt>
                <c:pt idx="98" formatCode="0.00">
                  <c:v>0.54999999999999849</c:v>
                </c:pt>
                <c:pt idx="99" formatCode="0.00">
                  <c:v>0.54569444444444515</c:v>
                </c:pt>
                <c:pt idx="100" formatCode="0.00">
                  <c:v>0.55097222222222131</c:v>
                </c:pt>
                <c:pt idx="101" formatCode="0.00">
                  <c:v>0.56777777777777649</c:v>
                </c:pt>
                <c:pt idx="102" formatCode="0.00">
                  <c:v>0.58527777777777912</c:v>
                </c:pt>
                <c:pt idx="103" formatCode="0.00">
                  <c:v>0.60263888888888906</c:v>
                </c:pt>
                <c:pt idx="104" formatCode="0.00">
                  <c:v>0.61868055555555612</c:v>
                </c:pt>
                <c:pt idx="105" formatCode="0.00">
                  <c:v>0.6222916666666678</c:v>
                </c:pt>
                <c:pt idx="106" formatCode="0.00">
                  <c:v>0.61888888888888927</c:v>
                </c:pt>
                <c:pt idx="107" formatCode="0.00">
                  <c:v>0.62125000000000119</c:v>
                </c:pt>
                <c:pt idx="108" formatCode="0.00">
                  <c:v>0.62791666666666612</c:v>
                </c:pt>
                <c:pt idx="109" formatCode="0.00">
                  <c:v>0.63326388888888829</c:v>
                </c:pt>
                <c:pt idx="110" formatCode="0.00">
                  <c:v>0.64354166666666857</c:v>
                </c:pt>
                <c:pt idx="111" formatCode="0.00">
                  <c:v>0.6574305555555533</c:v>
                </c:pt>
                <c:pt idx="112" formatCode="0.00">
                  <c:v>0.6687500000000014</c:v>
                </c:pt>
                <c:pt idx="113" formatCode="0.00">
                  <c:v>0.67868055555555773</c:v>
                </c:pt>
                <c:pt idx="114" formatCode="0.00">
                  <c:v>0.68916666666666526</c:v>
                </c:pt>
                <c:pt idx="115" formatCode="0.00">
                  <c:v>0.70409722222222049</c:v>
                </c:pt>
                <c:pt idx="116" formatCode="0.00">
                  <c:v>0.72499999999999998</c:v>
                </c:pt>
                <c:pt idx="117" formatCode="0.00">
                  <c:v>0.74902777777777851</c:v>
                </c:pt>
                <c:pt idx="118" formatCode="0.00">
                  <c:v>0.76819444444444407</c:v>
                </c:pt>
                <c:pt idx="119" formatCode="0.00">
                  <c:v>0.78645833333333415</c:v>
                </c:pt>
                <c:pt idx="120" formatCode="0.00">
                  <c:v>0.80965277777777678</c:v>
                </c:pt>
                <c:pt idx="121" formatCode="0.00">
                  <c:v>0.83972222222222292</c:v>
                </c:pt>
                <c:pt idx="122" formatCode="0.00">
                  <c:v>0.86055555555555607</c:v>
                </c:pt>
                <c:pt idx="123" formatCode="0.00">
                  <c:v>0.87604166666666539</c:v>
                </c:pt>
                <c:pt idx="124" formatCode="0.00">
                  <c:v>0.90048611111111021</c:v>
                </c:pt>
                <c:pt idx="125" formatCode="0.00">
                  <c:v>0.91923611111111314</c:v>
                </c:pt>
                <c:pt idx="126" formatCode="0.00">
                  <c:v>0.92736111111111219</c:v>
                </c:pt>
                <c:pt idx="127" formatCode="0.00">
                  <c:v>0.78687500000000055</c:v>
                </c:pt>
                <c:pt idx="128" formatCode="0.00">
                  <c:v>0.95312500000000056</c:v>
                </c:pt>
                <c:pt idx="129" formatCode="0.00">
                  <c:v>0.98548611111111151</c:v>
                </c:pt>
                <c:pt idx="130" formatCode="0.00">
                  <c:v>0.79930555555555549</c:v>
                </c:pt>
                <c:pt idx="131" formatCode="0.00">
                  <c:v>0.72861111111111176</c:v>
                </c:pt>
                <c:pt idx="132" formatCode="0.00">
                  <c:v>0.63486111111111287</c:v>
                </c:pt>
                <c:pt idx="133" formatCode="0.00">
                  <c:v>0.585208333333334</c:v>
                </c:pt>
                <c:pt idx="134" formatCode="0.00">
                  <c:v>0.53465277777777753</c:v>
                </c:pt>
                <c:pt idx="135" formatCode="0.00">
                  <c:v>0.52090277777777894</c:v>
                </c:pt>
                <c:pt idx="136" formatCode="0.00">
                  <c:v>0.53506944444444549</c:v>
                </c:pt>
                <c:pt idx="137" formatCode="0.00">
                  <c:v>0.53111111111111198</c:v>
                </c:pt>
                <c:pt idx="138" formatCode="0.00">
                  <c:v>0.54631944444444291</c:v>
                </c:pt>
                <c:pt idx="139" formatCode="0.00">
                  <c:v>0.56763888888888836</c:v>
                </c:pt>
                <c:pt idx="140" formatCode="0.00">
                  <c:v>0.60277777777777841</c:v>
                </c:pt>
                <c:pt idx="141" formatCode="0.00">
                  <c:v>0.65194444444444344</c:v>
                </c:pt>
                <c:pt idx="142" formatCode="0.00">
                  <c:v>0.68847222222222193</c:v>
                </c:pt>
                <c:pt idx="143" formatCode="0.00">
                  <c:v>0.69763888888888947</c:v>
                </c:pt>
                <c:pt idx="144" formatCode="0.00">
                  <c:v>0.68999999999999861</c:v>
                </c:pt>
                <c:pt idx="145" formatCode="0.00">
                  <c:v>0.68999999999999861</c:v>
                </c:pt>
                <c:pt idx="146" formatCode="0.00">
                  <c:v>0.70430555555555407</c:v>
                </c:pt>
                <c:pt idx="147" formatCode="0.00">
                  <c:v>0.70972222222222037</c:v>
                </c:pt>
                <c:pt idx="148" formatCode="0.00">
                  <c:v>0.71826388888888815</c:v>
                </c:pt>
                <c:pt idx="149" formatCode="0.00">
                  <c:v>0.7290277777777785</c:v>
                </c:pt>
                <c:pt idx="150" formatCode="0.00">
                  <c:v>0.73708333333333209</c:v>
                </c:pt>
                <c:pt idx="151" formatCode="0.00">
                  <c:v>0.74375000000000024</c:v>
                </c:pt>
                <c:pt idx="152" formatCode="0.00">
                  <c:v>0.75291666666666812</c:v>
                </c:pt>
                <c:pt idx="153" formatCode="0.00">
                  <c:v>0.76000000000000179</c:v>
                </c:pt>
                <c:pt idx="154" formatCode="0.00">
                  <c:v>0.77062500000000034</c:v>
                </c:pt>
                <c:pt idx="155" formatCode="0.00">
                  <c:v>0.78131944444444601</c:v>
                </c:pt>
                <c:pt idx="156" formatCode="0.00">
                  <c:v>0.79027777777777974</c:v>
                </c:pt>
                <c:pt idx="157" formatCode="0.00">
                  <c:v>0.80256944444444422</c:v>
                </c:pt>
                <c:pt idx="158" formatCode="0.00">
                  <c:v>0.82111111111111001</c:v>
                </c:pt>
                <c:pt idx="159" formatCode="0.00">
                  <c:v>0.83701388888889094</c:v>
                </c:pt>
                <c:pt idx="160" formatCode="0.00">
                  <c:v>0.84125000000000227</c:v>
                </c:pt>
                <c:pt idx="161" formatCode="0.00">
                  <c:v>0.8587500000000019</c:v>
                </c:pt>
                <c:pt idx="162" formatCode="0.00">
                  <c:v>0.87860294117647064</c:v>
                </c:pt>
                <c:pt idx="163" formatCode="0.00">
                  <c:v>0.88659722222222281</c:v>
                </c:pt>
                <c:pt idx="164" formatCode="0.00">
                  <c:v>0.89868055555555793</c:v>
                </c:pt>
                <c:pt idx="165" formatCode="0.00">
                  <c:v>0.90527777777777552</c:v>
                </c:pt>
                <c:pt idx="166" formatCode="0.00">
                  <c:v>0.91701388888888935</c:v>
                </c:pt>
                <c:pt idx="167" formatCode="0.00">
                  <c:v>0.92715277777778149</c:v>
                </c:pt>
                <c:pt idx="168" formatCode="0.00">
                  <c:v>0.93187500000000156</c:v>
                </c:pt>
                <c:pt idx="169" formatCode="0.00">
                  <c:v>0.93653846153846176</c:v>
                </c:pt>
                <c:pt idx="239" formatCode="0.00">
                  <c:v>1.1807142857142856</c:v>
                </c:pt>
                <c:pt idx="240" formatCode="0.00">
                  <c:v>1.4313194444444453</c:v>
                </c:pt>
                <c:pt idx="241" formatCode="0.00">
                  <c:v>1.5705555555555559</c:v>
                </c:pt>
                <c:pt idx="242" formatCode="0.00">
                  <c:v>1.344305555555555</c:v>
                </c:pt>
                <c:pt idx="243" formatCode="0.00">
                  <c:v>1.1140972222222219</c:v>
                </c:pt>
                <c:pt idx="244" formatCode="0.00">
                  <c:v>1.0470138888888902</c:v>
                </c:pt>
                <c:pt idx="245" formatCode="0.00">
                  <c:v>1.2074305555555556</c:v>
                </c:pt>
                <c:pt idx="246" formatCode="0.00">
                  <c:v>1.1929861111111113</c:v>
                </c:pt>
                <c:pt idx="247" formatCode="0.00">
                  <c:v>1.1957638888888888</c:v>
                </c:pt>
                <c:pt idx="248" formatCode="0.00">
                  <c:v>1.4015827338129507</c:v>
                </c:pt>
                <c:pt idx="249" formatCode="0.00">
                  <c:v>1.3206944444444459</c:v>
                </c:pt>
                <c:pt idx="250" formatCode="0.00">
                  <c:v>1.0815277777777772</c:v>
                </c:pt>
                <c:pt idx="251" formatCode="0.00">
                  <c:v>1.0010416666666662</c:v>
                </c:pt>
                <c:pt idx="252" formatCode="0.00">
                  <c:v>0.98423611111111242</c:v>
                </c:pt>
                <c:pt idx="253" formatCode="0.00">
                  <c:v>0.95506944444444442</c:v>
                </c:pt>
                <c:pt idx="254" formatCode="0.00">
                  <c:v>0.88930555555555479</c:v>
                </c:pt>
                <c:pt idx="255" formatCode="0.00">
                  <c:v>0.78305555555555562</c:v>
                </c:pt>
                <c:pt idx="256" formatCode="0.00">
                  <c:v>0.63722222222222191</c:v>
                </c:pt>
                <c:pt idx="257" formatCode="0.00">
                  <c:v>0.52555555555555555</c:v>
                </c:pt>
                <c:pt idx="258" formatCode="0.00">
                  <c:v>0.46576388888888964</c:v>
                </c:pt>
                <c:pt idx="259" formatCode="0.00">
                  <c:v>0.44326388888888785</c:v>
                </c:pt>
                <c:pt idx="260" formatCode="0.00">
                  <c:v>0.43999999999999917</c:v>
                </c:pt>
                <c:pt idx="261" formatCode="0.00">
                  <c:v>0.44180555555555562</c:v>
                </c:pt>
                <c:pt idx="262" formatCode="0.00">
                  <c:v>0.45000000000000118</c:v>
                </c:pt>
                <c:pt idx="263" formatCode="0.00">
                  <c:v>0.45631944444444461</c:v>
                </c:pt>
                <c:pt idx="264" formatCode="0.00">
                  <c:v>0.46680555555555497</c:v>
                </c:pt>
                <c:pt idx="265" formatCode="0.00">
                  <c:v>0.47541666666666532</c:v>
                </c:pt>
                <c:pt idx="266" formatCode="0.00">
                  <c:v>0.48340277777777746</c:v>
                </c:pt>
                <c:pt idx="267" formatCode="0.00">
                  <c:v>0.49312500000000015</c:v>
                </c:pt>
                <c:pt idx="268" formatCode="0.00">
                  <c:v>0.50194444444444486</c:v>
                </c:pt>
                <c:pt idx="269" formatCode="0.00">
                  <c:v>0.51000000000000012</c:v>
                </c:pt>
                <c:pt idx="270" formatCode="0.00">
                  <c:v>0.51840277777777843</c:v>
                </c:pt>
                <c:pt idx="271" formatCode="0.00">
                  <c:v>0.52736111111111184</c:v>
                </c:pt>
                <c:pt idx="272" formatCode="0.00">
                  <c:v>0.5300000000000008</c:v>
                </c:pt>
                <c:pt idx="273" formatCode="0.00">
                  <c:v>0.52520833333333394</c:v>
                </c:pt>
                <c:pt idx="274" formatCode="0.00">
                  <c:v>0.52000000000000068</c:v>
                </c:pt>
                <c:pt idx="275" formatCode="0.00">
                  <c:v>0.52958333333333418</c:v>
                </c:pt>
                <c:pt idx="276" formatCode="0.00">
                  <c:v>0.53694444444444522</c:v>
                </c:pt>
                <c:pt idx="277" formatCode="0.00">
                  <c:v>0.54284722222222093</c:v>
                </c:pt>
                <c:pt idx="278" formatCode="0.00">
                  <c:v>0.55118055555555467</c:v>
                </c:pt>
                <c:pt idx="279" formatCode="0.00">
                  <c:v>0.56000000000000116</c:v>
                </c:pt>
                <c:pt idx="280" formatCode="0.00">
                  <c:v>0.56874999999999876</c:v>
                </c:pt>
                <c:pt idx="281" formatCode="0.00">
                  <c:v>0.56999999999999873</c:v>
                </c:pt>
                <c:pt idx="282" formatCode="0.00">
                  <c:v>0.5761805555555547</c:v>
                </c:pt>
                <c:pt idx="283" formatCode="0.00">
                  <c:v>0.58333333333333359</c:v>
                </c:pt>
                <c:pt idx="284" formatCode="0.00">
                  <c:v>0.59000000000000208</c:v>
                </c:pt>
                <c:pt idx="285" formatCode="0.00">
                  <c:v>0.59715277777777698</c:v>
                </c:pt>
                <c:pt idx="286" formatCode="0.00">
                  <c:v>0.60020833333333257</c:v>
                </c:pt>
                <c:pt idx="287" formatCode="0.00">
                  <c:v>0.5999999999999992</c:v>
                </c:pt>
                <c:pt idx="288" formatCode="0.00">
                  <c:v>0.61055555555555518</c:v>
                </c:pt>
                <c:pt idx="289" formatCode="0.00">
                  <c:v>0.61631944444444375</c:v>
                </c:pt>
                <c:pt idx="290" formatCode="0.00">
                  <c:v>0.61812500000000059</c:v>
                </c:pt>
                <c:pt idx="291" formatCode="0.00">
                  <c:v>0.62000000000000055</c:v>
                </c:pt>
                <c:pt idx="292" formatCode="0.00">
                  <c:v>0.62354166666666522</c:v>
                </c:pt>
                <c:pt idx="293" formatCode="0.00">
                  <c:v>0.6252083333333327</c:v>
                </c:pt>
                <c:pt idx="294" formatCode="0.00">
                  <c:v>0.62820895522387932</c:v>
                </c:pt>
                <c:pt idx="295" formatCode="0.00">
                  <c:v>0.62999999999999945</c:v>
                </c:pt>
                <c:pt idx="296" formatCode="0.00">
                  <c:v>0.62999999999999945</c:v>
                </c:pt>
                <c:pt idx="297" formatCode="0.00">
                  <c:v>0.63090277777777715</c:v>
                </c:pt>
                <c:pt idx="298" formatCode="0.00">
                  <c:v>0.63777777777777778</c:v>
                </c:pt>
                <c:pt idx="299" formatCode="0.00">
                  <c:v>0.63972222222222264</c:v>
                </c:pt>
                <c:pt idx="300" formatCode="0.00">
                  <c:v>0.64430555555555513</c:v>
                </c:pt>
                <c:pt idx="301" formatCode="0.00">
                  <c:v>0.64944444444444549</c:v>
                </c:pt>
                <c:pt idx="302" formatCode="0.00">
                  <c:v>0.65513888888888738</c:v>
                </c:pt>
                <c:pt idx="303" formatCode="0.00">
                  <c:v>0.65601449275362311</c:v>
                </c:pt>
                <c:pt idx="304" formatCode="0.00">
                  <c:v>0.65354166666666746</c:v>
                </c:pt>
                <c:pt idx="305" formatCode="0.00">
                  <c:v>0.66312499999999963</c:v>
                </c:pt>
                <c:pt idx="306" formatCode="0.00">
                  <c:v>0.67937500000000228</c:v>
                </c:pt>
                <c:pt idx="307" formatCode="0.00">
                  <c:v>0.68361111111111017</c:v>
                </c:pt>
                <c:pt idx="308" formatCode="0.00">
                  <c:v>0.69222222222222196</c:v>
                </c:pt>
                <c:pt idx="309" formatCode="0.00">
                  <c:v>0.70118055555555703</c:v>
                </c:pt>
                <c:pt idx="310" formatCode="0.00">
                  <c:v>0.69999999999999973</c:v>
                </c:pt>
              </c:numCache>
            </c:numRef>
          </c:val>
          <c:smooth val="0"/>
          <c:extLst xmlns:c16r2="http://schemas.microsoft.com/office/drawing/2015/06/chart">
            <c:ext xmlns:c16="http://schemas.microsoft.com/office/drawing/2014/chart" uri="{C3380CC4-5D6E-409C-BE32-E72D297353CC}">
              <c16:uniqueId val="{00000001-3990-46FC-9EA6-96FA833A2E93}"/>
            </c:ext>
          </c:extLst>
        </c:ser>
        <c:ser>
          <c:idx val="2"/>
          <c:order val="2"/>
          <c:tx>
            <c:v>2016-17</c:v>
          </c:tx>
          <c:spPr>
            <a:ln w="19050" cap="rnd">
              <a:solidFill>
                <a:schemeClr val="accent3"/>
              </a:solidFill>
              <a:round/>
            </a:ln>
            <a:effectLst/>
          </c:spPr>
          <c:marker>
            <c:symbol val="none"/>
          </c:marker>
          <c:val>
            <c:numRef>
              <c:f>multiyr_up_figs!$M$733:$M$1097</c:f>
              <c:numCache>
                <c:formatCode>0.00</c:formatCode>
                <c:ptCount val="365"/>
                <c:pt idx="0">
                  <c:v>0.22791666666666663</c:v>
                </c:pt>
                <c:pt idx="1">
                  <c:v>0.18749999999999981</c:v>
                </c:pt>
                <c:pt idx="4">
                  <c:v>0.15361111111111109</c:v>
                </c:pt>
                <c:pt idx="5">
                  <c:v>0.11270833333333313</c:v>
                </c:pt>
                <c:pt idx="6">
                  <c:v>9.5763888888888746E-2</c:v>
                </c:pt>
                <c:pt idx="7">
                  <c:v>9.8611111111110872E-2</c:v>
                </c:pt>
                <c:pt idx="8">
                  <c:v>0.10708333333333314</c:v>
                </c:pt>
                <c:pt idx="9">
                  <c:v>0.10319444444444421</c:v>
                </c:pt>
                <c:pt idx="10">
                  <c:v>0.1076388888888887</c:v>
                </c:pt>
                <c:pt idx="11">
                  <c:v>0.10999999999999979</c:v>
                </c:pt>
                <c:pt idx="12">
                  <c:v>0.10999999999999979</c:v>
                </c:pt>
                <c:pt idx="13">
                  <c:v>0.11277777777777752</c:v>
                </c:pt>
                <c:pt idx="14">
                  <c:v>0.11999999999999976</c:v>
                </c:pt>
                <c:pt idx="15">
                  <c:v>0.11999999999999976</c:v>
                </c:pt>
                <c:pt idx="16">
                  <c:v>0.11999999999999976</c:v>
                </c:pt>
                <c:pt idx="17">
                  <c:v>0.11999999999999976</c:v>
                </c:pt>
                <c:pt idx="18">
                  <c:v>0.11999999999999976</c:v>
                </c:pt>
                <c:pt idx="19">
                  <c:v>0.11972222222222199</c:v>
                </c:pt>
                <c:pt idx="20">
                  <c:v>0.11999999999999976</c:v>
                </c:pt>
                <c:pt idx="21">
                  <c:v>0.11652777777777749</c:v>
                </c:pt>
                <c:pt idx="22">
                  <c:v>0.10999999999999979</c:v>
                </c:pt>
                <c:pt idx="23">
                  <c:v>0.10999999999999979</c:v>
                </c:pt>
                <c:pt idx="24">
                  <c:v>0.10999999999999979</c:v>
                </c:pt>
                <c:pt idx="25">
                  <c:v>0.11027777777777756</c:v>
                </c:pt>
                <c:pt idx="26">
                  <c:v>0.11951388888888864</c:v>
                </c:pt>
                <c:pt idx="27">
                  <c:v>0.11999999999999976</c:v>
                </c:pt>
                <c:pt idx="28">
                  <c:v>0.11999999999999976</c:v>
                </c:pt>
                <c:pt idx="29">
                  <c:v>0.1266666666666669</c:v>
                </c:pt>
                <c:pt idx="30">
                  <c:v>0.13000000000000017</c:v>
                </c:pt>
                <c:pt idx="31">
                  <c:v>0.13000000000000017</c:v>
                </c:pt>
                <c:pt idx="32">
                  <c:v>0.13000000000000017</c:v>
                </c:pt>
                <c:pt idx="33">
                  <c:v>0.13000000000000017</c:v>
                </c:pt>
                <c:pt idx="34">
                  <c:v>0.13833333333333361</c:v>
                </c:pt>
                <c:pt idx="35">
                  <c:v>0.14916666666666678</c:v>
                </c:pt>
                <c:pt idx="36">
                  <c:v>0.16680555555555612</c:v>
                </c:pt>
                <c:pt idx="37">
                  <c:v>0.17874999999999977</c:v>
                </c:pt>
                <c:pt idx="38">
                  <c:v>0.18069444444444435</c:v>
                </c:pt>
                <c:pt idx="39">
                  <c:v>0.19000000000000045</c:v>
                </c:pt>
                <c:pt idx="40">
                  <c:v>0.19000000000000045</c:v>
                </c:pt>
                <c:pt idx="41">
                  <c:v>0.19669811320754721</c:v>
                </c:pt>
                <c:pt idx="42">
                  <c:v>0.19000000000000045</c:v>
                </c:pt>
                <c:pt idx="43">
                  <c:v>0.18701388888888926</c:v>
                </c:pt>
                <c:pt idx="44">
                  <c:v>0.20041666666666647</c:v>
                </c:pt>
                <c:pt idx="45">
                  <c:v>0.19180555555555556</c:v>
                </c:pt>
                <c:pt idx="46">
                  <c:v>0.1799999999999998</c:v>
                </c:pt>
                <c:pt idx="47">
                  <c:v>0.1799999999999998</c:v>
                </c:pt>
                <c:pt idx="48">
                  <c:v>0.17916666666666659</c:v>
                </c:pt>
                <c:pt idx="49">
                  <c:v>0.1799999999999998</c:v>
                </c:pt>
                <c:pt idx="50">
                  <c:v>0.18638888888888927</c:v>
                </c:pt>
                <c:pt idx="51">
                  <c:v>0.20076388888888869</c:v>
                </c:pt>
                <c:pt idx="52">
                  <c:v>0.20034722222222176</c:v>
                </c:pt>
                <c:pt idx="53">
                  <c:v>0.2011111111111108</c:v>
                </c:pt>
                <c:pt idx="54">
                  <c:v>0.20583333333333328</c:v>
                </c:pt>
                <c:pt idx="55">
                  <c:v>0.19340277777777812</c:v>
                </c:pt>
                <c:pt idx="56">
                  <c:v>0.19243055555555572</c:v>
                </c:pt>
                <c:pt idx="57">
                  <c:v>0.19868055555555519</c:v>
                </c:pt>
                <c:pt idx="58">
                  <c:v>0.20006944444444397</c:v>
                </c:pt>
                <c:pt idx="59">
                  <c:v>0.20826388888888939</c:v>
                </c:pt>
                <c:pt idx="60">
                  <c:v>0.21402777777777759</c:v>
                </c:pt>
                <c:pt idx="61">
                  <c:v>0.21923611111111069</c:v>
                </c:pt>
                <c:pt idx="62">
                  <c:v>0.22249999999999995</c:v>
                </c:pt>
                <c:pt idx="63">
                  <c:v>0.21791666666666668</c:v>
                </c:pt>
                <c:pt idx="64">
                  <c:v>0.2100000000000006</c:v>
                </c:pt>
                <c:pt idx="65">
                  <c:v>0.21527777777777757</c:v>
                </c:pt>
                <c:pt idx="66">
                  <c:v>0.21701388888888901</c:v>
                </c:pt>
                <c:pt idx="67">
                  <c:v>0.2100000000000006</c:v>
                </c:pt>
                <c:pt idx="68">
                  <c:v>0.20055555555555507</c:v>
                </c:pt>
                <c:pt idx="69">
                  <c:v>0.2011111111111108</c:v>
                </c:pt>
                <c:pt idx="70">
                  <c:v>0.2100000000000006</c:v>
                </c:pt>
                <c:pt idx="71">
                  <c:v>0.2118055555555558</c:v>
                </c:pt>
                <c:pt idx="72">
                  <c:v>0.22430555555555581</c:v>
                </c:pt>
                <c:pt idx="73">
                  <c:v>0.23743055555555509</c:v>
                </c:pt>
                <c:pt idx="74">
                  <c:v>0.24958333333333332</c:v>
                </c:pt>
                <c:pt idx="75">
                  <c:v>0.25847222222222244</c:v>
                </c:pt>
                <c:pt idx="76">
                  <c:v>0.26701388888888916</c:v>
                </c:pt>
                <c:pt idx="77">
                  <c:v>0.24166666666666611</c:v>
                </c:pt>
                <c:pt idx="78">
                  <c:v>0.23715277777777752</c:v>
                </c:pt>
                <c:pt idx="79">
                  <c:v>0.23527777777777756</c:v>
                </c:pt>
                <c:pt idx="80">
                  <c:v>0.19680555555555587</c:v>
                </c:pt>
                <c:pt idx="81">
                  <c:v>0.17236111111111169</c:v>
                </c:pt>
                <c:pt idx="82">
                  <c:v>0.18236111111111145</c:v>
                </c:pt>
                <c:pt idx="83">
                  <c:v>0.19000000000000045</c:v>
                </c:pt>
                <c:pt idx="84">
                  <c:v>0.18465277777777761</c:v>
                </c:pt>
                <c:pt idx="85">
                  <c:v>0.18763888888888927</c:v>
                </c:pt>
                <c:pt idx="86">
                  <c:v>0.19784722222222176</c:v>
                </c:pt>
                <c:pt idx="87">
                  <c:v>0.19999999999999951</c:v>
                </c:pt>
                <c:pt idx="88">
                  <c:v>0.20000000000000009</c:v>
                </c:pt>
                <c:pt idx="271" formatCode="General">
                  <c:v>1.1108</c:v>
                </c:pt>
                <c:pt idx="272" formatCode="General">
                  <c:v>1.1042000000000001</c:v>
                </c:pt>
                <c:pt idx="273" formatCode="General">
                  <c:v>1.0827</c:v>
                </c:pt>
                <c:pt idx="274" formatCode="General">
                  <c:v>1.0842000000000001</c:v>
                </c:pt>
                <c:pt idx="275" formatCode="General">
                  <c:v>1.0984</c:v>
                </c:pt>
                <c:pt idx="276" formatCode="General">
                  <c:v>1.1233</c:v>
                </c:pt>
                <c:pt idx="277" formatCode="General">
                  <c:v>1.1292</c:v>
                </c:pt>
                <c:pt idx="278" formatCode="General">
                  <c:v>1.1194000000000002</c:v>
                </c:pt>
                <c:pt idx="279" formatCode="General">
                  <c:v>1.0932999999999999</c:v>
                </c:pt>
                <c:pt idx="280" formatCode="General">
                  <c:v>1.0760000000000001</c:v>
                </c:pt>
                <c:pt idx="281" formatCode="General">
                  <c:v>1.0585</c:v>
                </c:pt>
                <c:pt idx="282" formatCode="General">
                  <c:v>1.0389000000000002</c:v>
                </c:pt>
                <c:pt idx="283" formatCode="General">
                  <c:v>0.98839999999999995</c:v>
                </c:pt>
                <c:pt idx="284" formatCode="General">
                  <c:v>0.94299999999999995</c:v>
                </c:pt>
                <c:pt idx="285" formatCode="General">
                  <c:v>0.90739999999999998</c:v>
                </c:pt>
                <c:pt idx="286" formatCode="General">
                  <c:v>0.84810000000000008</c:v>
                </c:pt>
                <c:pt idx="287" formatCode="General">
                  <c:v>0.6987000000000001</c:v>
                </c:pt>
                <c:pt idx="288" formatCode="General">
                  <c:v>0.53029999999999999</c:v>
                </c:pt>
                <c:pt idx="289" formatCode="General">
                  <c:v>0.4405</c:v>
                </c:pt>
                <c:pt idx="290" formatCode="General">
                  <c:v>0.41110000000000002</c:v>
                </c:pt>
                <c:pt idx="291" formatCode="General">
                  <c:v>0.40749999999999997</c:v>
                </c:pt>
                <c:pt idx="292" formatCode="General">
                  <c:v>0.4219</c:v>
                </c:pt>
                <c:pt idx="293" formatCode="General">
                  <c:v>0.44419999999999998</c:v>
                </c:pt>
                <c:pt idx="294" formatCode="General">
                  <c:v>0.4894</c:v>
                </c:pt>
                <c:pt idx="295" formatCode="General">
                  <c:v>0.60880000000000001</c:v>
                </c:pt>
                <c:pt idx="296" formatCode="General">
                  <c:v>0.77700000000000002</c:v>
                </c:pt>
                <c:pt idx="297" formatCode="General">
                  <c:v>0.86729999999999996</c:v>
                </c:pt>
                <c:pt idx="298" formatCode="General">
                  <c:v>0.90010000000000001</c:v>
                </c:pt>
                <c:pt idx="299" formatCode="General">
                  <c:v>0.90760000000000007</c:v>
                </c:pt>
                <c:pt idx="300" formatCode="General">
                  <c:v>0.78270000000000006</c:v>
                </c:pt>
                <c:pt idx="301" formatCode="General">
                  <c:v>0.49049999999999999</c:v>
                </c:pt>
                <c:pt idx="302" formatCode="General">
                  <c:v>0.3412</c:v>
                </c:pt>
                <c:pt idx="303" formatCode="General">
                  <c:v>0.27650000000000002</c:v>
                </c:pt>
                <c:pt idx="304" formatCode="General">
                  <c:v>0.27679999999999999</c:v>
                </c:pt>
                <c:pt idx="305" formatCode="General">
                  <c:v>0.23430000000000001</c:v>
                </c:pt>
                <c:pt idx="306" formatCode="General">
                  <c:v>0.193</c:v>
                </c:pt>
                <c:pt idx="307" formatCode="General">
                  <c:v>0.18469999999999998</c:v>
                </c:pt>
                <c:pt idx="308" formatCode="General">
                  <c:v>0.15590000000000001</c:v>
                </c:pt>
                <c:pt idx="309" formatCode="General">
                  <c:v>0.15740000000000001</c:v>
                </c:pt>
                <c:pt idx="310" formatCode="General">
                  <c:v>0.16290000000000002</c:v>
                </c:pt>
                <c:pt idx="311" formatCode="General">
                  <c:v>0.15680000000000002</c:v>
                </c:pt>
                <c:pt idx="312" formatCode="General">
                  <c:v>0.14030000000000001</c:v>
                </c:pt>
                <c:pt idx="313" formatCode="General">
                  <c:v>0.1381</c:v>
                </c:pt>
                <c:pt idx="314" formatCode="General">
                  <c:v>0.1419</c:v>
                </c:pt>
                <c:pt idx="315" formatCode="General">
                  <c:v>0.14449999999999999</c:v>
                </c:pt>
                <c:pt idx="316" formatCode="General">
                  <c:v>0.1477</c:v>
                </c:pt>
                <c:pt idx="317" formatCode="General">
                  <c:v>0.1497</c:v>
                </c:pt>
                <c:pt idx="318" formatCode="General">
                  <c:v>0.13739999999999999</c:v>
                </c:pt>
                <c:pt idx="319" formatCode="General">
                  <c:v>0.1368</c:v>
                </c:pt>
                <c:pt idx="320" formatCode="General">
                  <c:v>0.1348</c:v>
                </c:pt>
                <c:pt idx="321" formatCode="General">
                  <c:v>0.13669999999999999</c:v>
                </c:pt>
                <c:pt idx="322" formatCode="General">
                  <c:v>0.13789999999999999</c:v>
                </c:pt>
                <c:pt idx="323" formatCode="General">
                  <c:v>0.1404</c:v>
                </c:pt>
                <c:pt idx="324" formatCode="General">
                  <c:v>0.1419</c:v>
                </c:pt>
                <c:pt idx="325" formatCode="General">
                  <c:v>0.1406</c:v>
                </c:pt>
                <c:pt idx="326" formatCode="General">
                  <c:v>0.1444</c:v>
                </c:pt>
                <c:pt idx="327" formatCode="General">
                  <c:v>0.14849999999999999</c:v>
                </c:pt>
                <c:pt idx="328" formatCode="General">
                  <c:v>0.15</c:v>
                </c:pt>
                <c:pt idx="329" formatCode="General">
                  <c:v>0.15059999999999998</c:v>
                </c:pt>
                <c:pt idx="330" formatCode="General">
                  <c:v>0.14980000000000002</c:v>
                </c:pt>
                <c:pt idx="331" formatCode="General">
                  <c:v>0.15240000000000001</c:v>
                </c:pt>
                <c:pt idx="332" formatCode="General">
                  <c:v>0.15990000000000001</c:v>
                </c:pt>
                <c:pt idx="333" formatCode="General">
                  <c:v>0.16240000000000002</c:v>
                </c:pt>
                <c:pt idx="334" formatCode="General">
                  <c:v>0.16550000000000001</c:v>
                </c:pt>
                <c:pt idx="335" formatCode="General">
                  <c:v>0.16930000000000001</c:v>
                </c:pt>
                <c:pt idx="336" formatCode="General">
                  <c:v>0.16689999999999999</c:v>
                </c:pt>
                <c:pt idx="337" formatCode="General">
                  <c:v>0.16839999999999999</c:v>
                </c:pt>
                <c:pt idx="338" formatCode="General">
                  <c:v>0.16700000000000001</c:v>
                </c:pt>
                <c:pt idx="339" formatCode="General">
                  <c:v>0.1641</c:v>
                </c:pt>
                <c:pt idx="340" formatCode="General">
                  <c:v>0.16950000000000001</c:v>
                </c:pt>
                <c:pt idx="341" formatCode="General">
                  <c:v>0.2041</c:v>
                </c:pt>
                <c:pt idx="342" formatCode="General">
                  <c:v>0.1812</c:v>
                </c:pt>
                <c:pt idx="343" formatCode="General">
                  <c:v>0.192</c:v>
                </c:pt>
                <c:pt idx="344" formatCode="General">
                  <c:v>0.20169999999999999</c:v>
                </c:pt>
                <c:pt idx="345" formatCode="General">
                  <c:v>0.2089</c:v>
                </c:pt>
                <c:pt idx="346" formatCode="General">
                  <c:v>0.21540000000000001</c:v>
                </c:pt>
                <c:pt idx="347" formatCode="General">
                  <c:v>0.21159999999999998</c:v>
                </c:pt>
                <c:pt idx="348" formatCode="General">
                  <c:v>0.2016</c:v>
                </c:pt>
                <c:pt idx="349" formatCode="General">
                  <c:v>0.2</c:v>
                </c:pt>
                <c:pt idx="350" formatCode="General">
                  <c:v>0.2009</c:v>
                </c:pt>
                <c:pt idx="351" formatCode="General">
                  <c:v>0.2044</c:v>
                </c:pt>
                <c:pt idx="352" formatCode="General">
                  <c:v>0.21159999999999998</c:v>
                </c:pt>
                <c:pt idx="353" formatCode="General">
                  <c:v>0.25409999999999999</c:v>
                </c:pt>
                <c:pt idx="354" formatCode="General">
                  <c:v>0.27489999999999998</c:v>
                </c:pt>
                <c:pt idx="355" formatCode="General">
                  <c:v>0.24869999999999998</c:v>
                </c:pt>
                <c:pt idx="356" formatCode="General">
                  <c:v>0.23480000000000001</c:v>
                </c:pt>
                <c:pt idx="357" formatCode="General">
                  <c:v>0.22390000000000002</c:v>
                </c:pt>
                <c:pt idx="358" formatCode="General">
                  <c:v>0.21919999999999998</c:v>
                </c:pt>
                <c:pt idx="359" formatCode="General">
                  <c:v>0.21840000000000001</c:v>
                </c:pt>
                <c:pt idx="360" formatCode="General">
                  <c:v>0.22209999999999999</c:v>
                </c:pt>
                <c:pt idx="361" formatCode="General">
                  <c:v>0.23019999999999999</c:v>
                </c:pt>
                <c:pt idx="362" formatCode="General">
                  <c:v>0.23350000000000001</c:v>
                </c:pt>
                <c:pt idx="363" formatCode="General">
                  <c:v>0.23089999999999999</c:v>
                </c:pt>
                <c:pt idx="364" formatCode="General">
                  <c:v>0.22590000000000002</c:v>
                </c:pt>
              </c:numCache>
            </c:numRef>
          </c:val>
          <c:smooth val="0"/>
          <c:extLst xmlns:c16r2="http://schemas.microsoft.com/office/drawing/2015/06/chart">
            <c:ext xmlns:c16="http://schemas.microsoft.com/office/drawing/2014/chart" uri="{C3380CC4-5D6E-409C-BE32-E72D297353CC}">
              <c16:uniqueId val="{00000002-3990-46FC-9EA6-96FA833A2E93}"/>
            </c:ext>
          </c:extLst>
        </c:ser>
        <c:ser>
          <c:idx val="3"/>
          <c:order val="3"/>
          <c:tx>
            <c:v>2017-18</c:v>
          </c:tx>
          <c:spPr>
            <a:ln w="19050" cap="rnd">
              <a:solidFill>
                <a:schemeClr val="accent4"/>
              </a:solidFill>
              <a:round/>
            </a:ln>
            <a:effectLst/>
          </c:spPr>
          <c:marker>
            <c:symbol val="none"/>
          </c:marker>
          <c:val>
            <c:numRef>
              <c:f>multiyr_up_figs!$M$1098:$M$1462</c:f>
              <c:numCache>
                <c:formatCode>General</c:formatCode>
                <c:ptCount val="365"/>
                <c:pt idx="0">
                  <c:v>0.22019999999999998</c:v>
                </c:pt>
                <c:pt idx="1">
                  <c:v>0.218</c:v>
                </c:pt>
                <c:pt idx="2">
                  <c:v>0.22180000000000002</c:v>
                </c:pt>
                <c:pt idx="3">
                  <c:v>0.224</c:v>
                </c:pt>
                <c:pt idx="4">
                  <c:v>0.2268</c:v>
                </c:pt>
                <c:pt idx="5">
                  <c:v>0.22740000000000002</c:v>
                </c:pt>
                <c:pt idx="6">
                  <c:v>0.22140000000000001</c:v>
                </c:pt>
                <c:pt idx="7">
                  <c:v>0.20749999999999999</c:v>
                </c:pt>
                <c:pt idx="8">
                  <c:v>0.19669999999999999</c:v>
                </c:pt>
                <c:pt idx="9">
                  <c:v>0.1875</c:v>
                </c:pt>
                <c:pt idx="10">
                  <c:v>0.1787</c:v>
                </c:pt>
                <c:pt idx="11">
                  <c:v>0.1726</c:v>
                </c:pt>
                <c:pt idx="12">
                  <c:v>0.1734</c:v>
                </c:pt>
                <c:pt idx="13">
                  <c:v>0.17710000000000001</c:v>
                </c:pt>
                <c:pt idx="14">
                  <c:v>0.1835</c:v>
                </c:pt>
                <c:pt idx="15">
                  <c:v>0.18659999999999999</c:v>
                </c:pt>
                <c:pt idx="16">
                  <c:v>0.1923</c:v>
                </c:pt>
                <c:pt idx="17">
                  <c:v>0.2021</c:v>
                </c:pt>
                <c:pt idx="18">
                  <c:v>0.2072</c:v>
                </c:pt>
                <c:pt idx="19">
                  <c:v>0.2104</c:v>
                </c:pt>
                <c:pt idx="20">
                  <c:v>0.21440000000000001</c:v>
                </c:pt>
                <c:pt idx="21">
                  <c:v>0.21780000000000002</c:v>
                </c:pt>
                <c:pt idx="22">
                  <c:v>0.22180000000000002</c:v>
                </c:pt>
                <c:pt idx="23">
                  <c:v>0.2278</c:v>
                </c:pt>
                <c:pt idx="24">
                  <c:v>0.2329</c:v>
                </c:pt>
                <c:pt idx="25">
                  <c:v>0.2384</c:v>
                </c:pt>
                <c:pt idx="26">
                  <c:v>0.24080000000000001</c:v>
                </c:pt>
                <c:pt idx="27">
                  <c:v>0.2445</c:v>
                </c:pt>
                <c:pt idx="28">
                  <c:v>0.24630000000000002</c:v>
                </c:pt>
                <c:pt idx="29">
                  <c:v>0.25019999999999998</c:v>
                </c:pt>
                <c:pt idx="30">
                  <c:v>0.25440000000000002</c:v>
                </c:pt>
                <c:pt idx="31">
                  <c:v>0.25650000000000001</c:v>
                </c:pt>
                <c:pt idx="32">
                  <c:v>0.26300000000000001</c:v>
                </c:pt>
                <c:pt idx="33">
                  <c:v>0.26839999999999997</c:v>
                </c:pt>
                <c:pt idx="34">
                  <c:v>0.2757</c:v>
                </c:pt>
                <c:pt idx="35">
                  <c:v>0.2848</c:v>
                </c:pt>
                <c:pt idx="36">
                  <c:v>0.29460000000000003</c:v>
                </c:pt>
                <c:pt idx="37">
                  <c:v>0.30739999999999995</c:v>
                </c:pt>
                <c:pt idx="38">
                  <c:v>0.31739999999999996</c:v>
                </c:pt>
                <c:pt idx="39">
                  <c:v>0.32739999999999997</c:v>
                </c:pt>
                <c:pt idx="40">
                  <c:v>0.3367</c:v>
                </c:pt>
                <c:pt idx="41">
                  <c:v>0.35189999999999999</c:v>
                </c:pt>
                <c:pt idx="42">
                  <c:v>0.35539999999999999</c:v>
                </c:pt>
                <c:pt idx="43">
                  <c:v>0.36349999999999999</c:v>
                </c:pt>
                <c:pt idx="44">
                  <c:v>0.3821</c:v>
                </c:pt>
                <c:pt idx="45">
                  <c:v>0.39450000000000002</c:v>
                </c:pt>
                <c:pt idx="46">
                  <c:v>0.39850000000000002</c:v>
                </c:pt>
                <c:pt idx="47">
                  <c:v>0.39050000000000001</c:v>
                </c:pt>
                <c:pt idx="48">
                  <c:v>0.38319999999999999</c:v>
                </c:pt>
                <c:pt idx="49">
                  <c:v>0.37110000000000004</c:v>
                </c:pt>
                <c:pt idx="50">
                  <c:v>0.35630000000000001</c:v>
                </c:pt>
                <c:pt idx="51">
                  <c:v>0.34810000000000002</c:v>
                </c:pt>
                <c:pt idx="52">
                  <c:v>0.3473</c:v>
                </c:pt>
                <c:pt idx="53">
                  <c:v>0.3528</c:v>
                </c:pt>
                <c:pt idx="54">
                  <c:v>0.35849999999999999</c:v>
                </c:pt>
                <c:pt idx="55">
                  <c:v>0.35969999999999996</c:v>
                </c:pt>
                <c:pt idx="56">
                  <c:v>0.36699999999999999</c:v>
                </c:pt>
                <c:pt idx="57">
                  <c:v>0.375</c:v>
                </c:pt>
                <c:pt idx="58">
                  <c:v>0.37910000000000005</c:v>
                </c:pt>
                <c:pt idx="59">
                  <c:v>0.38539999999999996</c:v>
                </c:pt>
                <c:pt idx="60">
                  <c:v>0.39139999999999997</c:v>
                </c:pt>
                <c:pt idx="61">
                  <c:v>0.40229999999999999</c:v>
                </c:pt>
                <c:pt idx="62">
                  <c:v>0.40970000000000001</c:v>
                </c:pt>
                <c:pt idx="63">
                  <c:v>0.42060000000000003</c:v>
                </c:pt>
                <c:pt idx="64">
                  <c:v>0.44400000000000001</c:v>
                </c:pt>
                <c:pt idx="65">
                  <c:v>0.45319999999999999</c:v>
                </c:pt>
                <c:pt idx="66">
                  <c:v>0.45700000000000002</c:v>
                </c:pt>
                <c:pt idx="67">
                  <c:v>0.46050000000000002</c:v>
                </c:pt>
                <c:pt idx="68">
                  <c:v>0.46610000000000001</c:v>
                </c:pt>
                <c:pt idx="69">
                  <c:v>0.46989999999999998</c:v>
                </c:pt>
                <c:pt idx="70">
                  <c:v>0.4642</c:v>
                </c:pt>
                <c:pt idx="71">
                  <c:v>0.45900000000000002</c:v>
                </c:pt>
                <c:pt idx="72">
                  <c:v>0.46279999999999999</c:v>
                </c:pt>
                <c:pt idx="73">
                  <c:v>0.46789999999999998</c:v>
                </c:pt>
                <c:pt idx="74">
                  <c:v>0.48910000000000003</c:v>
                </c:pt>
                <c:pt idx="75">
                  <c:v>0.53949999999999998</c:v>
                </c:pt>
                <c:pt idx="76">
                  <c:v>0.51119999999999999</c:v>
                </c:pt>
                <c:pt idx="77">
                  <c:v>0.4995</c:v>
                </c:pt>
                <c:pt idx="78">
                  <c:v>0.49530000000000002</c:v>
                </c:pt>
                <c:pt idx="79">
                  <c:v>0.497</c:v>
                </c:pt>
                <c:pt idx="80">
                  <c:v>0.50590000000000002</c:v>
                </c:pt>
                <c:pt idx="81">
                  <c:v>0.52570000000000006</c:v>
                </c:pt>
                <c:pt idx="82">
                  <c:v>0.52339999999999998</c:v>
                </c:pt>
                <c:pt idx="83">
                  <c:v>0.54559999999999997</c:v>
                </c:pt>
                <c:pt idx="84">
                  <c:v>0.55270000000000008</c:v>
                </c:pt>
                <c:pt idx="85">
                  <c:v>0.56979999999999997</c:v>
                </c:pt>
                <c:pt idx="86">
                  <c:v>0.56859999999999999</c:v>
                </c:pt>
                <c:pt idx="87">
                  <c:v>0.53489999999999993</c:v>
                </c:pt>
                <c:pt idx="88">
                  <c:v>0.55820000000000003</c:v>
                </c:pt>
                <c:pt idx="89">
                  <c:v>0.57120000000000004</c:v>
                </c:pt>
                <c:pt idx="90">
                  <c:v>0.5504</c:v>
                </c:pt>
                <c:pt idx="91">
                  <c:v>0.54849999999999999</c:v>
                </c:pt>
                <c:pt idx="92">
                  <c:v>0.56140000000000001</c:v>
                </c:pt>
                <c:pt idx="93">
                  <c:v>0.55940000000000001</c:v>
                </c:pt>
                <c:pt idx="94">
                  <c:v>0.53310000000000002</c:v>
                </c:pt>
                <c:pt idx="95">
                  <c:v>0.51770000000000005</c:v>
                </c:pt>
                <c:pt idx="96">
                  <c:v>0.52479999999999993</c:v>
                </c:pt>
                <c:pt idx="97">
                  <c:v>0.53449999999999998</c:v>
                </c:pt>
                <c:pt idx="98">
                  <c:v>0.51839999999999997</c:v>
                </c:pt>
                <c:pt idx="99">
                  <c:v>0.498</c:v>
                </c:pt>
                <c:pt idx="100">
                  <c:v>0.52110000000000001</c:v>
                </c:pt>
                <c:pt idx="101">
                  <c:v>0.5353</c:v>
                </c:pt>
                <c:pt idx="102">
                  <c:v>0.52800000000000002</c:v>
                </c:pt>
                <c:pt idx="103">
                  <c:v>0.54279999999999995</c:v>
                </c:pt>
                <c:pt idx="104">
                  <c:v>0.53959999999999997</c:v>
                </c:pt>
                <c:pt idx="105">
                  <c:v>0.53800000000000003</c:v>
                </c:pt>
                <c:pt idx="106">
                  <c:v>0.502</c:v>
                </c:pt>
                <c:pt idx="107">
                  <c:v>0.51229999999999998</c:v>
                </c:pt>
                <c:pt idx="108">
                  <c:v>0.54489999999999994</c:v>
                </c:pt>
                <c:pt idx="109">
                  <c:v>0.56579999999999997</c:v>
                </c:pt>
                <c:pt idx="110">
                  <c:v>0.54159999999999997</c:v>
                </c:pt>
                <c:pt idx="111">
                  <c:v>0.55900000000000005</c:v>
                </c:pt>
                <c:pt idx="112">
                  <c:v>0.50890000000000002</c:v>
                </c:pt>
                <c:pt idx="113">
                  <c:v>0.51180000000000003</c:v>
                </c:pt>
                <c:pt idx="114">
                  <c:v>0.51100000000000001</c:v>
                </c:pt>
                <c:pt idx="115">
                  <c:v>0.51890000000000003</c:v>
                </c:pt>
                <c:pt idx="116">
                  <c:v>0.5212</c:v>
                </c:pt>
                <c:pt idx="117">
                  <c:v>0.60470000000000002</c:v>
                </c:pt>
                <c:pt idx="118">
                  <c:v>0.58069999999999999</c:v>
                </c:pt>
                <c:pt idx="119">
                  <c:v>0.5552999999999999</c:v>
                </c:pt>
                <c:pt idx="120">
                  <c:v>0.59210000000000007</c:v>
                </c:pt>
                <c:pt idx="121">
                  <c:v>0.6362000000000001</c:v>
                </c:pt>
                <c:pt idx="122">
                  <c:v>0.70029999999999992</c:v>
                </c:pt>
                <c:pt idx="123">
                  <c:v>0.62350000000000005</c:v>
                </c:pt>
                <c:pt idx="124">
                  <c:v>0.62160000000000004</c:v>
                </c:pt>
                <c:pt idx="125">
                  <c:v>0.6129</c:v>
                </c:pt>
                <c:pt idx="126">
                  <c:v>0.60780000000000001</c:v>
                </c:pt>
                <c:pt idx="127">
                  <c:v>0.63379999999999992</c:v>
                </c:pt>
                <c:pt idx="128">
                  <c:v>0.64400000000000002</c:v>
                </c:pt>
                <c:pt idx="129">
                  <c:v>0.74490000000000001</c:v>
                </c:pt>
                <c:pt idx="130">
                  <c:v>0.65039999999999998</c:v>
                </c:pt>
                <c:pt idx="131">
                  <c:v>0.66389999999999993</c:v>
                </c:pt>
                <c:pt idx="132">
                  <c:v>0.68540000000000001</c:v>
                </c:pt>
                <c:pt idx="133">
                  <c:v>0.70410000000000006</c:v>
                </c:pt>
                <c:pt idx="134">
                  <c:v>0.71339999999999992</c:v>
                </c:pt>
                <c:pt idx="135">
                  <c:v>0.72270000000000001</c:v>
                </c:pt>
                <c:pt idx="136">
                  <c:v>0.72909999999999997</c:v>
                </c:pt>
                <c:pt idx="137">
                  <c:v>0.74020000000000008</c:v>
                </c:pt>
                <c:pt idx="138">
                  <c:v>0.74570000000000003</c:v>
                </c:pt>
                <c:pt idx="139">
                  <c:v>0.72150000000000003</c:v>
                </c:pt>
                <c:pt idx="140">
                  <c:v>0.7016</c:v>
                </c:pt>
                <c:pt idx="141">
                  <c:v>0.6967000000000001</c:v>
                </c:pt>
                <c:pt idx="142">
                  <c:v>0.69120000000000004</c:v>
                </c:pt>
                <c:pt idx="143">
                  <c:v>0.68899999999999995</c:v>
                </c:pt>
                <c:pt idx="144">
                  <c:v>0.67820000000000003</c:v>
                </c:pt>
                <c:pt idx="145">
                  <c:v>0.67159999999999997</c:v>
                </c:pt>
                <c:pt idx="146">
                  <c:v>0.67289999999999994</c:v>
                </c:pt>
                <c:pt idx="147">
                  <c:v>0.67700000000000005</c:v>
                </c:pt>
                <c:pt idx="148">
                  <c:v>0.69059999999999999</c:v>
                </c:pt>
                <c:pt idx="149">
                  <c:v>0.71910000000000007</c:v>
                </c:pt>
                <c:pt idx="150">
                  <c:v>0.73180000000000001</c:v>
                </c:pt>
                <c:pt idx="151">
                  <c:v>0.70340000000000003</c:v>
                </c:pt>
                <c:pt idx="152">
                  <c:v>0.71360000000000001</c:v>
                </c:pt>
                <c:pt idx="153">
                  <c:v>0.73020000000000007</c:v>
                </c:pt>
                <c:pt idx="154">
                  <c:v>0.76129999999999998</c:v>
                </c:pt>
                <c:pt idx="155">
                  <c:v>0.70910000000000006</c:v>
                </c:pt>
                <c:pt idx="156">
                  <c:v>0.72410000000000008</c:v>
                </c:pt>
                <c:pt idx="157">
                  <c:v>0.75839999999999996</c:v>
                </c:pt>
                <c:pt idx="158">
                  <c:v>0.8004</c:v>
                </c:pt>
                <c:pt idx="159">
                  <c:v>0.85329999999999995</c:v>
                </c:pt>
                <c:pt idx="160">
                  <c:v>0.90489999999999993</c:v>
                </c:pt>
                <c:pt idx="161">
                  <c:v>0.92189999999999994</c:v>
                </c:pt>
                <c:pt idx="162">
                  <c:v>0.95240000000000002</c:v>
                </c:pt>
                <c:pt idx="163">
                  <c:v>1.0085999999999999</c:v>
                </c:pt>
                <c:pt idx="164">
                  <c:v>1.0697000000000001</c:v>
                </c:pt>
                <c:pt idx="165">
                  <c:v>1.1091</c:v>
                </c:pt>
                <c:pt idx="166">
                  <c:v>1.1155999999999999</c:v>
                </c:pt>
                <c:pt idx="167">
                  <c:v>1.0905</c:v>
                </c:pt>
                <c:pt idx="168">
                  <c:v>1.0595000000000001</c:v>
                </c:pt>
                <c:pt idx="169">
                  <c:v>1.0560999999999998</c:v>
                </c:pt>
                <c:pt idx="170">
                  <c:v>1.0418000000000001</c:v>
                </c:pt>
                <c:pt idx="171">
                  <c:v>1.0187999999999999</c:v>
                </c:pt>
                <c:pt idx="172">
                  <c:v>0.99820000000000009</c:v>
                </c:pt>
                <c:pt idx="173">
                  <c:v>0.95720000000000005</c:v>
                </c:pt>
                <c:pt idx="174">
                  <c:v>0.92510000000000003</c:v>
                </c:pt>
                <c:pt idx="175">
                  <c:v>0.90910000000000002</c:v>
                </c:pt>
                <c:pt idx="176">
                  <c:v>0.90029999999999999</c:v>
                </c:pt>
                <c:pt idx="177">
                  <c:v>0.86820000000000008</c:v>
                </c:pt>
                <c:pt idx="178">
                  <c:v>0.86909999999999998</c:v>
                </c:pt>
                <c:pt idx="179">
                  <c:v>0.86520000000000008</c:v>
                </c:pt>
                <c:pt idx="180">
                  <c:v>0.87279999999999991</c:v>
                </c:pt>
                <c:pt idx="181">
                  <c:v>0.88149999999999995</c:v>
                </c:pt>
                <c:pt idx="182">
                  <c:v>0.90489999999999993</c:v>
                </c:pt>
                <c:pt idx="183">
                  <c:v>0.93779999999999997</c:v>
                </c:pt>
                <c:pt idx="184">
                  <c:v>0.94989999999999997</c:v>
                </c:pt>
                <c:pt idx="185">
                  <c:v>0.97020000000000006</c:v>
                </c:pt>
                <c:pt idx="186">
                  <c:v>1.0409999999999999</c:v>
                </c:pt>
                <c:pt idx="187">
                  <c:v>1.1037000000000001</c:v>
                </c:pt>
                <c:pt idx="188">
                  <c:v>1.0765</c:v>
                </c:pt>
                <c:pt idx="189">
                  <c:v>1.0386</c:v>
                </c:pt>
                <c:pt idx="190">
                  <c:v>1.0463</c:v>
                </c:pt>
                <c:pt idx="191">
                  <c:v>1.1480999999999999</c:v>
                </c:pt>
                <c:pt idx="192">
                  <c:v>1.2042999999999999</c:v>
                </c:pt>
                <c:pt idx="193">
                  <c:v>1.3108</c:v>
                </c:pt>
                <c:pt idx="194">
                  <c:v>1.4295</c:v>
                </c:pt>
                <c:pt idx="195">
                  <c:v>1.5247999999999999</c:v>
                </c:pt>
                <c:pt idx="196">
                  <c:v>1.6043000000000001</c:v>
                </c:pt>
                <c:pt idx="197">
                  <c:v>1.726</c:v>
                </c:pt>
                <c:pt idx="198">
                  <c:v>1.7732999999999999</c:v>
                </c:pt>
                <c:pt idx="199">
                  <c:v>1.8228</c:v>
                </c:pt>
                <c:pt idx="200">
                  <c:v>1.9450999999999998</c:v>
                </c:pt>
                <c:pt idx="201">
                  <c:v>2.0406</c:v>
                </c:pt>
                <c:pt idx="202">
                  <c:v>2.1385000000000001</c:v>
                </c:pt>
                <c:pt idx="203">
                  <c:v>2.2103000000000002</c:v>
                </c:pt>
                <c:pt idx="204">
                  <c:v>2.3698000000000001</c:v>
                </c:pt>
                <c:pt idx="205">
                  <c:v>2.4685999999999999</c:v>
                </c:pt>
                <c:pt idx="206">
                  <c:v>2.6013000000000002</c:v>
                </c:pt>
                <c:pt idx="207">
                  <c:v>2.6934999999999998</c:v>
                </c:pt>
                <c:pt idx="208">
                  <c:v>2.8664000000000001</c:v>
                </c:pt>
                <c:pt idx="209">
                  <c:v>3.1764999999999999</c:v>
                </c:pt>
                <c:pt idx="210">
                  <c:v>3.2746999999999997</c:v>
                </c:pt>
                <c:pt idx="211">
                  <c:v>3.4236999999999997</c:v>
                </c:pt>
                <c:pt idx="212">
                  <c:v>3.597</c:v>
                </c:pt>
                <c:pt idx="213">
                  <c:v>3.7613000000000003</c:v>
                </c:pt>
                <c:pt idx="214">
                  <c:v>4.0423</c:v>
                </c:pt>
                <c:pt idx="215">
                  <c:v>4.4898999999999996</c:v>
                </c:pt>
                <c:pt idx="216">
                  <c:v>4.7590000000000003</c:v>
                </c:pt>
                <c:pt idx="217">
                  <c:v>4.9172000000000002</c:v>
                </c:pt>
                <c:pt idx="218">
                  <c:v>5.0478999999999994</c:v>
                </c:pt>
                <c:pt idx="219">
                  <c:v>5.1326000000000001</c:v>
                </c:pt>
                <c:pt idx="220">
                  <c:v>5.2371999999999996</c:v>
                </c:pt>
                <c:pt idx="221">
                  <c:v>5.4089</c:v>
                </c:pt>
                <c:pt idx="222">
                  <c:v>5.6433999999999997</c:v>
                </c:pt>
                <c:pt idx="223">
                  <c:v>5.8338000000000001</c:v>
                </c:pt>
                <c:pt idx="224">
                  <c:v>6.2241</c:v>
                </c:pt>
                <c:pt idx="225">
                  <c:v>6.7758000000000003</c:v>
                </c:pt>
                <c:pt idx="226">
                  <c:v>7.0141999999999998</c:v>
                </c:pt>
                <c:pt idx="227">
                  <c:v>7.0694999999999997</c:v>
                </c:pt>
                <c:pt idx="228">
                  <c:v>7.2243000000000004</c:v>
                </c:pt>
                <c:pt idx="229">
                  <c:v>7.5359999999999996</c:v>
                </c:pt>
                <c:pt idx="230">
                  <c:v>7.7187999999999999</c:v>
                </c:pt>
                <c:pt idx="231">
                  <c:v>7.9256000000000002</c:v>
                </c:pt>
                <c:pt idx="232">
                  <c:v>8.2227999999999994</c:v>
                </c:pt>
                <c:pt idx="233">
                  <c:v>8.0468000000000011</c:v>
                </c:pt>
                <c:pt idx="234">
                  <c:v>8.3017000000000003</c:v>
                </c:pt>
                <c:pt idx="235">
                  <c:v>8.3169000000000004</c:v>
                </c:pt>
                <c:pt idx="236">
                  <c:v>8.3450000000000006</c:v>
                </c:pt>
                <c:pt idx="237">
                  <c:v>8.4179999999999993</c:v>
                </c:pt>
                <c:pt idx="238">
                  <c:v>8.7138999999999989</c:v>
                </c:pt>
                <c:pt idx="239">
                  <c:v>8.8568999999999996</c:v>
                </c:pt>
                <c:pt idx="240">
                  <c:v>8.7058999999999997</c:v>
                </c:pt>
                <c:pt idx="241">
                  <c:v>8.7641000000000009</c:v>
                </c:pt>
                <c:pt idx="242">
                  <c:v>9.236600000000001</c:v>
                </c:pt>
                <c:pt idx="243">
                  <c:v>9.3597000000000001</c:v>
                </c:pt>
                <c:pt idx="244">
                  <c:v>9.4701000000000004</c:v>
                </c:pt>
                <c:pt idx="245">
                  <c:v>9.4976000000000003</c:v>
                </c:pt>
                <c:pt idx="246">
                  <c:v>9.5000999999999998</c:v>
                </c:pt>
                <c:pt idx="247">
                  <c:v>9.6289999999999996</c:v>
                </c:pt>
                <c:pt idx="248">
                  <c:v>9.5648999999999997</c:v>
                </c:pt>
                <c:pt idx="249">
                  <c:v>9.6227999999999998</c:v>
                </c:pt>
                <c:pt idx="250">
                  <c:v>9.7041000000000004</c:v>
                </c:pt>
                <c:pt idx="251">
                  <c:v>9.726799999999999</c:v>
                </c:pt>
                <c:pt idx="252">
                  <c:v>9.8867999999999991</c:v>
                </c:pt>
                <c:pt idx="253">
                  <c:v>10.040299999999998</c:v>
                </c:pt>
                <c:pt idx="254">
                  <c:v>10.257400000000001</c:v>
                </c:pt>
                <c:pt idx="255">
                  <c:v>10.0474</c:v>
                </c:pt>
                <c:pt idx="256">
                  <c:v>10.1</c:v>
                </c:pt>
                <c:pt idx="257">
                  <c:v>10.307700000000001</c:v>
                </c:pt>
                <c:pt idx="258">
                  <c:v>10.4884</c:v>
                </c:pt>
                <c:pt idx="259">
                  <c:v>10.9216</c:v>
                </c:pt>
                <c:pt idx="260">
                  <c:v>11.097700000000001</c:v>
                </c:pt>
                <c:pt idx="261">
                  <c:v>11.4261</c:v>
                </c:pt>
                <c:pt idx="262">
                  <c:v>11.452999999999999</c:v>
                </c:pt>
                <c:pt idx="263">
                  <c:v>11.421899999999999</c:v>
                </c:pt>
                <c:pt idx="264">
                  <c:v>11.351899999999999</c:v>
                </c:pt>
                <c:pt idx="265">
                  <c:v>11.3736</c:v>
                </c:pt>
                <c:pt idx="266">
                  <c:v>11.5505</c:v>
                </c:pt>
                <c:pt idx="267">
                  <c:v>11.657399999999999</c:v>
                </c:pt>
                <c:pt idx="268">
                  <c:v>11.773999999999999</c:v>
                </c:pt>
                <c:pt idx="269">
                  <c:v>9.3887999999999998</c:v>
                </c:pt>
                <c:pt idx="270">
                  <c:v>3.4323999999999999</c:v>
                </c:pt>
                <c:pt idx="271">
                  <c:v>2.1523000000000003</c:v>
                </c:pt>
                <c:pt idx="272">
                  <c:v>1.7384000000000002</c:v>
                </c:pt>
                <c:pt idx="273">
                  <c:v>1.4762999999999999</c:v>
                </c:pt>
                <c:pt idx="274">
                  <c:v>1.3431999999999999</c:v>
                </c:pt>
                <c:pt idx="275">
                  <c:v>1.4478</c:v>
                </c:pt>
                <c:pt idx="276">
                  <c:v>1.647</c:v>
                </c:pt>
                <c:pt idx="277">
                  <c:v>1.2209000000000001</c:v>
                </c:pt>
                <c:pt idx="278">
                  <c:v>0.82010000000000005</c:v>
                </c:pt>
                <c:pt idx="279">
                  <c:v>0.66420000000000001</c:v>
                </c:pt>
                <c:pt idx="280">
                  <c:v>0.5766</c:v>
                </c:pt>
                <c:pt idx="281">
                  <c:v>0.51570000000000005</c:v>
                </c:pt>
                <c:pt idx="282">
                  <c:v>0.45729999999999998</c:v>
                </c:pt>
                <c:pt idx="283">
                  <c:v>0.40920000000000001</c:v>
                </c:pt>
                <c:pt idx="284">
                  <c:v>0.35810000000000003</c:v>
                </c:pt>
                <c:pt idx="285">
                  <c:v>0.34050000000000002</c:v>
                </c:pt>
                <c:pt idx="286">
                  <c:v>0.29919999999999997</c:v>
                </c:pt>
                <c:pt idx="287">
                  <c:v>0.32130000000000003</c:v>
                </c:pt>
                <c:pt idx="288">
                  <c:v>0.33510000000000001</c:v>
                </c:pt>
                <c:pt idx="289">
                  <c:v>0.3503</c:v>
                </c:pt>
                <c:pt idx="290">
                  <c:v>0.35449999999999998</c:v>
                </c:pt>
                <c:pt idx="291">
                  <c:v>0.37860000000000005</c:v>
                </c:pt>
                <c:pt idx="292">
                  <c:v>0.39500000000000002</c:v>
                </c:pt>
                <c:pt idx="293">
                  <c:v>0.43099999999999999</c:v>
                </c:pt>
                <c:pt idx="294">
                  <c:v>0.45230000000000004</c:v>
                </c:pt>
                <c:pt idx="295">
                  <c:v>0.49160000000000004</c:v>
                </c:pt>
                <c:pt idx="296">
                  <c:v>0.52</c:v>
                </c:pt>
                <c:pt idx="297">
                  <c:v>0.54179999999999995</c:v>
                </c:pt>
                <c:pt idx="298">
                  <c:v>0.5635</c:v>
                </c:pt>
                <c:pt idx="299">
                  <c:v>0.63579999999999992</c:v>
                </c:pt>
                <c:pt idx="300">
                  <c:v>0.67600000000000005</c:v>
                </c:pt>
                <c:pt idx="301">
                  <c:v>0.67330000000000001</c:v>
                </c:pt>
                <c:pt idx="302">
                  <c:v>0.66260000000000008</c:v>
                </c:pt>
                <c:pt idx="303">
                  <c:v>0.65079999999999993</c:v>
                </c:pt>
                <c:pt idx="304">
                  <c:v>0.64300000000000002</c:v>
                </c:pt>
                <c:pt idx="305">
                  <c:v>0.64170000000000005</c:v>
                </c:pt>
                <c:pt idx="306">
                  <c:v>0.62439999999999996</c:v>
                </c:pt>
                <c:pt idx="307">
                  <c:v>0.6744</c:v>
                </c:pt>
                <c:pt idx="308">
                  <c:v>0.83520000000000005</c:v>
                </c:pt>
                <c:pt idx="309">
                  <c:v>0.81010000000000004</c:v>
                </c:pt>
                <c:pt idx="310">
                  <c:v>0.82210000000000005</c:v>
                </c:pt>
                <c:pt idx="311">
                  <c:v>0.82099999999999995</c:v>
                </c:pt>
                <c:pt idx="312">
                  <c:v>0.84520000000000006</c:v>
                </c:pt>
                <c:pt idx="313">
                  <c:v>0.87549999999999994</c:v>
                </c:pt>
                <c:pt idx="314">
                  <c:v>1.01</c:v>
                </c:pt>
                <c:pt idx="315">
                  <c:v>1.1180000000000001</c:v>
                </c:pt>
                <c:pt idx="316">
                  <c:v>1.1692</c:v>
                </c:pt>
                <c:pt idx="317">
                  <c:v>1.2165999999999999</c:v>
                </c:pt>
                <c:pt idx="318">
                  <c:v>1.2417</c:v>
                </c:pt>
                <c:pt idx="319">
                  <c:v>1.2450999999999999</c:v>
                </c:pt>
                <c:pt idx="320">
                  <c:v>1.2609999999999999</c:v>
                </c:pt>
                <c:pt idx="321">
                  <c:v>1.2864</c:v>
                </c:pt>
                <c:pt idx="322">
                  <c:v>1.3227</c:v>
                </c:pt>
                <c:pt idx="323">
                  <c:v>1.3727</c:v>
                </c:pt>
                <c:pt idx="324">
                  <c:v>1.4314</c:v>
                </c:pt>
                <c:pt idx="325">
                  <c:v>1.5152000000000001</c:v>
                </c:pt>
                <c:pt idx="326">
                  <c:v>1.6049</c:v>
                </c:pt>
                <c:pt idx="327">
                  <c:v>1.6842000000000001</c:v>
                </c:pt>
                <c:pt idx="328">
                  <c:v>1.4670999999999998</c:v>
                </c:pt>
                <c:pt idx="329">
                  <c:v>1.1217000000000001</c:v>
                </c:pt>
                <c:pt idx="330">
                  <c:v>1.0582</c:v>
                </c:pt>
                <c:pt idx="331">
                  <c:v>0.97460000000000002</c:v>
                </c:pt>
                <c:pt idx="332">
                  <c:v>0.91079999999999994</c:v>
                </c:pt>
                <c:pt idx="333">
                  <c:v>0.90070000000000006</c:v>
                </c:pt>
                <c:pt idx="334">
                  <c:v>0.8861</c:v>
                </c:pt>
                <c:pt idx="335">
                  <c:v>0.89300000000000002</c:v>
                </c:pt>
                <c:pt idx="336">
                  <c:v>0.91930000000000001</c:v>
                </c:pt>
                <c:pt idx="337">
                  <c:v>1.0016</c:v>
                </c:pt>
                <c:pt idx="338">
                  <c:v>1.1708000000000001</c:v>
                </c:pt>
                <c:pt idx="339">
                  <c:v>1.2625</c:v>
                </c:pt>
                <c:pt idx="340">
                  <c:v>1.2475000000000001</c:v>
                </c:pt>
                <c:pt idx="341">
                  <c:v>1.2557</c:v>
                </c:pt>
                <c:pt idx="342">
                  <c:v>1.198</c:v>
                </c:pt>
                <c:pt idx="343">
                  <c:v>1.1484000000000001</c:v>
                </c:pt>
                <c:pt idx="344">
                  <c:v>1.0802</c:v>
                </c:pt>
                <c:pt idx="345">
                  <c:v>1.0007999999999999</c:v>
                </c:pt>
                <c:pt idx="346">
                  <c:v>0.96520000000000006</c:v>
                </c:pt>
                <c:pt idx="347">
                  <c:v>0.93620000000000003</c:v>
                </c:pt>
                <c:pt idx="348">
                  <c:v>0.9254</c:v>
                </c:pt>
                <c:pt idx="349">
                  <c:v>0.9292999999999999</c:v>
                </c:pt>
                <c:pt idx="350">
                  <c:v>0.95410000000000006</c:v>
                </c:pt>
                <c:pt idx="351">
                  <c:v>0.97</c:v>
                </c:pt>
                <c:pt idx="352">
                  <c:v>0.98929999999999996</c:v>
                </c:pt>
                <c:pt idx="353">
                  <c:v>1.0175000000000001</c:v>
                </c:pt>
                <c:pt idx="354">
                  <c:v>1.0347999999999999</c:v>
                </c:pt>
                <c:pt idx="355">
                  <c:v>1.0485</c:v>
                </c:pt>
                <c:pt idx="356">
                  <c:v>1.0506</c:v>
                </c:pt>
                <c:pt idx="357">
                  <c:v>1.052</c:v>
                </c:pt>
                <c:pt idx="358">
                  <c:v>1.0514000000000001</c:v>
                </c:pt>
                <c:pt idx="359">
                  <c:v>1.0435999999999999</c:v>
                </c:pt>
                <c:pt idx="360">
                  <c:v>1.0465</c:v>
                </c:pt>
                <c:pt idx="361">
                  <c:v>1.0098</c:v>
                </c:pt>
                <c:pt idx="362">
                  <c:v>1.0228999999999999</c:v>
                </c:pt>
                <c:pt idx="363">
                  <c:v>0.99360000000000004</c:v>
                </c:pt>
                <c:pt idx="364">
                  <c:v>0.94610000000000005</c:v>
                </c:pt>
              </c:numCache>
            </c:numRef>
          </c:val>
          <c:smooth val="0"/>
          <c:extLst xmlns:c16r2="http://schemas.microsoft.com/office/drawing/2015/06/chart">
            <c:ext xmlns:c16="http://schemas.microsoft.com/office/drawing/2014/chart" uri="{C3380CC4-5D6E-409C-BE32-E72D297353CC}">
              <c16:uniqueId val="{00000003-3990-46FC-9EA6-96FA833A2E93}"/>
            </c:ext>
          </c:extLst>
        </c:ser>
        <c:dLbls>
          <c:showLegendKey val="0"/>
          <c:showVal val="0"/>
          <c:showCatName val="0"/>
          <c:showSerName val="0"/>
          <c:showPercent val="0"/>
          <c:showBubbleSize val="0"/>
        </c:dLbls>
        <c:smooth val="0"/>
        <c:axId val="675985824"/>
        <c:axId val="675986216"/>
      </c:lineChart>
      <c:dateAx>
        <c:axId val="675985824"/>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6216"/>
        <c:crosses val="autoZero"/>
        <c:auto val="1"/>
        <c:lblOffset val="100"/>
        <c:baseTimeUnit val="days"/>
        <c:majorUnit val="1"/>
        <c:majorTimeUnit val="months"/>
      </c:dateAx>
      <c:valAx>
        <c:axId val="67598621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Conductivity (mS/cm)</a:t>
                </a:r>
              </a:p>
            </c:rich>
          </c:tx>
          <c:layout>
            <c:manualLayout>
              <c:xMode val="edge"/>
              <c:yMode val="edge"/>
              <c:x val="8.0106289616523399E-3"/>
              <c:y val="0.1428577677790276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58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3"/>
          <c:order val="3"/>
          <c:tx>
            <c:strRef>
              <c:f>Boera!$E$1</c:f>
              <c:strCache>
                <c:ptCount val="1"/>
                <c:pt idx="0">
                  <c:v>Overflow to Western Floodplain</c:v>
                </c:pt>
              </c:strCache>
            </c:strRef>
          </c:tx>
          <c:spPr>
            <a:solidFill>
              <a:srgbClr val="FFC000"/>
            </a:solidFill>
            <a:ln>
              <a:solidFill>
                <a:srgbClr val="FFC000"/>
              </a:solidFill>
            </a:ln>
            <a:effectLst/>
          </c:spPr>
          <c:cat>
            <c:numRef>
              <c:f>Boera!$A$3:$A$367</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Boera!$E$3:$E$367</c:f>
              <c:numCache>
                <c:formatCode>General</c:formatCode>
                <c:ptCount val="365"/>
                <c:pt idx="0">
                  <c:v>1.4390000000000001</c:v>
                </c:pt>
                <c:pt idx="1">
                  <c:v>1.4370000000000001</c:v>
                </c:pt>
                <c:pt idx="2">
                  <c:v>1.4339999999999999</c:v>
                </c:pt>
                <c:pt idx="3">
                  <c:v>1.4359999999999999</c:v>
                </c:pt>
                <c:pt idx="4">
                  <c:v>1.431</c:v>
                </c:pt>
                <c:pt idx="5">
                  <c:v>1.4259999999999999</c:v>
                </c:pt>
                <c:pt idx="6">
                  <c:v>1.421</c:v>
                </c:pt>
                <c:pt idx="7">
                  <c:v>1.42</c:v>
                </c:pt>
                <c:pt idx="8">
                  <c:v>1.4139999999999999</c:v>
                </c:pt>
                <c:pt idx="9">
                  <c:v>1.41</c:v>
                </c:pt>
                <c:pt idx="10">
                  <c:v>1.405</c:v>
                </c:pt>
                <c:pt idx="11">
                  <c:v>1.403</c:v>
                </c:pt>
                <c:pt idx="12">
                  <c:v>1.397</c:v>
                </c:pt>
                <c:pt idx="13">
                  <c:v>1.395</c:v>
                </c:pt>
                <c:pt idx="14">
                  <c:v>1.3919999999999999</c:v>
                </c:pt>
                <c:pt idx="15">
                  <c:v>1.39</c:v>
                </c:pt>
                <c:pt idx="16">
                  <c:v>1.387</c:v>
                </c:pt>
                <c:pt idx="17">
                  <c:v>1.3859999999999999</c:v>
                </c:pt>
                <c:pt idx="18">
                  <c:v>1.3819999999999999</c:v>
                </c:pt>
                <c:pt idx="19">
                  <c:v>1.375</c:v>
                </c:pt>
                <c:pt idx="20">
                  <c:v>1.37</c:v>
                </c:pt>
                <c:pt idx="21">
                  <c:v>1.367</c:v>
                </c:pt>
                <c:pt idx="22">
                  <c:v>1.3620000000000001</c:v>
                </c:pt>
                <c:pt idx="23">
                  <c:v>1.36</c:v>
                </c:pt>
                <c:pt idx="24">
                  <c:v>1.355</c:v>
                </c:pt>
                <c:pt idx="25">
                  <c:v>1.353</c:v>
                </c:pt>
                <c:pt idx="26">
                  <c:v>1.347</c:v>
                </c:pt>
                <c:pt idx="27">
                  <c:v>1.3420000000000001</c:v>
                </c:pt>
                <c:pt idx="28">
                  <c:v>1.337</c:v>
                </c:pt>
                <c:pt idx="29">
                  <c:v>1.335</c:v>
                </c:pt>
                <c:pt idx="30">
                  <c:v>1.33</c:v>
                </c:pt>
                <c:pt idx="31">
                  <c:v>1.325</c:v>
                </c:pt>
                <c:pt idx="32">
                  <c:v>1.321</c:v>
                </c:pt>
                <c:pt idx="33">
                  <c:v>1.3140000000000001</c:v>
                </c:pt>
                <c:pt idx="34">
                  <c:v>1.319</c:v>
                </c:pt>
                <c:pt idx="35">
                  <c:v>1.32</c:v>
                </c:pt>
                <c:pt idx="36">
                  <c:v>1.3120000000000001</c:v>
                </c:pt>
                <c:pt idx="37">
                  <c:v>1.3120000000000001</c:v>
                </c:pt>
                <c:pt idx="38">
                  <c:v>1.302</c:v>
                </c:pt>
                <c:pt idx="39">
                  <c:v>1.2949999999999999</c:v>
                </c:pt>
                <c:pt idx="40">
                  <c:v>1.29</c:v>
                </c:pt>
                <c:pt idx="41">
                  <c:v>1.29</c:v>
                </c:pt>
                <c:pt idx="42">
                  <c:v>1.2789999999999999</c:v>
                </c:pt>
                <c:pt idx="43">
                  <c:v>1.2749999999999999</c:v>
                </c:pt>
                <c:pt idx="44">
                  <c:v>1.2709999999999999</c:v>
                </c:pt>
                <c:pt idx="45">
                  <c:v>1.2669999999999999</c:v>
                </c:pt>
                <c:pt idx="46">
                  <c:v>1.27</c:v>
                </c:pt>
                <c:pt idx="47">
                  <c:v>1.256</c:v>
                </c:pt>
                <c:pt idx="48">
                  <c:v>1.248</c:v>
                </c:pt>
                <c:pt idx="49">
                  <c:v>1.2390000000000001</c:v>
                </c:pt>
                <c:pt idx="50">
                  <c:v>1.2310000000000001</c:v>
                </c:pt>
                <c:pt idx="51">
                  <c:v>1.226</c:v>
                </c:pt>
                <c:pt idx="52">
                  <c:v>1.224</c:v>
                </c:pt>
                <c:pt idx="53">
                  <c:v>1.216</c:v>
                </c:pt>
                <c:pt idx="54">
                  <c:v>1.21</c:v>
                </c:pt>
                <c:pt idx="55">
                  <c:v>1.2010000000000001</c:v>
                </c:pt>
                <c:pt idx="56">
                  <c:v>1.194</c:v>
                </c:pt>
                <c:pt idx="57">
                  <c:v>1.1890000000000001</c:v>
                </c:pt>
                <c:pt idx="58">
                  <c:v>1.1819999999999999</c:v>
                </c:pt>
                <c:pt idx="59">
                  <c:v>1.175</c:v>
                </c:pt>
                <c:pt idx="60">
                  <c:v>1.17</c:v>
                </c:pt>
                <c:pt idx="61">
                  <c:v>1.1639999999999999</c:v>
                </c:pt>
                <c:pt idx="62">
                  <c:v>1.159</c:v>
                </c:pt>
                <c:pt idx="63">
                  <c:v>1.1539999999999999</c:v>
                </c:pt>
                <c:pt idx="64">
                  <c:v>1.149</c:v>
                </c:pt>
                <c:pt idx="65">
                  <c:v>1.1439999999999999</c:v>
                </c:pt>
                <c:pt idx="66">
                  <c:v>1.1339999999999999</c:v>
                </c:pt>
                <c:pt idx="67">
                  <c:v>1.127</c:v>
                </c:pt>
                <c:pt idx="68">
                  <c:v>1.119</c:v>
                </c:pt>
                <c:pt idx="69">
                  <c:v>1.113</c:v>
                </c:pt>
                <c:pt idx="70">
                  <c:v>1.1060000000000001</c:v>
                </c:pt>
                <c:pt idx="71">
                  <c:v>1.101</c:v>
                </c:pt>
                <c:pt idx="72">
                  <c:v>1.095</c:v>
                </c:pt>
                <c:pt idx="73">
                  <c:v>1.089</c:v>
                </c:pt>
                <c:pt idx="74">
                  <c:v>1.0860000000000001</c:v>
                </c:pt>
                <c:pt idx="75">
                  <c:v>1.071</c:v>
                </c:pt>
                <c:pt idx="76">
                  <c:v>1.06</c:v>
                </c:pt>
                <c:pt idx="77">
                  <c:v>1.0589999999999999</c:v>
                </c:pt>
                <c:pt idx="78">
                  <c:v>1.0509999999999999</c:v>
                </c:pt>
                <c:pt idx="79">
                  <c:v>1.0449999999999999</c:v>
                </c:pt>
                <c:pt idx="80">
                  <c:v>1.0389999999999999</c:v>
                </c:pt>
                <c:pt idx="81">
                  <c:v>1.0229999999999999</c:v>
                </c:pt>
                <c:pt idx="82">
                  <c:v>1.018</c:v>
                </c:pt>
                <c:pt idx="83">
                  <c:v>1.012</c:v>
                </c:pt>
                <c:pt idx="84">
                  <c:v>1.008</c:v>
                </c:pt>
                <c:pt idx="85">
                  <c:v>1.0069999999999999</c:v>
                </c:pt>
                <c:pt idx="86">
                  <c:v>0.97699999999999998</c:v>
                </c:pt>
                <c:pt idx="87">
                  <c:v>0.96699999999999997</c:v>
                </c:pt>
                <c:pt idx="88">
                  <c:v>0.95899999999999996</c:v>
                </c:pt>
                <c:pt idx="89">
                  <c:v>0.96</c:v>
                </c:pt>
                <c:pt idx="90">
                  <c:v>0.93500000000000005</c:v>
                </c:pt>
                <c:pt idx="91">
                  <c:v>0.94</c:v>
                </c:pt>
                <c:pt idx="92">
                  <c:v>0.93799999999999994</c:v>
                </c:pt>
                <c:pt idx="93">
                  <c:v>0.93200000000000005</c:v>
                </c:pt>
                <c:pt idx="94">
                  <c:v>0.92500000000000004</c:v>
                </c:pt>
                <c:pt idx="95">
                  <c:v>0.91900000000000004</c:v>
                </c:pt>
                <c:pt idx="96">
                  <c:v>0.91100000000000003</c:v>
                </c:pt>
                <c:pt idx="97">
                  <c:v>0.89800000000000002</c:v>
                </c:pt>
                <c:pt idx="98">
                  <c:v>0.88700000000000001</c:v>
                </c:pt>
                <c:pt idx="99">
                  <c:v>0.875</c:v>
                </c:pt>
                <c:pt idx="100">
                  <c:v>0.89300000000000002</c:v>
                </c:pt>
                <c:pt idx="101">
                  <c:v>0.92</c:v>
                </c:pt>
                <c:pt idx="102">
                  <c:v>0.91400000000000003</c:v>
                </c:pt>
                <c:pt idx="103">
                  <c:v>0.91200000000000003</c:v>
                </c:pt>
                <c:pt idx="104">
                  <c:v>0.90700000000000003</c:v>
                </c:pt>
                <c:pt idx="105">
                  <c:v>0.89400000000000002</c:v>
                </c:pt>
                <c:pt idx="106">
                  <c:v>0.88200000000000001</c:v>
                </c:pt>
                <c:pt idx="107">
                  <c:v>0.86899999999999999</c:v>
                </c:pt>
                <c:pt idx="108">
                  <c:v>0.85499999999999998</c:v>
                </c:pt>
                <c:pt idx="109">
                  <c:v>0.84199999999999997</c:v>
                </c:pt>
                <c:pt idx="110">
                  <c:v>0.82899999999999996</c:v>
                </c:pt>
                <c:pt idx="111">
                  <c:v>0.81799999999999995</c:v>
                </c:pt>
                <c:pt idx="112">
                  <c:v>0.85599999999999998</c:v>
                </c:pt>
                <c:pt idx="113">
                  <c:v>0.94599999999999995</c:v>
                </c:pt>
                <c:pt idx="114">
                  <c:v>1.407</c:v>
                </c:pt>
                <c:pt idx="115">
                  <c:v>1.61</c:v>
                </c:pt>
                <c:pt idx="116">
                  <c:v>1.7170000000000001</c:v>
                </c:pt>
                <c:pt idx="117">
                  <c:v>1.768</c:v>
                </c:pt>
                <c:pt idx="118">
                  <c:v>1.7749999999999999</c:v>
                </c:pt>
                <c:pt idx="119">
                  <c:v>1.77</c:v>
                </c:pt>
                <c:pt idx="120">
                  <c:v>1.7709999999999999</c:v>
                </c:pt>
                <c:pt idx="121">
                  <c:v>1.7629999999999999</c:v>
                </c:pt>
                <c:pt idx="122">
                  <c:v>1.752</c:v>
                </c:pt>
                <c:pt idx="123">
                  <c:v>1.738</c:v>
                </c:pt>
                <c:pt idx="124">
                  <c:v>1.7310000000000001</c:v>
                </c:pt>
                <c:pt idx="125">
                  <c:v>1.7250000000000001</c:v>
                </c:pt>
                <c:pt idx="126">
                  <c:v>1.72</c:v>
                </c:pt>
                <c:pt idx="127">
                  <c:v>1.698</c:v>
                </c:pt>
                <c:pt idx="128">
                  <c:v>1.6930000000000001</c:v>
                </c:pt>
                <c:pt idx="129">
                  <c:v>1.6870000000000001</c:v>
                </c:pt>
                <c:pt idx="130">
                  <c:v>1.671</c:v>
                </c:pt>
                <c:pt idx="131">
                  <c:v>1.6639999999999999</c:v>
                </c:pt>
                <c:pt idx="132">
                  <c:v>1.653</c:v>
                </c:pt>
                <c:pt idx="133">
                  <c:v>1.65</c:v>
                </c:pt>
                <c:pt idx="134">
                  <c:v>1.6439999999999999</c:v>
                </c:pt>
                <c:pt idx="135">
                  <c:v>1.6359999999999999</c:v>
                </c:pt>
                <c:pt idx="136">
                  <c:v>1.6279999999999999</c:v>
                </c:pt>
                <c:pt idx="137">
                  <c:v>1.623</c:v>
                </c:pt>
                <c:pt idx="138">
                  <c:v>1.62</c:v>
                </c:pt>
                <c:pt idx="139">
                  <c:v>1.613</c:v>
                </c:pt>
                <c:pt idx="140">
                  <c:v>1.6020000000000001</c:v>
                </c:pt>
                <c:pt idx="141">
                  <c:v>1.591</c:v>
                </c:pt>
                <c:pt idx="142">
                  <c:v>1.58</c:v>
                </c:pt>
                <c:pt idx="143">
                  <c:v>1.575</c:v>
                </c:pt>
                <c:pt idx="144">
                  <c:v>1.5680000000000001</c:v>
                </c:pt>
                <c:pt idx="145">
                  <c:v>1.5629999999999999</c:v>
                </c:pt>
                <c:pt idx="146">
                  <c:v>1.5580000000000001</c:v>
                </c:pt>
                <c:pt idx="147">
                  <c:v>1.55</c:v>
                </c:pt>
                <c:pt idx="148">
                  <c:v>1.5429999999999999</c:v>
                </c:pt>
                <c:pt idx="149">
                  <c:v>1.5349999999999999</c:v>
                </c:pt>
                <c:pt idx="150">
                  <c:v>1.5309999999999999</c:v>
                </c:pt>
                <c:pt idx="151">
                  <c:v>1.58</c:v>
                </c:pt>
                <c:pt idx="152">
                  <c:v>1.63</c:v>
                </c:pt>
                <c:pt idx="153">
                  <c:v>1.6319999999999999</c:v>
                </c:pt>
                <c:pt idx="154">
                  <c:v>1.6539999999999999</c:v>
                </c:pt>
                <c:pt idx="155">
                  <c:v>1.819</c:v>
                </c:pt>
                <c:pt idx="156">
                  <c:v>1.9359999999999999</c:v>
                </c:pt>
                <c:pt idx="157">
                  <c:v>2.0390000000000001</c:v>
                </c:pt>
                <c:pt idx="158">
                  <c:v>2.1469999999999998</c:v>
                </c:pt>
                <c:pt idx="159">
                  <c:v>2.238</c:v>
                </c:pt>
                <c:pt idx="160">
                  <c:v>2.2930000000000001</c:v>
                </c:pt>
                <c:pt idx="161">
                  <c:v>2.298</c:v>
                </c:pt>
                <c:pt idx="162">
                  <c:v>2.3010000000000002</c:v>
                </c:pt>
                <c:pt idx="163">
                  <c:v>2.3149999999999999</c:v>
                </c:pt>
                <c:pt idx="164">
                  <c:v>2.3359999999999999</c:v>
                </c:pt>
                <c:pt idx="165">
                  <c:v>2.355</c:v>
                </c:pt>
                <c:pt idx="166">
                  <c:v>2.3660000000000001</c:v>
                </c:pt>
                <c:pt idx="167">
                  <c:v>2.367</c:v>
                </c:pt>
                <c:pt idx="168">
                  <c:v>2.3530000000000002</c:v>
                </c:pt>
                <c:pt idx="169">
                  <c:v>2.3530000000000002</c:v>
                </c:pt>
                <c:pt idx="170">
                  <c:v>2.3450000000000002</c:v>
                </c:pt>
                <c:pt idx="171">
                  <c:v>2.3370000000000002</c:v>
                </c:pt>
                <c:pt idx="172">
                  <c:v>2.3279999999999998</c:v>
                </c:pt>
                <c:pt idx="173">
                  <c:v>2.3069999999999999</c:v>
                </c:pt>
                <c:pt idx="174">
                  <c:v>2.2959999999999998</c:v>
                </c:pt>
                <c:pt idx="175">
                  <c:v>2.2869999999999999</c:v>
                </c:pt>
                <c:pt idx="176">
                  <c:v>2.2799999999999998</c:v>
                </c:pt>
                <c:pt idx="177">
                  <c:v>2.2709999999999999</c:v>
                </c:pt>
                <c:pt idx="178">
                  <c:v>2.2549999999999999</c:v>
                </c:pt>
                <c:pt idx="179">
                  <c:v>2.25</c:v>
                </c:pt>
                <c:pt idx="180">
                  <c:v>2.234</c:v>
                </c:pt>
                <c:pt idx="181">
                  <c:v>2.2290000000000001</c:v>
                </c:pt>
                <c:pt idx="182">
                  <c:v>2.2229999999999999</c:v>
                </c:pt>
                <c:pt idx="183">
                  <c:v>2.2160000000000002</c:v>
                </c:pt>
                <c:pt idx="184">
                  <c:v>2.2080000000000002</c:v>
                </c:pt>
                <c:pt idx="185">
                  <c:v>2.198</c:v>
                </c:pt>
                <c:pt idx="186">
                  <c:v>2.1880000000000002</c:v>
                </c:pt>
                <c:pt idx="187">
                  <c:v>2.1749999999999998</c:v>
                </c:pt>
                <c:pt idx="188">
                  <c:v>2.1680000000000001</c:v>
                </c:pt>
                <c:pt idx="189">
                  <c:v>2.161</c:v>
                </c:pt>
                <c:pt idx="190">
                  <c:v>2.157</c:v>
                </c:pt>
                <c:pt idx="191">
                  <c:v>2.1509999999999998</c:v>
                </c:pt>
                <c:pt idx="192">
                  <c:v>2.133</c:v>
                </c:pt>
                <c:pt idx="193">
                  <c:v>2.1259999999999999</c:v>
                </c:pt>
                <c:pt idx="194">
                  <c:v>2.12</c:v>
                </c:pt>
                <c:pt idx="195">
                  <c:v>2.1139999999999999</c:v>
                </c:pt>
                <c:pt idx="196">
                  <c:v>2.1110000000000002</c:v>
                </c:pt>
                <c:pt idx="197">
                  <c:v>2.0859999999999999</c:v>
                </c:pt>
                <c:pt idx="198">
                  <c:v>2.0640000000000001</c:v>
                </c:pt>
                <c:pt idx="199">
                  <c:v>2.0609999999999999</c:v>
                </c:pt>
                <c:pt idx="200">
                  <c:v>2.0550000000000002</c:v>
                </c:pt>
                <c:pt idx="201">
                  <c:v>2.048</c:v>
                </c:pt>
                <c:pt idx="202">
                  <c:v>2.04</c:v>
                </c:pt>
                <c:pt idx="203">
                  <c:v>2.0339999999999998</c:v>
                </c:pt>
                <c:pt idx="204">
                  <c:v>2.0289999999999999</c:v>
                </c:pt>
                <c:pt idx="205">
                  <c:v>2.0230000000000001</c:v>
                </c:pt>
                <c:pt idx="206">
                  <c:v>2.0169999999999999</c:v>
                </c:pt>
                <c:pt idx="207">
                  <c:v>2.0089999999999999</c:v>
                </c:pt>
                <c:pt idx="208">
                  <c:v>1.9990000000000001</c:v>
                </c:pt>
                <c:pt idx="209">
                  <c:v>1.992</c:v>
                </c:pt>
                <c:pt idx="210">
                  <c:v>1.9850000000000001</c:v>
                </c:pt>
                <c:pt idx="211">
                  <c:v>1.976</c:v>
                </c:pt>
                <c:pt idx="212">
                  <c:v>1.966</c:v>
                </c:pt>
                <c:pt idx="213">
                  <c:v>1.962</c:v>
                </c:pt>
                <c:pt idx="214">
                  <c:v>1.954</c:v>
                </c:pt>
                <c:pt idx="215">
                  <c:v>1.9390000000000001</c:v>
                </c:pt>
                <c:pt idx="216">
                  <c:v>1.9379999999999999</c:v>
                </c:pt>
                <c:pt idx="217">
                  <c:v>1.9330000000000001</c:v>
                </c:pt>
                <c:pt idx="218">
                  <c:v>1.929</c:v>
                </c:pt>
                <c:pt idx="219">
                  <c:v>1.921</c:v>
                </c:pt>
                <c:pt idx="220">
                  <c:v>1.9179999999999999</c:v>
                </c:pt>
                <c:pt idx="221">
                  <c:v>1.9119999999999999</c:v>
                </c:pt>
                <c:pt idx="222">
                  <c:v>1.9059999999999999</c:v>
                </c:pt>
                <c:pt idx="223">
                  <c:v>1.9</c:v>
                </c:pt>
                <c:pt idx="224">
                  <c:v>1.895</c:v>
                </c:pt>
                <c:pt idx="225">
                  <c:v>1.887</c:v>
                </c:pt>
                <c:pt idx="226">
                  <c:v>1.8759999999999999</c:v>
                </c:pt>
                <c:pt idx="227">
                  <c:v>1.865</c:v>
                </c:pt>
                <c:pt idx="228">
                  <c:v>1.8620000000000001</c:v>
                </c:pt>
                <c:pt idx="229">
                  <c:v>1.855</c:v>
                </c:pt>
                <c:pt idx="230">
                  <c:v>1.843</c:v>
                </c:pt>
                <c:pt idx="231">
                  <c:v>1.8360000000000001</c:v>
                </c:pt>
                <c:pt idx="232">
                  <c:v>1.829</c:v>
                </c:pt>
                <c:pt idx="233">
                  <c:v>1.8240000000000001</c:v>
                </c:pt>
                <c:pt idx="234">
                  <c:v>1.8149999999999999</c:v>
                </c:pt>
                <c:pt idx="235">
                  <c:v>1.792</c:v>
                </c:pt>
                <c:pt idx="236">
                  <c:v>1.792</c:v>
                </c:pt>
                <c:pt idx="237">
                  <c:v>1.7889999999999999</c:v>
                </c:pt>
                <c:pt idx="238">
                  <c:v>1.782</c:v>
                </c:pt>
                <c:pt idx="239">
                  <c:v>1.78</c:v>
                </c:pt>
                <c:pt idx="240">
                  <c:v>1.772</c:v>
                </c:pt>
                <c:pt idx="241">
                  <c:v>1.762</c:v>
                </c:pt>
                <c:pt idx="242">
                  <c:v>1.7549999999999999</c:v>
                </c:pt>
                <c:pt idx="243">
                  <c:v>1.7549999999999999</c:v>
                </c:pt>
                <c:pt idx="244">
                  <c:v>1.7430000000000001</c:v>
                </c:pt>
                <c:pt idx="245">
                  <c:v>1.74</c:v>
                </c:pt>
                <c:pt idx="246">
                  <c:v>1.738</c:v>
                </c:pt>
                <c:pt idx="247">
                  <c:v>1.732</c:v>
                </c:pt>
                <c:pt idx="248">
                  <c:v>1.7390000000000001</c:v>
                </c:pt>
                <c:pt idx="249">
                  <c:v>1.7310000000000001</c:v>
                </c:pt>
                <c:pt idx="250">
                  <c:v>1.72</c:v>
                </c:pt>
                <c:pt idx="251">
                  <c:v>1.7170000000000001</c:v>
                </c:pt>
                <c:pt idx="252">
                  <c:v>1.7130000000000001</c:v>
                </c:pt>
                <c:pt idx="253">
                  <c:v>1.7210000000000001</c:v>
                </c:pt>
                <c:pt idx="254">
                  <c:v>1.7290000000000001</c:v>
                </c:pt>
                <c:pt idx="255">
                  <c:v>1.7290000000000001</c:v>
                </c:pt>
                <c:pt idx="256">
                  <c:v>1.7230000000000001</c:v>
                </c:pt>
                <c:pt idx="257">
                  <c:v>1.7210000000000001</c:v>
                </c:pt>
                <c:pt idx="258">
                  <c:v>1.7170000000000001</c:v>
                </c:pt>
                <c:pt idx="259">
                  <c:v>1.712</c:v>
                </c:pt>
                <c:pt idx="260">
                  <c:v>1.706</c:v>
                </c:pt>
                <c:pt idx="261">
                  <c:v>1.702</c:v>
                </c:pt>
                <c:pt idx="262">
                  <c:v>1.6839999999999999</c:v>
                </c:pt>
                <c:pt idx="263">
                  <c:v>1.6719999999999999</c:v>
                </c:pt>
                <c:pt idx="264">
                  <c:v>1.665</c:v>
                </c:pt>
                <c:pt idx="265">
                  <c:v>1.651</c:v>
                </c:pt>
                <c:pt idx="266">
                  <c:v>1.651</c:v>
                </c:pt>
                <c:pt idx="267">
                  <c:v>1.6519999999999999</c:v>
                </c:pt>
                <c:pt idx="268">
                  <c:v>1.649</c:v>
                </c:pt>
                <c:pt idx="269">
                  <c:v>1.637</c:v>
                </c:pt>
                <c:pt idx="270">
                  <c:v>1.63</c:v>
                </c:pt>
                <c:pt idx="271">
                  <c:v>1.63</c:v>
                </c:pt>
                <c:pt idx="272">
                  <c:v>1.625</c:v>
                </c:pt>
                <c:pt idx="273">
                  <c:v>1.6160000000000001</c:v>
                </c:pt>
                <c:pt idx="274">
                  <c:v>1.611</c:v>
                </c:pt>
                <c:pt idx="275">
                  <c:v>1.6080000000000001</c:v>
                </c:pt>
                <c:pt idx="276">
                  <c:v>1.601</c:v>
                </c:pt>
                <c:pt idx="277">
                  <c:v>1.59</c:v>
                </c:pt>
                <c:pt idx="278">
                  <c:v>1.6359999999999999</c:v>
                </c:pt>
                <c:pt idx="279">
                  <c:v>1.724</c:v>
                </c:pt>
                <c:pt idx="280">
                  <c:v>1.72</c:v>
                </c:pt>
                <c:pt idx="281">
                  <c:v>1.744</c:v>
                </c:pt>
                <c:pt idx="282">
                  <c:v>1.7889999999999999</c:v>
                </c:pt>
                <c:pt idx="283">
                  <c:v>1.83</c:v>
                </c:pt>
                <c:pt idx="284">
                  <c:v>1.849</c:v>
                </c:pt>
                <c:pt idx="285">
                  <c:v>1.84</c:v>
                </c:pt>
                <c:pt idx="286">
                  <c:v>1.81</c:v>
                </c:pt>
                <c:pt idx="287">
                  <c:v>1.794</c:v>
                </c:pt>
                <c:pt idx="288">
                  <c:v>1.7769999999999999</c:v>
                </c:pt>
                <c:pt idx="289">
                  <c:v>1.7230000000000001</c:v>
                </c:pt>
                <c:pt idx="290">
                  <c:v>1.671</c:v>
                </c:pt>
                <c:pt idx="291">
                  <c:v>1.7150000000000001</c:v>
                </c:pt>
                <c:pt idx="292">
                  <c:v>1.7829999999999999</c:v>
                </c:pt>
                <c:pt idx="293">
                  <c:v>1.8460000000000001</c:v>
                </c:pt>
                <c:pt idx="294">
                  <c:v>1.8740000000000001</c:v>
                </c:pt>
                <c:pt idx="295">
                  <c:v>1.8480000000000001</c:v>
                </c:pt>
                <c:pt idx="296">
                  <c:v>1.8560000000000001</c:v>
                </c:pt>
                <c:pt idx="297">
                  <c:v>1.879</c:v>
                </c:pt>
                <c:pt idx="298">
                  <c:v>1.9079999999999999</c:v>
                </c:pt>
                <c:pt idx="299">
                  <c:v>1.9359999999999999</c:v>
                </c:pt>
                <c:pt idx="300">
                  <c:v>1.954</c:v>
                </c:pt>
                <c:pt idx="301">
                  <c:v>1.9610000000000001</c:v>
                </c:pt>
                <c:pt idx="302">
                  <c:v>1.9550000000000001</c:v>
                </c:pt>
                <c:pt idx="303">
                  <c:v>1.9359999999999999</c:v>
                </c:pt>
                <c:pt idx="304">
                  <c:v>1.907</c:v>
                </c:pt>
                <c:pt idx="305">
                  <c:v>1.8680000000000001</c:v>
                </c:pt>
                <c:pt idx="306">
                  <c:v>1.821</c:v>
                </c:pt>
                <c:pt idx="307">
                  <c:v>1.782</c:v>
                </c:pt>
                <c:pt idx="308">
                  <c:v>1.8240000000000001</c:v>
                </c:pt>
                <c:pt idx="309">
                  <c:v>1.8660000000000001</c:v>
                </c:pt>
                <c:pt idx="310">
                  <c:v>1.9</c:v>
                </c:pt>
                <c:pt idx="311">
                  <c:v>1.9330000000000001</c:v>
                </c:pt>
                <c:pt idx="312">
                  <c:v>1.9530000000000001</c:v>
                </c:pt>
                <c:pt idx="313">
                  <c:v>1.968</c:v>
                </c:pt>
                <c:pt idx="314">
                  <c:v>1.98</c:v>
                </c:pt>
                <c:pt idx="315">
                  <c:v>1.9870000000000001</c:v>
                </c:pt>
                <c:pt idx="316">
                  <c:v>1.99</c:v>
                </c:pt>
                <c:pt idx="317">
                  <c:v>1.9930000000000001</c:v>
                </c:pt>
                <c:pt idx="318">
                  <c:v>2</c:v>
                </c:pt>
                <c:pt idx="319">
                  <c:v>2.0009999999999999</c:v>
                </c:pt>
                <c:pt idx="320">
                  <c:v>2.0019999999999998</c:v>
                </c:pt>
                <c:pt idx="321">
                  <c:v>2.004</c:v>
                </c:pt>
                <c:pt idx="322">
                  <c:v>2.004</c:v>
                </c:pt>
                <c:pt idx="323">
                  <c:v>2.004</c:v>
                </c:pt>
                <c:pt idx="324">
                  <c:v>2.004</c:v>
                </c:pt>
                <c:pt idx="325">
                  <c:v>2.0019999999999998</c:v>
                </c:pt>
                <c:pt idx="326">
                  <c:v>2</c:v>
                </c:pt>
                <c:pt idx="327">
                  <c:v>1.998</c:v>
                </c:pt>
                <c:pt idx="328">
                  <c:v>1.9970000000000001</c:v>
                </c:pt>
                <c:pt idx="329">
                  <c:v>1.9950000000000001</c:v>
                </c:pt>
                <c:pt idx="330">
                  <c:v>1.9930000000000001</c:v>
                </c:pt>
                <c:pt idx="331">
                  <c:v>1.9910000000000001</c:v>
                </c:pt>
                <c:pt idx="332">
                  <c:v>1.992</c:v>
                </c:pt>
                <c:pt idx="333">
                  <c:v>1.994</c:v>
                </c:pt>
                <c:pt idx="334">
                  <c:v>1.99</c:v>
                </c:pt>
                <c:pt idx="335">
                  <c:v>1.9930000000000001</c:v>
                </c:pt>
                <c:pt idx="336">
                  <c:v>1.994</c:v>
                </c:pt>
                <c:pt idx="337">
                  <c:v>1.9950000000000001</c:v>
                </c:pt>
                <c:pt idx="338">
                  <c:v>1.994</c:v>
                </c:pt>
                <c:pt idx="339">
                  <c:v>1.9930000000000001</c:v>
                </c:pt>
                <c:pt idx="340">
                  <c:v>1.9930000000000001</c:v>
                </c:pt>
                <c:pt idx="341">
                  <c:v>1.99</c:v>
                </c:pt>
                <c:pt idx="342">
                  <c:v>1.99</c:v>
                </c:pt>
                <c:pt idx="343">
                  <c:v>1.9890000000000001</c:v>
                </c:pt>
                <c:pt idx="344">
                  <c:v>1.9870000000000001</c:v>
                </c:pt>
                <c:pt idx="345">
                  <c:v>1.984</c:v>
                </c:pt>
                <c:pt idx="346">
                  <c:v>1.982</c:v>
                </c:pt>
                <c:pt idx="347">
                  <c:v>1.982</c:v>
                </c:pt>
                <c:pt idx="348">
                  <c:v>1.978</c:v>
                </c:pt>
                <c:pt idx="349">
                  <c:v>1.9750000000000001</c:v>
                </c:pt>
                <c:pt idx="350">
                  <c:v>1.9730000000000001</c:v>
                </c:pt>
                <c:pt idx="351">
                  <c:v>1.97</c:v>
                </c:pt>
                <c:pt idx="352">
                  <c:v>1.964</c:v>
                </c:pt>
                <c:pt idx="353">
                  <c:v>1.958</c:v>
                </c:pt>
                <c:pt idx="354">
                  <c:v>1.954</c:v>
                </c:pt>
                <c:pt idx="355">
                  <c:v>1.952</c:v>
                </c:pt>
                <c:pt idx="356">
                  <c:v>1.9490000000000001</c:v>
                </c:pt>
                <c:pt idx="357">
                  <c:v>1.9470000000000001</c:v>
                </c:pt>
                <c:pt idx="358">
                  <c:v>1.9450000000000001</c:v>
                </c:pt>
                <c:pt idx="359">
                  <c:v>1.94</c:v>
                </c:pt>
                <c:pt idx="360">
                  <c:v>1.9390000000000001</c:v>
                </c:pt>
                <c:pt idx="361">
                  <c:v>1.9370000000000001</c:v>
                </c:pt>
                <c:pt idx="362">
                  <c:v>1.948</c:v>
                </c:pt>
                <c:pt idx="363">
                  <c:v>1.956</c:v>
                </c:pt>
                <c:pt idx="364">
                  <c:v>1.97</c:v>
                </c:pt>
              </c:numCache>
            </c:numRef>
          </c:val>
          <c:extLst xmlns:c16r2="http://schemas.microsoft.com/office/drawing/2015/06/chart">
            <c:ext xmlns:c16="http://schemas.microsoft.com/office/drawing/2014/chart" uri="{C3380CC4-5D6E-409C-BE32-E72D297353CC}">
              <c16:uniqueId val="{00000000-DC87-4CD2-9282-4155C7E5F37B}"/>
            </c:ext>
          </c:extLst>
        </c:ser>
        <c:ser>
          <c:idx val="5"/>
          <c:order val="4"/>
          <c:tx>
            <c:strRef>
              <c:f>Boera!$G$1</c:f>
              <c:strCache>
                <c:ptCount val="1"/>
                <c:pt idx="0">
                  <c:v>Gap</c:v>
                </c:pt>
              </c:strCache>
            </c:strRef>
          </c:tx>
          <c:spPr>
            <a:solidFill>
              <a:schemeClr val="bg1"/>
            </a:solidFill>
            <a:ln>
              <a:noFill/>
            </a:ln>
            <a:effectLst/>
          </c:spPr>
          <c:cat>
            <c:numRef>
              <c:f>Boera!$A$3:$A$367</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Boera!$G$3:$G$368</c:f>
              <c:numCache>
                <c:formatCode>General</c:formatCode>
                <c:ptCount val="366"/>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numCache>
            </c:numRef>
          </c:val>
          <c:extLst xmlns:c16r2="http://schemas.microsoft.com/office/drawing/2015/06/chart">
            <c:ext xmlns:c16="http://schemas.microsoft.com/office/drawing/2014/chart" uri="{C3380CC4-5D6E-409C-BE32-E72D297353CC}">
              <c16:uniqueId val="{00000001-DC87-4CD2-9282-4155C7E5F37B}"/>
            </c:ext>
          </c:extLst>
        </c:ser>
        <c:dLbls>
          <c:showLegendKey val="0"/>
          <c:showVal val="0"/>
          <c:showCatName val="0"/>
          <c:showSerName val="0"/>
          <c:showPercent val="0"/>
          <c:showBubbleSize val="0"/>
        </c:dLbls>
        <c:axId val="248129032"/>
        <c:axId val="662968120"/>
      </c:areaChart>
      <c:lineChart>
        <c:grouping val="standard"/>
        <c:varyColors val="0"/>
        <c:ser>
          <c:idx val="0"/>
          <c:order val="0"/>
          <c:tx>
            <c:strRef>
              <c:f>Boera!$B$1</c:f>
              <c:strCache>
                <c:ptCount val="1"/>
                <c:pt idx="0">
                  <c:v>423008 - Warrego@Boera Dam</c:v>
                </c:pt>
              </c:strCache>
            </c:strRef>
          </c:tx>
          <c:spPr>
            <a:ln w="19050" cap="rnd">
              <a:solidFill>
                <a:schemeClr val="accent1"/>
              </a:solidFill>
              <a:round/>
            </a:ln>
            <a:effectLst/>
          </c:spPr>
          <c:marker>
            <c:symbol val="none"/>
          </c:marker>
          <c:cat>
            <c:numRef>
              <c:f>Boera!$A$3:$A$368</c:f>
              <c:numCache>
                <c:formatCode>m/d/yyyy</c:formatCode>
                <c:ptCount val="366"/>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Boera!$B$3:$B$368</c:f>
              <c:numCache>
                <c:formatCode>General</c:formatCode>
                <c:ptCount val="366"/>
                <c:pt idx="0">
                  <c:v>1.4390000000000001</c:v>
                </c:pt>
                <c:pt idx="1">
                  <c:v>1.4370000000000001</c:v>
                </c:pt>
                <c:pt idx="2">
                  <c:v>1.4339999999999999</c:v>
                </c:pt>
                <c:pt idx="3">
                  <c:v>1.4359999999999999</c:v>
                </c:pt>
                <c:pt idx="4">
                  <c:v>1.431</c:v>
                </c:pt>
                <c:pt idx="5">
                  <c:v>1.4259999999999999</c:v>
                </c:pt>
                <c:pt idx="6">
                  <c:v>1.421</c:v>
                </c:pt>
                <c:pt idx="7">
                  <c:v>1.42</c:v>
                </c:pt>
                <c:pt idx="8">
                  <c:v>1.4139999999999999</c:v>
                </c:pt>
                <c:pt idx="9">
                  <c:v>1.41</c:v>
                </c:pt>
                <c:pt idx="10">
                  <c:v>1.405</c:v>
                </c:pt>
                <c:pt idx="11">
                  <c:v>1.403</c:v>
                </c:pt>
                <c:pt idx="12">
                  <c:v>1.397</c:v>
                </c:pt>
                <c:pt idx="13">
                  <c:v>1.395</c:v>
                </c:pt>
                <c:pt idx="14">
                  <c:v>1.3919999999999999</c:v>
                </c:pt>
                <c:pt idx="15">
                  <c:v>1.39</c:v>
                </c:pt>
                <c:pt idx="16">
                  <c:v>1.387</c:v>
                </c:pt>
                <c:pt idx="17">
                  <c:v>1.3859999999999999</c:v>
                </c:pt>
                <c:pt idx="18">
                  <c:v>1.3819999999999999</c:v>
                </c:pt>
                <c:pt idx="19">
                  <c:v>1.375</c:v>
                </c:pt>
                <c:pt idx="20">
                  <c:v>1.37</c:v>
                </c:pt>
                <c:pt idx="21">
                  <c:v>1.367</c:v>
                </c:pt>
                <c:pt idx="22">
                  <c:v>1.3620000000000001</c:v>
                </c:pt>
                <c:pt idx="23">
                  <c:v>1.36</c:v>
                </c:pt>
                <c:pt idx="24">
                  <c:v>1.355</c:v>
                </c:pt>
                <c:pt idx="25">
                  <c:v>1.353</c:v>
                </c:pt>
                <c:pt idx="26">
                  <c:v>1.347</c:v>
                </c:pt>
                <c:pt idx="27">
                  <c:v>1.3420000000000001</c:v>
                </c:pt>
                <c:pt idx="28">
                  <c:v>1.337</c:v>
                </c:pt>
                <c:pt idx="29">
                  <c:v>1.335</c:v>
                </c:pt>
                <c:pt idx="30">
                  <c:v>1.33</c:v>
                </c:pt>
                <c:pt idx="31">
                  <c:v>1.325</c:v>
                </c:pt>
                <c:pt idx="32">
                  <c:v>1.321</c:v>
                </c:pt>
                <c:pt idx="33">
                  <c:v>1.3140000000000001</c:v>
                </c:pt>
                <c:pt idx="34">
                  <c:v>1.319</c:v>
                </c:pt>
                <c:pt idx="35">
                  <c:v>1.32</c:v>
                </c:pt>
                <c:pt idx="36">
                  <c:v>1.3120000000000001</c:v>
                </c:pt>
                <c:pt idx="37">
                  <c:v>1.3120000000000001</c:v>
                </c:pt>
                <c:pt idx="38">
                  <c:v>1.302</c:v>
                </c:pt>
                <c:pt idx="39">
                  <c:v>1.2949999999999999</c:v>
                </c:pt>
                <c:pt idx="40">
                  <c:v>1.29</c:v>
                </c:pt>
                <c:pt idx="41">
                  <c:v>1.29</c:v>
                </c:pt>
                <c:pt idx="42">
                  <c:v>1.2789999999999999</c:v>
                </c:pt>
                <c:pt idx="43">
                  <c:v>1.2749999999999999</c:v>
                </c:pt>
                <c:pt idx="44">
                  <c:v>1.2709999999999999</c:v>
                </c:pt>
                <c:pt idx="45">
                  <c:v>1.2669999999999999</c:v>
                </c:pt>
                <c:pt idx="46">
                  <c:v>1.27</c:v>
                </c:pt>
                <c:pt idx="47">
                  <c:v>1.256</c:v>
                </c:pt>
                <c:pt idx="48">
                  <c:v>1.248</c:v>
                </c:pt>
                <c:pt idx="49">
                  <c:v>1.2390000000000001</c:v>
                </c:pt>
                <c:pt idx="50">
                  <c:v>1.2310000000000001</c:v>
                </c:pt>
                <c:pt idx="51">
                  <c:v>1.226</c:v>
                </c:pt>
                <c:pt idx="52">
                  <c:v>1.224</c:v>
                </c:pt>
                <c:pt idx="53">
                  <c:v>1.216</c:v>
                </c:pt>
                <c:pt idx="54">
                  <c:v>1.21</c:v>
                </c:pt>
                <c:pt idx="55">
                  <c:v>1.2010000000000001</c:v>
                </c:pt>
                <c:pt idx="56">
                  <c:v>1.194</c:v>
                </c:pt>
                <c:pt idx="57">
                  <c:v>1.1890000000000001</c:v>
                </c:pt>
                <c:pt idx="58">
                  <c:v>1.1819999999999999</c:v>
                </c:pt>
                <c:pt idx="59">
                  <c:v>1.175</c:v>
                </c:pt>
                <c:pt idx="60">
                  <c:v>1.17</c:v>
                </c:pt>
                <c:pt idx="61">
                  <c:v>1.1639999999999999</c:v>
                </c:pt>
                <c:pt idx="62">
                  <c:v>1.159</c:v>
                </c:pt>
                <c:pt idx="63">
                  <c:v>1.1539999999999999</c:v>
                </c:pt>
                <c:pt idx="64">
                  <c:v>1.149</c:v>
                </c:pt>
                <c:pt idx="65">
                  <c:v>1.1439999999999999</c:v>
                </c:pt>
                <c:pt idx="66">
                  <c:v>1.1339999999999999</c:v>
                </c:pt>
                <c:pt idx="67">
                  <c:v>1.127</c:v>
                </c:pt>
                <c:pt idx="68">
                  <c:v>1.119</c:v>
                </c:pt>
                <c:pt idx="69">
                  <c:v>1.113</c:v>
                </c:pt>
                <c:pt idx="70">
                  <c:v>1.1060000000000001</c:v>
                </c:pt>
                <c:pt idx="71">
                  <c:v>1.101</c:v>
                </c:pt>
                <c:pt idx="72">
                  <c:v>1.095</c:v>
                </c:pt>
                <c:pt idx="73">
                  <c:v>1.089</c:v>
                </c:pt>
                <c:pt idx="74">
                  <c:v>1.0860000000000001</c:v>
                </c:pt>
                <c:pt idx="75">
                  <c:v>1.071</c:v>
                </c:pt>
                <c:pt idx="76">
                  <c:v>1.06</c:v>
                </c:pt>
                <c:pt idx="77">
                  <c:v>1.0589999999999999</c:v>
                </c:pt>
                <c:pt idx="78">
                  <c:v>1.0509999999999999</c:v>
                </c:pt>
                <c:pt idx="79">
                  <c:v>1.0449999999999999</c:v>
                </c:pt>
                <c:pt idx="80">
                  <c:v>1.0389999999999999</c:v>
                </c:pt>
                <c:pt idx="81">
                  <c:v>1.0229999999999999</c:v>
                </c:pt>
                <c:pt idx="82">
                  <c:v>1.018</c:v>
                </c:pt>
                <c:pt idx="83">
                  <c:v>1.012</c:v>
                </c:pt>
                <c:pt idx="84">
                  <c:v>1.008</c:v>
                </c:pt>
                <c:pt idx="85">
                  <c:v>1.0069999999999999</c:v>
                </c:pt>
                <c:pt idx="86">
                  <c:v>0.97699999999999998</c:v>
                </c:pt>
                <c:pt idx="87">
                  <c:v>0.96699999999999997</c:v>
                </c:pt>
                <c:pt idx="88">
                  <c:v>0.95899999999999996</c:v>
                </c:pt>
                <c:pt idx="89">
                  <c:v>0.96</c:v>
                </c:pt>
                <c:pt idx="90">
                  <c:v>0.93500000000000005</c:v>
                </c:pt>
                <c:pt idx="91">
                  <c:v>0.94</c:v>
                </c:pt>
                <c:pt idx="92">
                  <c:v>0.93799999999999994</c:v>
                </c:pt>
                <c:pt idx="93">
                  <c:v>0.93200000000000005</c:v>
                </c:pt>
                <c:pt idx="94">
                  <c:v>0.92500000000000004</c:v>
                </c:pt>
                <c:pt idx="95">
                  <c:v>0.91900000000000004</c:v>
                </c:pt>
                <c:pt idx="96">
                  <c:v>0.91100000000000003</c:v>
                </c:pt>
                <c:pt idx="97">
                  <c:v>0.89800000000000002</c:v>
                </c:pt>
                <c:pt idx="98">
                  <c:v>0.88700000000000001</c:v>
                </c:pt>
                <c:pt idx="99">
                  <c:v>0.875</c:v>
                </c:pt>
                <c:pt idx="100">
                  <c:v>0.89300000000000002</c:v>
                </c:pt>
                <c:pt idx="101">
                  <c:v>0.92</c:v>
                </c:pt>
                <c:pt idx="102">
                  <c:v>0.91400000000000003</c:v>
                </c:pt>
                <c:pt idx="103">
                  <c:v>0.91200000000000003</c:v>
                </c:pt>
                <c:pt idx="104">
                  <c:v>0.90700000000000003</c:v>
                </c:pt>
                <c:pt idx="105">
                  <c:v>0.89400000000000002</c:v>
                </c:pt>
                <c:pt idx="106">
                  <c:v>0.88200000000000001</c:v>
                </c:pt>
                <c:pt idx="107">
                  <c:v>0.86899999999999999</c:v>
                </c:pt>
                <c:pt idx="108">
                  <c:v>0.85499999999999998</c:v>
                </c:pt>
                <c:pt idx="109">
                  <c:v>0.84199999999999997</c:v>
                </c:pt>
                <c:pt idx="110">
                  <c:v>0.82899999999999996</c:v>
                </c:pt>
                <c:pt idx="111">
                  <c:v>0.81799999999999995</c:v>
                </c:pt>
                <c:pt idx="112">
                  <c:v>0.85599999999999998</c:v>
                </c:pt>
                <c:pt idx="113">
                  <c:v>0.94599999999999995</c:v>
                </c:pt>
                <c:pt idx="114">
                  <c:v>1.407</c:v>
                </c:pt>
                <c:pt idx="115">
                  <c:v>1.61</c:v>
                </c:pt>
                <c:pt idx="116">
                  <c:v>1.7170000000000001</c:v>
                </c:pt>
                <c:pt idx="117">
                  <c:v>1.768</c:v>
                </c:pt>
                <c:pt idx="118">
                  <c:v>1.7749999999999999</c:v>
                </c:pt>
                <c:pt idx="119">
                  <c:v>1.77</c:v>
                </c:pt>
                <c:pt idx="120">
                  <c:v>1.7709999999999999</c:v>
                </c:pt>
                <c:pt idx="121">
                  <c:v>1.7629999999999999</c:v>
                </c:pt>
                <c:pt idx="122">
                  <c:v>1.752</c:v>
                </c:pt>
                <c:pt idx="123">
                  <c:v>1.738</c:v>
                </c:pt>
                <c:pt idx="124">
                  <c:v>1.7310000000000001</c:v>
                </c:pt>
                <c:pt idx="125">
                  <c:v>1.7250000000000001</c:v>
                </c:pt>
                <c:pt idx="126">
                  <c:v>1.72</c:v>
                </c:pt>
                <c:pt idx="127">
                  <c:v>1.698</c:v>
                </c:pt>
                <c:pt idx="128">
                  <c:v>1.6930000000000001</c:v>
                </c:pt>
                <c:pt idx="129">
                  <c:v>1.6870000000000001</c:v>
                </c:pt>
                <c:pt idx="130">
                  <c:v>1.671</c:v>
                </c:pt>
                <c:pt idx="131">
                  <c:v>1.6639999999999999</c:v>
                </c:pt>
                <c:pt idx="132">
                  <c:v>1.653</c:v>
                </c:pt>
                <c:pt idx="133">
                  <c:v>1.65</c:v>
                </c:pt>
                <c:pt idx="134">
                  <c:v>1.6439999999999999</c:v>
                </c:pt>
                <c:pt idx="135">
                  <c:v>1.6359999999999999</c:v>
                </c:pt>
                <c:pt idx="136">
                  <c:v>1.6279999999999999</c:v>
                </c:pt>
                <c:pt idx="137">
                  <c:v>1.623</c:v>
                </c:pt>
                <c:pt idx="138">
                  <c:v>1.62</c:v>
                </c:pt>
                <c:pt idx="139">
                  <c:v>1.613</c:v>
                </c:pt>
                <c:pt idx="140">
                  <c:v>1.6020000000000001</c:v>
                </c:pt>
                <c:pt idx="141">
                  <c:v>1.591</c:v>
                </c:pt>
                <c:pt idx="142">
                  <c:v>1.58</c:v>
                </c:pt>
                <c:pt idx="143">
                  <c:v>1.575</c:v>
                </c:pt>
                <c:pt idx="144">
                  <c:v>1.5680000000000001</c:v>
                </c:pt>
                <c:pt idx="145">
                  <c:v>1.5629999999999999</c:v>
                </c:pt>
                <c:pt idx="146">
                  <c:v>1.5580000000000001</c:v>
                </c:pt>
                <c:pt idx="147">
                  <c:v>1.55</c:v>
                </c:pt>
                <c:pt idx="148">
                  <c:v>1.5429999999999999</c:v>
                </c:pt>
                <c:pt idx="149">
                  <c:v>1.5349999999999999</c:v>
                </c:pt>
                <c:pt idx="150">
                  <c:v>1.5309999999999999</c:v>
                </c:pt>
                <c:pt idx="151">
                  <c:v>1.58</c:v>
                </c:pt>
                <c:pt idx="152">
                  <c:v>1.63</c:v>
                </c:pt>
                <c:pt idx="153">
                  <c:v>1.6319999999999999</c:v>
                </c:pt>
                <c:pt idx="154">
                  <c:v>1.6539999999999999</c:v>
                </c:pt>
                <c:pt idx="155">
                  <c:v>1.819</c:v>
                </c:pt>
                <c:pt idx="156">
                  <c:v>1.9359999999999999</c:v>
                </c:pt>
                <c:pt idx="157">
                  <c:v>2.0390000000000001</c:v>
                </c:pt>
                <c:pt idx="158">
                  <c:v>2.1469999999999998</c:v>
                </c:pt>
                <c:pt idx="159">
                  <c:v>2.238</c:v>
                </c:pt>
                <c:pt idx="160">
                  <c:v>2.2930000000000001</c:v>
                </c:pt>
                <c:pt idx="161">
                  <c:v>2.298</c:v>
                </c:pt>
                <c:pt idx="162">
                  <c:v>2.3010000000000002</c:v>
                </c:pt>
                <c:pt idx="163">
                  <c:v>2.3149999999999999</c:v>
                </c:pt>
                <c:pt idx="164">
                  <c:v>2.3359999999999999</c:v>
                </c:pt>
                <c:pt idx="165">
                  <c:v>2.355</c:v>
                </c:pt>
                <c:pt idx="166">
                  <c:v>2.3660000000000001</c:v>
                </c:pt>
                <c:pt idx="167">
                  <c:v>2.367</c:v>
                </c:pt>
                <c:pt idx="168">
                  <c:v>2.3530000000000002</c:v>
                </c:pt>
                <c:pt idx="169">
                  <c:v>2.3530000000000002</c:v>
                </c:pt>
                <c:pt idx="170">
                  <c:v>2.3450000000000002</c:v>
                </c:pt>
                <c:pt idx="171">
                  <c:v>2.3370000000000002</c:v>
                </c:pt>
                <c:pt idx="172">
                  <c:v>2.3279999999999998</c:v>
                </c:pt>
                <c:pt idx="173">
                  <c:v>2.3069999999999999</c:v>
                </c:pt>
                <c:pt idx="174">
                  <c:v>2.2959999999999998</c:v>
                </c:pt>
                <c:pt idx="175">
                  <c:v>2.2869999999999999</c:v>
                </c:pt>
                <c:pt idx="176">
                  <c:v>2.2799999999999998</c:v>
                </c:pt>
                <c:pt idx="177">
                  <c:v>2.2709999999999999</c:v>
                </c:pt>
                <c:pt idx="178">
                  <c:v>2.2549999999999999</c:v>
                </c:pt>
                <c:pt idx="179">
                  <c:v>2.25</c:v>
                </c:pt>
                <c:pt idx="180">
                  <c:v>2.234</c:v>
                </c:pt>
                <c:pt idx="181">
                  <c:v>2.2290000000000001</c:v>
                </c:pt>
                <c:pt idx="182">
                  <c:v>2.2229999999999999</c:v>
                </c:pt>
                <c:pt idx="183">
                  <c:v>2.2160000000000002</c:v>
                </c:pt>
                <c:pt idx="184">
                  <c:v>2.2080000000000002</c:v>
                </c:pt>
                <c:pt idx="185">
                  <c:v>2.198</c:v>
                </c:pt>
                <c:pt idx="186">
                  <c:v>2.1880000000000002</c:v>
                </c:pt>
                <c:pt idx="187">
                  <c:v>2.1749999999999998</c:v>
                </c:pt>
                <c:pt idx="188">
                  <c:v>2.1680000000000001</c:v>
                </c:pt>
                <c:pt idx="189">
                  <c:v>2.161</c:v>
                </c:pt>
                <c:pt idx="190">
                  <c:v>2.157</c:v>
                </c:pt>
                <c:pt idx="191">
                  <c:v>2.1509999999999998</c:v>
                </c:pt>
                <c:pt idx="192">
                  <c:v>2.133</c:v>
                </c:pt>
                <c:pt idx="193">
                  <c:v>2.1259999999999999</c:v>
                </c:pt>
                <c:pt idx="194">
                  <c:v>2.12</c:v>
                </c:pt>
                <c:pt idx="195">
                  <c:v>2.1139999999999999</c:v>
                </c:pt>
                <c:pt idx="196">
                  <c:v>2.1110000000000002</c:v>
                </c:pt>
                <c:pt idx="197">
                  <c:v>2.0859999999999999</c:v>
                </c:pt>
                <c:pt idx="198">
                  <c:v>2.0640000000000001</c:v>
                </c:pt>
                <c:pt idx="199">
                  <c:v>2.0609999999999999</c:v>
                </c:pt>
                <c:pt idx="200">
                  <c:v>2.0550000000000002</c:v>
                </c:pt>
                <c:pt idx="201">
                  <c:v>2.048</c:v>
                </c:pt>
                <c:pt idx="202">
                  <c:v>2.04</c:v>
                </c:pt>
                <c:pt idx="203">
                  <c:v>2.0339999999999998</c:v>
                </c:pt>
                <c:pt idx="204">
                  <c:v>2.0289999999999999</c:v>
                </c:pt>
                <c:pt idx="205">
                  <c:v>2.0230000000000001</c:v>
                </c:pt>
                <c:pt idx="206">
                  <c:v>2.0169999999999999</c:v>
                </c:pt>
                <c:pt idx="207">
                  <c:v>2.0089999999999999</c:v>
                </c:pt>
                <c:pt idx="208">
                  <c:v>1.9990000000000001</c:v>
                </c:pt>
                <c:pt idx="209">
                  <c:v>1.992</c:v>
                </c:pt>
                <c:pt idx="210">
                  <c:v>1.9850000000000001</c:v>
                </c:pt>
                <c:pt idx="211">
                  <c:v>1.976</c:v>
                </c:pt>
                <c:pt idx="212">
                  <c:v>1.966</c:v>
                </c:pt>
                <c:pt idx="213">
                  <c:v>1.962</c:v>
                </c:pt>
                <c:pt idx="214">
                  <c:v>1.954</c:v>
                </c:pt>
                <c:pt idx="215">
                  <c:v>1.9390000000000001</c:v>
                </c:pt>
                <c:pt idx="216">
                  <c:v>1.9379999999999999</c:v>
                </c:pt>
                <c:pt idx="217">
                  <c:v>1.9330000000000001</c:v>
                </c:pt>
                <c:pt idx="218">
                  <c:v>1.929</c:v>
                </c:pt>
                <c:pt idx="219">
                  <c:v>1.921</c:v>
                </c:pt>
                <c:pt idx="220">
                  <c:v>1.9179999999999999</c:v>
                </c:pt>
                <c:pt idx="221">
                  <c:v>1.9119999999999999</c:v>
                </c:pt>
                <c:pt idx="222">
                  <c:v>1.9059999999999999</c:v>
                </c:pt>
                <c:pt idx="223">
                  <c:v>1.9</c:v>
                </c:pt>
                <c:pt idx="224">
                  <c:v>1.895</c:v>
                </c:pt>
                <c:pt idx="225">
                  <c:v>1.887</c:v>
                </c:pt>
                <c:pt idx="226">
                  <c:v>1.8759999999999999</c:v>
                </c:pt>
                <c:pt idx="227">
                  <c:v>1.865</c:v>
                </c:pt>
                <c:pt idx="228">
                  <c:v>1.8620000000000001</c:v>
                </c:pt>
                <c:pt idx="229">
                  <c:v>1.855</c:v>
                </c:pt>
                <c:pt idx="230">
                  <c:v>1.843</c:v>
                </c:pt>
                <c:pt idx="231">
                  <c:v>1.8360000000000001</c:v>
                </c:pt>
                <c:pt idx="232">
                  <c:v>1.829</c:v>
                </c:pt>
                <c:pt idx="233">
                  <c:v>1.8240000000000001</c:v>
                </c:pt>
                <c:pt idx="234">
                  <c:v>1.8149999999999999</c:v>
                </c:pt>
                <c:pt idx="235">
                  <c:v>1.792</c:v>
                </c:pt>
                <c:pt idx="236">
                  <c:v>1.792</c:v>
                </c:pt>
                <c:pt idx="237">
                  <c:v>1.7889999999999999</c:v>
                </c:pt>
                <c:pt idx="238">
                  <c:v>1.782</c:v>
                </c:pt>
                <c:pt idx="239">
                  <c:v>1.78</c:v>
                </c:pt>
                <c:pt idx="240">
                  <c:v>1.772</c:v>
                </c:pt>
                <c:pt idx="241">
                  <c:v>1.762</c:v>
                </c:pt>
                <c:pt idx="242">
                  <c:v>1.7549999999999999</c:v>
                </c:pt>
                <c:pt idx="243">
                  <c:v>1.7549999999999999</c:v>
                </c:pt>
                <c:pt idx="244">
                  <c:v>1.7430000000000001</c:v>
                </c:pt>
                <c:pt idx="245">
                  <c:v>1.74</c:v>
                </c:pt>
                <c:pt idx="246">
                  <c:v>1.738</c:v>
                </c:pt>
                <c:pt idx="247">
                  <c:v>1.732</c:v>
                </c:pt>
                <c:pt idx="248">
                  <c:v>1.7390000000000001</c:v>
                </c:pt>
                <c:pt idx="249">
                  <c:v>1.7310000000000001</c:v>
                </c:pt>
                <c:pt idx="250">
                  <c:v>1.72</c:v>
                </c:pt>
                <c:pt idx="251">
                  <c:v>1.7170000000000001</c:v>
                </c:pt>
                <c:pt idx="252">
                  <c:v>1.7130000000000001</c:v>
                </c:pt>
                <c:pt idx="253">
                  <c:v>1.7210000000000001</c:v>
                </c:pt>
                <c:pt idx="254">
                  <c:v>1.7290000000000001</c:v>
                </c:pt>
                <c:pt idx="255">
                  <c:v>1.7290000000000001</c:v>
                </c:pt>
                <c:pt idx="256">
                  <c:v>1.7230000000000001</c:v>
                </c:pt>
                <c:pt idx="257">
                  <c:v>1.7210000000000001</c:v>
                </c:pt>
                <c:pt idx="258">
                  <c:v>1.7170000000000001</c:v>
                </c:pt>
                <c:pt idx="259">
                  <c:v>1.712</c:v>
                </c:pt>
                <c:pt idx="260">
                  <c:v>1.706</c:v>
                </c:pt>
                <c:pt idx="261">
                  <c:v>1.702</c:v>
                </c:pt>
                <c:pt idx="262">
                  <c:v>1.6839999999999999</c:v>
                </c:pt>
                <c:pt idx="263">
                  <c:v>1.6719999999999999</c:v>
                </c:pt>
                <c:pt idx="264">
                  <c:v>1.665</c:v>
                </c:pt>
                <c:pt idx="265">
                  <c:v>1.651</c:v>
                </c:pt>
                <c:pt idx="266">
                  <c:v>1.651</c:v>
                </c:pt>
                <c:pt idx="267">
                  <c:v>1.6519999999999999</c:v>
                </c:pt>
                <c:pt idx="268">
                  <c:v>1.649</c:v>
                </c:pt>
                <c:pt idx="269">
                  <c:v>1.637</c:v>
                </c:pt>
                <c:pt idx="270">
                  <c:v>1.63</c:v>
                </c:pt>
                <c:pt idx="271">
                  <c:v>1.63</c:v>
                </c:pt>
                <c:pt idx="272">
                  <c:v>1.625</c:v>
                </c:pt>
                <c:pt idx="273">
                  <c:v>1.6160000000000001</c:v>
                </c:pt>
                <c:pt idx="274">
                  <c:v>1.611</c:v>
                </c:pt>
                <c:pt idx="275">
                  <c:v>1.6080000000000001</c:v>
                </c:pt>
                <c:pt idx="276">
                  <c:v>1.601</c:v>
                </c:pt>
                <c:pt idx="277">
                  <c:v>1.59</c:v>
                </c:pt>
                <c:pt idx="278">
                  <c:v>1.6359999999999999</c:v>
                </c:pt>
                <c:pt idx="279">
                  <c:v>1.724</c:v>
                </c:pt>
                <c:pt idx="280">
                  <c:v>1.72</c:v>
                </c:pt>
                <c:pt idx="281">
                  <c:v>1.744</c:v>
                </c:pt>
                <c:pt idx="282">
                  <c:v>1.7889999999999999</c:v>
                </c:pt>
                <c:pt idx="283">
                  <c:v>1.83</c:v>
                </c:pt>
                <c:pt idx="284">
                  <c:v>1.849</c:v>
                </c:pt>
                <c:pt idx="285">
                  <c:v>1.84</c:v>
                </c:pt>
                <c:pt idx="286">
                  <c:v>1.81</c:v>
                </c:pt>
                <c:pt idx="287">
                  <c:v>1.794</c:v>
                </c:pt>
                <c:pt idx="288">
                  <c:v>1.7769999999999999</c:v>
                </c:pt>
                <c:pt idx="289">
                  <c:v>1.7230000000000001</c:v>
                </c:pt>
                <c:pt idx="290">
                  <c:v>1.671</c:v>
                </c:pt>
                <c:pt idx="291">
                  <c:v>1.7150000000000001</c:v>
                </c:pt>
                <c:pt idx="292">
                  <c:v>1.7829999999999999</c:v>
                </c:pt>
                <c:pt idx="293">
                  <c:v>1.8460000000000001</c:v>
                </c:pt>
                <c:pt idx="294">
                  <c:v>1.8740000000000001</c:v>
                </c:pt>
                <c:pt idx="295">
                  <c:v>1.8480000000000001</c:v>
                </c:pt>
                <c:pt idx="296">
                  <c:v>1.8560000000000001</c:v>
                </c:pt>
                <c:pt idx="297">
                  <c:v>1.879</c:v>
                </c:pt>
                <c:pt idx="298">
                  <c:v>1.9079999999999999</c:v>
                </c:pt>
                <c:pt idx="299">
                  <c:v>1.9359999999999999</c:v>
                </c:pt>
                <c:pt idx="300">
                  <c:v>1.954</c:v>
                </c:pt>
                <c:pt idx="301">
                  <c:v>1.9610000000000001</c:v>
                </c:pt>
                <c:pt idx="302">
                  <c:v>1.9550000000000001</c:v>
                </c:pt>
                <c:pt idx="303">
                  <c:v>1.9359999999999999</c:v>
                </c:pt>
                <c:pt idx="304">
                  <c:v>1.907</c:v>
                </c:pt>
                <c:pt idx="305">
                  <c:v>1.8680000000000001</c:v>
                </c:pt>
                <c:pt idx="306">
                  <c:v>1.821</c:v>
                </c:pt>
                <c:pt idx="307">
                  <c:v>1.782</c:v>
                </c:pt>
                <c:pt idx="308">
                  <c:v>1.8240000000000001</c:v>
                </c:pt>
                <c:pt idx="309">
                  <c:v>1.8660000000000001</c:v>
                </c:pt>
                <c:pt idx="310">
                  <c:v>1.9</c:v>
                </c:pt>
                <c:pt idx="311">
                  <c:v>1.9330000000000001</c:v>
                </c:pt>
                <c:pt idx="312">
                  <c:v>1.9530000000000001</c:v>
                </c:pt>
                <c:pt idx="313">
                  <c:v>1.968</c:v>
                </c:pt>
                <c:pt idx="314">
                  <c:v>1.98</c:v>
                </c:pt>
                <c:pt idx="315">
                  <c:v>1.9870000000000001</c:v>
                </c:pt>
                <c:pt idx="316">
                  <c:v>1.99</c:v>
                </c:pt>
                <c:pt idx="317">
                  <c:v>1.9930000000000001</c:v>
                </c:pt>
                <c:pt idx="318">
                  <c:v>2</c:v>
                </c:pt>
                <c:pt idx="319">
                  <c:v>2.0009999999999999</c:v>
                </c:pt>
                <c:pt idx="320">
                  <c:v>2.0019999999999998</c:v>
                </c:pt>
                <c:pt idx="321">
                  <c:v>2.004</c:v>
                </c:pt>
                <c:pt idx="322">
                  <c:v>2.004</c:v>
                </c:pt>
                <c:pt idx="323">
                  <c:v>2.004</c:v>
                </c:pt>
                <c:pt idx="324">
                  <c:v>2.004</c:v>
                </c:pt>
                <c:pt idx="325">
                  <c:v>2.0019999999999998</c:v>
                </c:pt>
                <c:pt idx="326">
                  <c:v>2</c:v>
                </c:pt>
                <c:pt idx="327">
                  <c:v>1.998</c:v>
                </c:pt>
                <c:pt idx="328">
                  <c:v>1.9970000000000001</c:v>
                </c:pt>
                <c:pt idx="329">
                  <c:v>1.9950000000000001</c:v>
                </c:pt>
                <c:pt idx="330">
                  <c:v>1.9930000000000001</c:v>
                </c:pt>
                <c:pt idx="331">
                  <c:v>1.9910000000000001</c:v>
                </c:pt>
                <c:pt idx="332">
                  <c:v>1.992</c:v>
                </c:pt>
                <c:pt idx="333">
                  <c:v>1.994</c:v>
                </c:pt>
                <c:pt idx="334">
                  <c:v>1.99</c:v>
                </c:pt>
                <c:pt idx="335">
                  <c:v>1.9930000000000001</c:v>
                </c:pt>
                <c:pt idx="336">
                  <c:v>1.994</c:v>
                </c:pt>
                <c:pt idx="337">
                  <c:v>1.9950000000000001</c:v>
                </c:pt>
                <c:pt idx="338">
                  <c:v>1.994</c:v>
                </c:pt>
                <c:pt idx="339">
                  <c:v>1.9930000000000001</c:v>
                </c:pt>
                <c:pt idx="340">
                  <c:v>1.9930000000000001</c:v>
                </c:pt>
                <c:pt idx="341">
                  <c:v>1.99</c:v>
                </c:pt>
                <c:pt idx="342">
                  <c:v>1.99</c:v>
                </c:pt>
                <c:pt idx="343">
                  <c:v>1.9890000000000001</c:v>
                </c:pt>
                <c:pt idx="344">
                  <c:v>1.9870000000000001</c:v>
                </c:pt>
                <c:pt idx="345">
                  <c:v>1.984</c:v>
                </c:pt>
                <c:pt idx="346">
                  <c:v>1.982</c:v>
                </c:pt>
                <c:pt idx="347">
                  <c:v>1.982</c:v>
                </c:pt>
                <c:pt idx="348">
                  <c:v>1.978</c:v>
                </c:pt>
                <c:pt idx="349">
                  <c:v>1.9750000000000001</c:v>
                </c:pt>
                <c:pt idx="350">
                  <c:v>1.9730000000000001</c:v>
                </c:pt>
                <c:pt idx="351">
                  <c:v>1.97</c:v>
                </c:pt>
                <c:pt idx="352">
                  <c:v>1.964</c:v>
                </c:pt>
                <c:pt idx="353">
                  <c:v>1.958</c:v>
                </c:pt>
                <c:pt idx="354">
                  <c:v>1.954</c:v>
                </c:pt>
                <c:pt idx="355">
                  <c:v>1.952</c:v>
                </c:pt>
                <c:pt idx="356">
                  <c:v>1.9490000000000001</c:v>
                </c:pt>
                <c:pt idx="357">
                  <c:v>1.9470000000000001</c:v>
                </c:pt>
                <c:pt idx="358">
                  <c:v>1.9450000000000001</c:v>
                </c:pt>
                <c:pt idx="359">
                  <c:v>1.94</c:v>
                </c:pt>
                <c:pt idx="360">
                  <c:v>1.9390000000000001</c:v>
                </c:pt>
                <c:pt idx="361">
                  <c:v>1.9370000000000001</c:v>
                </c:pt>
                <c:pt idx="362">
                  <c:v>1.948</c:v>
                </c:pt>
                <c:pt idx="363">
                  <c:v>1.956</c:v>
                </c:pt>
                <c:pt idx="364">
                  <c:v>1.97</c:v>
                </c:pt>
                <c:pt idx="365">
                  <c:v>1.97</c:v>
                </c:pt>
              </c:numCache>
            </c:numRef>
          </c:val>
          <c:smooth val="0"/>
          <c:extLst xmlns:c16r2="http://schemas.microsoft.com/office/drawing/2015/06/chart">
            <c:ext xmlns:c16="http://schemas.microsoft.com/office/drawing/2014/chart" uri="{C3380CC4-5D6E-409C-BE32-E72D297353CC}">
              <c16:uniqueId val="{00000002-DC87-4CD2-9282-4155C7E5F37B}"/>
            </c:ext>
          </c:extLst>
        </c:ser>
        <c:ser>
          <c:idx val="1"/>
          <c:order val="1"/>
          <c:tx>
            <c:strRef>
              <c:f>Boera!$C$1</c:f>
              <c:strCache>
                <c:ptCount val="1"/>
                <c:pt idx="0">
                  <c:v>423007 - Warrego@Dicks Dam</c:v>
                </c:pt>
              </c:strCache>
            </c:strRef>
          </c:tx>
          <c:spPr>
            <a:ln w="19050" cap="rnd">
              <a:solidFill>
                <a:srgbClr val="FF0000"/>
              </a:solidFill>
              <a:round/>
            </a:ln>
            <a:effectLst/>
          </c:spPr>
          <c:marker>
            <c:symbol val="none"/>
          </c:marker>
          <c:cat>
            <c:numRef>
              <c:f>Boera!$A$3:$A$368</c:f>
              <c:numCache>
                <c:formatCode>m/d/yyyy</c:formatCode>
                <c:ptCount val="366"/>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Boera!$C$3:$C$368</c:f>
              <c:numCache>
                <c:formatCode>General</c:formatCode>
                <c:ptCount val="366"/>
                <c:pt idx="0">
                  <c:v>0.108</c:v>
                </c:pt>
                <c:pt idx="1">
                  <c:v>0.105</c:v>
                </c:pt>
                <c:pt idx="2">
                  <c:v>0.105</c:v>
                </c:pt>
                <c:pt idx="3">
                  <c:v>0.104</c:v>
                </c:pt>
                <c:pt idx="4">
                  <c:v>0.10299999999999999</c:v>
                </c:pt>
                <c:pt idx="5">
                  <c:v>0.10299999999999999</c:v>
                </c:pt>
                <c:pt idx="6">
                  <c:v>0.105</c:v>
                </c:pt>
                <c:pt idx="7">
                  <c:v>0.105</c:v>
                </c:pt>
                <c:pt idx="8">
                  <c:v>0.107</c:v>
                </c:pt>
                <c:pt idx="9">
                  <c:v>0.108</c:v>
                </c:pt>
                <c:pt idx="10">
                  <c:v>0.106</c:v>
                </c:pt>
                <c:pt idx="11">
                  <c:v>0.105</c:v>
                </c:pt>
                <c:pt idx="12">
                  <c:v>0.105</c:v>
                </c:pt>
                <c:pt idx="13">
                  <c:v>0.107</c:v>
                </c:pt>
                <c:pt idx="14">
                  <c:v>0.108</c:v>
                </c:pt>
                <c:pt idx="15">
                  <c:v>0.107</c:v>
                </c:pt>
                <c:pt idx="16">
                  <c:v>0.106</c:v>
                </c:pt>
                <c:pt idx="17">
                  <c:v>0.106</c:v>
                </c:pt>
                <c:pt idx="18">
                  <c:v>0.108</c:v>
                </c:pt>
                <c:pt idx="19">
                  <c:v>0.107</c:v>
                </c:pt>
                <c:pt idx="20">
                  <c:v>0.107</c:v>
                </c:pt>
                <c:pt idx="21">
                  <c:v>0.105</c:v>
                </c:pt>
                <c:pt idx="22">
                  <c:v>0.10299999999999999</c:v>
                </c:pt>
                <c:pt idx="23">
                  <c:v>0.106</c:v>
                </c:pt>
                <c:pt idx="24">
                  <c:v>0.105</c:v>
                </c:pt>
                <c:pt idx="25">
                  <c:v>0.106</c:v>
                </c:pt>
                <c:pt idx="26">
                  <c:v>0.108</c:v>
                </c:pt>
                <c:pt idx="27">
                  <c:v>0.105</c:v>
                </c:pt>
                <c:pt idx="28">
                  <c:v>0.105</c:v>
                </c:pt>
                <c:pt idx="29">
                  <c:v>0.108</c:v>
                </c:pt>
                <c:pt idx="30">
                  <c:v>0.109</c:v>
                </c:pt>
                <c:pt idx="31">
                  <c:v>0.107</c:v>
                </c:pt>
                <c:pt idx="32">
                  <c:v>0.107</c:v>
                </c:pt>
                <c:pt idx="33">
                  <c:v>0.109</c:v>
                </c:pt>
                <c:pt idx="34">
                  <c:v>0.109</c:v>
                </c:pt>
                <c:pt idx="35">
                  <c:v>0.108</c:v>
                </c:pt>
                <c:pt idx="36">
                  <c:v>0.106</c:v>
                </c:pt>
                <c:pt idx="37">
                  <c:v>0.106</c:v>
                </c:pt>
                <c:pt idx="38">
                  <c:v>0.106</c:v>
                </c:pt>
                <c:pt idx="39">
                  <c:v>0.105</c:v>
                </c:pt>
                <c:pt idx="40">
                  <c:v>0.105</c:v>
                </c:pt>
                <c:pt idx="41">
                  <c:v>0.106</c:v>
                </c:pt>
                <c:pt idx="42">
                  <c:v>0.107</c:v>
                </c:pt>
                <c:pt idx="43">
                  <c:v>0.108</c:v>
                </c:pt>
                <c:pt idx="44">
                  <c:v>0.108</c:v>
                </c:pt>
                <c:pt idx="45">
                  <c:v>0.106</c:v>
                </c:pt>
                <c:pt idx="46">
                  <c:v>0.107</c:v>
                </c:pt>
                <c:pt idx="47">
                  <c:v>0.106</c:v>
                </c:pt>
                <c:pt idx="48">
                  <c:v>0.108</c:v>
                </c:pt>
                <c:pt idx="49">
                  <c:v>0.107</c:v>
                </c:pt>
                <c:pt idx="50">
                  <c:v>0.106</c:v>
                </c:pt>
                <c:pt idx="51">
                  <c:v>0.106</c:v>
                </c:pt>
                <c:pt idx="52">
                  <c:v>0.106</c:v>
                </c:pt>
                <c:pt idx="53">
                  <c:v>0.108</c:v>
                </c:pt>
                <c:pt idx="54">
                  <c:v>0.109</c:v>
                </c:pt>
                <c:pt idx="55">
                  <c:v>0.107</c:v>
                </c:pt>
                <c:pt idx="56">
                  <c:v>0.106</c:v>
                </c:pt>
                <c:pt idx="57">
                  <c:v>0.107</c:v>
                </c:pt>
                <c:pt idx="58">
                  <c:v>0.104</c:v>
                </c:pt>
                <c:pt idx="59">
                  <c:v>0.10299999999999999</c:v>
                </c:pt>
                <c:pt idx="60">
                  <c:v>0.10299999999999999</c:v>
                </c:pt>
                <c:pt idx="61">
                  <c:v>0.106</c:v>
                </c:pt>
                <c:pt idx="62">
                  <c:v>0.10299999999999999</c:v>
                </c:pt>
                <c:pt idx="63">
                  <c:v>0.10299999999999999</c:v>
                </c:pt>
                <c:pt idx="64">
                  <c:v>0.105</c:v>
                </c:pt>
                <c:pt idx="65">
                  <c:v>0.106</c:v>
                </c:pt>
                <c:pt idx="66">
                  <c:v>0.107</c:v>
                </c:pt>
                <c:pt idx="67">
                  <c:v>0.108</c:v>
                </c:pt>
                <c:pt idx="68">
                  <c:v>0.107</c:v>
                </c:pt>
                <c:pt idx="69">
                  <c:v>0.105</c:v>
                </c:pt>
                <c:pt idx="70">
                  <c:v>0.107</c:v>
                </c:pt>
                <c:pt idx="71">
                  <c:v>0.105</c:v>
                </c:pt>
                <c:pt idx="72">
                  <c:v>0.105</c:v>
                </c:pt>
                <c:pt idx="73">
                  <c:v>0.105</c:v>
                </c:pt>
                <c:pt idx="74">
                  <c:v>0.11</c:v>
                </c:pt>
                <c:pt idx="75">
                  <c:v>0.107</c:v>
                </c:pt>
                <c:pt idx="76">
                  <c:v>0.106</c:v>
                </c:pt>
                <c:pt idx="77">
                  <c:v>0.108</c:v>
                </c:pt>
                <c:pt idx="78">
                  <c:v>0.108</c:v>
                </c:pt>
                <c:pt idx="79">
                  <c:v>0.109</c:v>
                </c:pt>
                <c:pt idx="80">
                  <c:v>0.106</c:v>
                </c:pt>
                <c:pt idx="81">
                  <c:v>0.106</c:v>
                </c:pt>
                <c:pt idx="82">
                  <c:v>0.106</c:v>
                </c:pt>
                <c:pt idx="83">
                  <c:v>0.105</c:v>
                </c:pt>
                <c:pt idx="84">
                  <c:v>0.106</c:v>
                </c:pt>
                <c:pt idx="85">
                  <c:v>0.112</c:v>
                </c:pt>
                <c:pt idx="86">
                  <c:v>0.112</c:v>
                </c:pt>
                <c:pt idx="87">
                  <c:v>0.111</c:v>
                </c:pt>
                <c:pt idx="88">
                  <c:v>0.111</c:v>
                </c:pt>
                <c:pt idx="89">
                  <c:v>0.113</c:v>
                </c:pt>
                <c:pt idx="90">
                  <c:v>0.11</c:v>
                </c:pt>
                <c:pt idx="91">
                  <c:v>0.112</c:v>
                </c:pt>
                <c:pt idx="92">
                  <c:v>0.109</c:v>
                </c:pt>
                <c:pt idx="93">
                  <c:v>0.11</c:v>
                </c:pt>
                <c:pt idx="94">
                  <c:v>0.112</c:v>
                </c:pt>
                <c:pt idx="95">
                  <c:v>0.112</c:v>
                </c:pt>
                <c:pt idx="96">
                  <c:v>0.112</c:v>
                </c:pt>
                <c:pt idx="97">
                  <c:v>0.113</c:v>
                </c:pt>
                <c:pt idx="98">
                  <c:v>0.112</c:v>
                </c:pt>
                <c:pt idx="99">
                  <c:v>0.114</c:v>
                </c:pt>
                <c:pt idx="100">
                  <c:v>0.112</c:v>
                </c:pt>
                <c:pt idx="101">
                  <c:v>0.109</c:v>
                </c:pt>
                <c:pt idx="102">
                  <c:v>0.113</c:v>
                </c:pt>
                <c:pt idx="103">
                  <c:v>0.112</c:v>
                </c:pt>
                <c:pt idx="104">
                  <c:v>0.112</c:v>
                </c:pt>
                <c:pt idx="105">
                  <c:v>0.112</c:v>
                </c:pt>
                <c:pt idx="106">
                  <c:v>0.111</c:v>
                </c:pt>
                <c:pt idx="107">
                  <c:v>0.111</c:v>
                </c:pt>
                <c:pt idx="108">
                  <c:v>0.11</c:v>
                </c:pt>
                <c:pt idx="109">
                  <c:v>0.11</c:v>
                </c:pt>
                <c:pt idx="110">
                  <c:v>0.111</c:v>
                </c:pt>
                <c:pt idx="111">
                  <c:v>0.114</c:v>
                </c:pt>
                <c:pt idx="112">
                  <c:v>0.14599999999999999</c:v>
                </c:pt>
                <c:pt idx="113">
                  <c:v>0.16600000000000001</c:v>
                </c:pt>
                <c:pt idx="114">
                  <c:v>0.16300000000000001</c:v>
                </c:pt>
                <c:pt idx="115">
                  <c:v>0.156</c:v>
                </c:pt>
                <c:pt idx="116">
                  <c:v>0.14599999999999999</c:v>
                </c:pt>
                <c:pt idx="117">
                  <c:v>0.128</c:v>
                </c:pt>
                <c:pt idx="118">
                  <c:v>0.122</c:v>
                </c:pt>
                <c:pt idx="119">
                  <c:v>0.114</c:v>
                </c:pt>
                <c:pt idx="120">
                  <c:v>0.14299999999999999</c:v>
                </c:pt>
                <c:pt idx="121">
                  <c:v>0.192</c:v>
                </c:pt>
                <c:pt idx="122">
                  <c:v>0.19900000000000001</c:v>
                </c:pt>
                <c:pt idx="123">
                  <c:v>0.19500000000000001</c:v>
                </c:pt>
                <c:pt idx="124">
                  <c:v>0.189</c:v>
                </c:pt>
                <c:pt idx="125">
                  <c:v>0.183</c:v>
                </c:pt>
                <c:pt idx="126">
                  <c:v>0.17100000000000001</c:v>
                </c:pt>
                <c:pt idx="127">
                  <c:v>0.16400000000000001</c:v>
                </c:pt>
                <c:pt idx="128">
                  <c:v>0.154</c:v>
                </c:pt>
                <c:pt idx="129">
                  <c:v>0.14399999999999999</c:v>
                </c:pt>
                <c:pt idx="130">
                  <c:v>0.13700000000000001</c:v>
                </c:pt>
                <c:pt idx="131">
                  <c:v>0.13100000000000001</c:v>
                </c:pt>
                <c:pt idx="132">
                  <c:v>0.122</c:v>
                </c:pt>
                <c:pt idx="133">
                  <c:v>0.11</c:v>
                </c:pt>
                <c:pt idx="134">
                  <c:v>0.105</c:v>
                </c:pt>
                <c:pt idx="135">
                  <c:v>0.111</c:v>
                </c:pt>
                <c:pt idx="136">
                  <c:v>0.18</c:v>
                </c:pt>
                <c:pt idx="137">
                  <c:v>0.247</c:v>
                </c:pt>
                <c:pt idx="138">
                  <c:v>0.247</c:v>
                </c:pt>
                <c:pt idx="139">
                  <c:v>0.247</c:v>
                </c:pt>
                <c:pt idx="140">
                  <c:v>0.247</c:v>
                </c:pt>
                <c:pt idx="141">
                  <c:v>0.247</c:v>
                </c:pt>
                <c:pt idx="142">
                  <c:v>0.247</c:v>
                </c:pt>
                <c:pt idx="143">
                  <c:v>0.247</c:v>
                </c:pt>
                <c:pt idx="144">
                  <c:v>0.247</c:v>
                </c:pt>
                <c:pt idx="145">
                  <c:v>0.247</c:v>
                </c:pt>
                <c:pt idx="146">
                  <c:v>0.247</c:v>
                </c:pt>
                <c:pt idx="147">
                  <c:v>0.247</c:v>
                </c:pt>
                <c:pt idx="148">
                  <c:v>0.247</c:v>
                </c:pt>
                <c:pt idx="149">
                  <c:v>0.247</c:v>
                </c:pt>
                <c:pt idx="150">
                  <c:v>0.247</c:v>
                </c:pt>
                <c:pt idx="151">
                  <c:v>0.26900000000000002</c:v>
                </c:pt>
                <c:pt idx="152">
                  <c:v>0.28100000000000003</c:v>
                </c:pt>
                <c:pt idx="153">
                  <c:v>0.31900000000000001</c:v>
                </c:pt>
                <c:pt idx="154">
                  <c:v>0.65600000000000003</c:v>
                </c:pt>
                <c:pt idx="155">
                  <c:v>0.80800000000000005</c:v>
                </c:pt>
                <c:pt idx="156">
                  <c:v>0.83799999999999997</c:v>
                </c:pt>
                <c:pt idx="157">
                  <c:v>0.82299999999999995</c:v>
                </c:pt>
                <c:pt idx="158">
                  <c:v>0.79100000000000004</c:v>
                </c:pt>
                <c:pt idx="159">
                  <c:v>0.755</c:v>
                </c:pt>
                <c:pt idx="160">
                  <c:v>0.71399999999999997</c:v>
                </c:pt>
                <c:pt idx="161">
                  <c:v>0.67900000000000005</c:v>
                </c:pt>
                <c:pt idx="162">
                  <c:v>0.64900000000000002</c:v>
                </c:pt>
                <c:pt idx="163">
                  <c:v>0.623</c:v>
                </c:pt>
                <c:pt idx="164">
                  <c:v>0.6</c:v>
                </c:pt>
                <c:pt idx="165">
                  <c:v>0.58099999999999996</c:v>
                </c:pt>
                <c:pt idx="166">
                  <c:v>0.56299999999999994</c:v>
                </c:pt>
                <c:pt idx="167">
                  <c:v>0.54500000000000004</c:v>
                </c:pt>
                <c:pt idx="168">
                  <c:v>0.53500000000000003</c:v>
                </c:pt>
                <c:pt idx="169">
                  <c:v>0.52500000000000002</c:v>
                </c:pt>
                <c:pt idx="170">
                  <c:v>0.51500000000000001</c:v>
                </c:pt>
                <c:pt idx="171">
                  <c:v>0.504</c:v>
                </c:pt>
                <c:pt idx="172">
                  <c:v>0.49199999999999999</c:v>
                </c:pt>
                <c:pt idx="173">
                  <c:v>0.48299999999999998</c:v>
                </c:pt>
                <c:pt idx="174">
                  <c:v>0.47499999999999998</c:v>
                </c:pt>
                <c:pt idx="175">
                  <c:v>0.46700000000000003</c:v>
                </c:pt>
                <c:pt idx="176">
                  <c:v>0.45800000000000002</c:v>
                </c:pt>
                <c:pt idx="177">
                  <c:v>0.44800000000000001</c:v>
                </c:pt>
                <c:pt idx="178">
                  <c:v>0.441</c:v>
                </c:pt>
                <c:pt idx="179">
                  <c:v>0.432</c:v>
                </c:pt>
                <c:pt idx="180">
                  <c:v>0.42399999999999999</c:v>
                </c:pt>
                <c:pt idx="181">
                  <c:v>0.41499999999999998</c:v>
                </c:pt>
                <c:pt idx="182">
                  <c:v>0.40500000000000003</c:v>
                </c:pt>
                <c:pt idx="183">
                  <c:v>0.39700000000000002</c:v>
                </c:pt>
                <c:pt idx="184">
                  <c:v>0.38900000000000001</c:v>
                </c:pt>
                <c:pt idx="185">
                  <c:v>0.378</c:v>
                </c:pt>
                <c:pt idx="186">
                  <c:v>0.36599999999999999</c:v>
                </c:pt>
                <c:pt idx="187">
                  <c:v>0.35899999999999999</c:v>
                </c:pt>
                <c:pt idx="188">
                  <c:v>0.35199999999999998</c:v>
                </c:pt>
                <c:pt idx="189">
                  <c:v>0.34599999999999997</c:v>
                </c:pt>
                <c:pt idx="190">
                  <c:v>0.33700000000000002</c:v>
                </c:pt>
                <c:pt idx="191">
                  <c:v>0.32700000000000001</c:v>
                </c:pt>
                <c:pt idx="192">
                  <c:v>0.316</c:v>
                </c:pt>
                <c:pt idx="193">
                  <c:v>0.308</c:v>
                </c:pt>
                <c:pt idx="194">
                  <c:v>0.3</c:v>
                </c:pt>
                <c:pt idx="195">
                  <c:v>0.29399999999999998</c:v>
                </c:pt>
                <c:pt idx="196">
                  <c:v>0.27700000000000002</c:v>
                </c:pt>
                <c:pt idx="197">
                  <c:v>0.26300000000000001</c:v>
                </c:pt>
                <c:pt idx="198">
                  <c:v>0.25600000000000001</c:v>
                </c:pt>
                <c:pt idx="199">
                  <c:v>0.248</c:v>
                </c:pt>
                <c:pt idx="200">
                  <c:v>0.247</c:v>
                </c:pt>
                <c:pt idx="201">
                  <c:v>0.247</c:v>
                </c:pt>
                <c:pt idx="202">
                  <c:v>0.247</c:v>
                </c:pt>
                <c:pt idx="203">
                  <c:v>0.247</c:v>
                </c:pt>
                <c:pt idx="204">
                  <c:v>0.247</c:v>
                </c:pt>
                <c:pt idx="205">
                  <c:v>0.247</c:v>
                </c:pt>
                <c:pt idx="206">
                  <c:v>0.247</c:v>
                </c:pt>
                <c:pt idx="207">
                  <c:v>0.247</c:v>
                </c:pt>
                <c:pt idx="208">
                  <c:v>0.247</c:v>
                </c:pt>
                <c:pt idx="209">
                  <c:v>0.247</c:v>
                </c:pt>
                <c:pt idx="210">
                  <c:v>0.247</c:v>
                </c:pt>
                <c:pt idx="211">
                  <c:v>0.247</c:v>
                </c:pt>
                <c:pt idx="212">
                  <c:v>0.247</c:v>
                </c:pt>
                <c:pt idx="213">
                  <c:v>0.247</c:v>
                </c:pt>
                <c:pt idx="214">
                  <c:v>0.247</c:v>
                </c:pt>
                <c:pt idx="215">
                  <c:v>0.247</c:v>
                </c:pt>
                <c:pt idx="216">
                  <c:v>0.247</c:v>
                </c:pt>
                <c:pt idx="217">
                  <c:v>0.247</c:v>
                </c:pt>
                <c:pt idx="218">
                  <c:v>0.247</c:v>
                </c:pt>
                <c:pt idx="219">
                  <c:v>0.247</c:v>
                </c:pt>
                <c:pt idx="220">
                  <c:v>0.247</c:v>
                </c:pt>
                <c:pt idx="221">
                  <c:v>0.247</c:v>
                </c:pt>
                <c:pt idx="222">
                  <c:v>0.247</c:v>
                </c:pt>
                <c:pt idx="223">
                  <c:v>0.247</c:v>
                </c:pt>
                <c:pt idx="224">
                  <c:v>0.247</c:v>
                </c:pt>
                <c:pt idx="225">
                  <c:v>0.247</c:v>
                </c:pt>
                <c:pt idx="226">
                  <c:v>0.247</c:v>
                </c:pt>
                <c:pt idx="227">
                  <c:v>0.247</c:v>
                </c:pt>
                <c:pt idx="228">
                  <c:v>0.247</c:v>
                </c:pt>
                <c:pt idx="229">
                  <c:v>0.247</c:v>
                </c:pt>
                <c:pt idx="230">
                  <c:v>0.247</c:v>
                </c:pt>
                <c:pt idx="231">
                  <c:v>0.247</c:v>
                </c:pt>
                <c:pt idx="232">
                  <c:v>0.247</c:v>
                </c:pt>
                <c:pt idx="233">
                  <c:v>0.247</c:v>
                </c:pt>
                <c:pt idx="234">
                  <c:v>0.247</c:v>
                </c:pt>
                <c:pt idx="235">
                  <c:v>0.247</c:v>
                </c:pt>
                <c:pt idx="236">
                  <c:v>0.247</c:v>
                </c:pt>
                <c:pt idx="237">
                  <c:v>0.247</c:v>
                </c:pt>
                <c:pt idx="238">
                  <c:v>0.247</c:v>
                </c:pt>
                <c:pt idx="239">
                  <c:v>0.247</c:v>
                </c:pt>
                <c:pt idx="240">
                  <c:v>0.247</c:v>
                </c:pt>
                <c:pt idx="241">
                  <c:v>0.247</c:v>
                </c:pt>
                <c:pt idx="242">
                  <c:v>0.247</c:v>
                </c:pt>
                <c:pt idx="243">
                  <c:v>0.247</c:v>
                </c:pt>
                <c:pt idx="244">
                  <c:v>0.247</c:v>
                </c:pt>
                <c:pt idx="245">
                  <c:v>0.247</c:v>
                </c:pt>
                <c:pt idx="246">
                  <c:v>0.247</c:v>
                </c:pt>
                <c:pt idx="247">
                  <c:v>0.247</c:v>
                </c:pt>
                <c:pt idx="248">
                  <c:v>0.247</c:v>
                </c:pt>
                <c:pt idx="249">
                  <c:v>0.247</c:v>
                </c:pt>
                <c:pt idx="250">
                  <c:v>0.247</c:v>
                </c:pt>
                <c:pt idx="251">
                  <c:v>0.247</c:v>
                </c:pt>
                <c:pt idx="252">
                  <c:v>0.247</c:v>
                </c:pt>
                <c:pt idx="253">
                  <c:v>0.247</c:v>
                </c:pt>
                <c:pt idx="254">
                  <c:v>0.247</c:v>
                </c:pt>
                <c:pt idx="255">
                  <c:v>0.247</c:v>
                </c:pt>
                <c:pt idx="256">
                  <c:v>0.247</c:v>
                </c:pt>
                <c:pt idx="257">
                  <c:v>0.247</c:v>
                </c:pt>
                <c:pt idx="258">
                  <c:v>0.247</c:v>
                </c:pt>
                <c:pt idx="259">
                  <c:v>0.247</c:v>
                </c:pt>
                <c:pt idx="260">
                  <c:v>0.247</c:v>
                </c:pt>
                <c:pt idx="261">
                  <c:v>0.247</c:v>
                </c:pt>
                <c:pt idx="262">
                  <c:v>0.247</c:v>
                </c:pt>
                <c:pt idx="263">
                  <c:v>0.247</c:v>
                </c:pt>
                <c:pt idx="264">
                  <c:v>0.247</c:v>
                </c:pt>
                <c:pt idx="265">
                  <c:v>0.247</c:v>
                </c:pt>
                <c:pt idx="266">
                  <c:v>0.247</c:v>
                </c:pt>
                <c:pt idx="267">
                  <c:v>0.247</c:v>
                </c:pt>
                <c:pt idx="268">
                  <c:v>0.247</c:v>
                </c:pt>
                <c:pt idx="269">
                  <c:v>0.247</c:v>
                </c:pt>
                <c:pt idx="270">
                  <c:v>0.247</c:v>
                </c:pt>
                <c:pt idx="271">
                  <c:v>0.247</c:v>
                </c:pt>
                <c:pt idx="272">
                  <c:v>0.247</c:v>
                </c:pt>
                <c:pt idx="273">
                  <c:v>0.247</c:v>
                </c:pt>
                <c:pt idx="274">
                  <c:v>0.247</c:v>
                </c:pt>
                <c:pt idx="275">
                  <c:v>0.247</c:v>
                </c:pt>
                <c:pt idx="276">
                  <c:v>0.247</c:v>
                </c:pt>
                <c:pt idx="277">
                  <c:v>0.247</c:v>
                </c:pt>
                <c:pt idx="278">
                  <c:v>0.247</c:v>
                </c:pt>
                <c:pt idx="279">
                  <c:v>0.247</c:v>
                </c:pt>
                <c:pt idx="280">
                  <c:v>0.247</c:v>
                </c:pt>
                <c:pt idx="281">
                  <c:v>0.247</c:v>
                </c:pt>
                <c:pt idx="282">
                  <c:v>0.247</c:v>
                </c:pt>
                <c:pt idx="283">
                  <c:v>0.247</c:v>
                </c:pt>
                <c:pt idx="284">
                  <c:v>0.247</c:v>
                </c:pt>
                <c:pt idx="285">
                  <c:v>0.27</c:v>
                </c:pt>
                <c:pt idx="286">
                  <c:v>0.71799999999999997</c:v>
                </c:pt>
                <c:pt idx="287">
                  <c:v>1.034</c:v>
                </c:pt>
                <c:pt idx="288">
                  <c:v>1.19</c:v>
                </c:pt>
                <c:pt idx="289">
                  <c:v>1.2150000000000001</c:v>
                </c:pt>
                <c:pt idx="290">
                  <c:v>1.2130000000000001</c:v>
                </c:pt>
                <c:pt idx="291">
                  <c:v>1.1850000000000001</c:v>
                </c:pt>
                <c:pt idx="292">
                  <c:v>1.155</c:v>
                </c:pt>
                <c:pt idx="293">
                  <c:v>1.1399999999999999</c:v>
                </c:pt>
                <c:pt idx="294">
                  <c:v>1.1659999999999999</c:v>
                </c:pt>
                <c:pt idx="295">
                  <c:v>1.208</c:v>
                </c:pt>
                <c:pt idx="296">
                  <c:v>1.214</c:v>
                </c:pt>
                <c:pt idx="297">
                  <c:v>1.2110000000000001</c:v>
                </c:pt>
                <c:pt idx="298">
                  <c:v>1.2250000000000001</c:v>
                </c:pt>
                <c:pt idx="299">
                  <c:v>1.23</c:v>
                </c:pt>
                <c:pt idx="300">
                  <c:v>1.234</c:v>
                </c:pt>
                <c:pt idx="301">
                  <c:v>1.236</c:v>
                </c:pt>
                <c:pt idx="302">
                  <c:v>1.238</c:v>
                </c:pt>
                <c:pt idx="303">
                  <c:v>1.2350000000000001</c:v>
                </c:pt>
                <c:pt idx="304">
                  <c:v>1.238</c:v>
                </c:pt>
                <c:pt idx="305">
                  <c:v>1.2370000000000001</c:v>
                </c:pt>
                <c:pt idx="306">
                  <c:v>1.232</c:v>
                </c:pt>
                <c:pt idx="307">
                  <c:v>1.202</c:v>
                </c:pt>
                <c:pt idx="308">
                  <c:v>1.1850000000000001</c:v>
                </c:pt>
                <c:pt idx="309">
                  <c:v>1.1779999999999999</c:v>
                </c:pt>
                <c:pt idx="310">
                  <c:v>1.171</c:v>
                </c:pt>
                <c:pt idx="311">
                  <c:v>1.1619999999999999</c:v>
                </c:pt>
                <c:pt idx="312">
                  <c:v>1.1499999999999999</c:v>
                </c:pt>
                <c:pt idx="313">
                  <c:v>1.137</c:v>
                </c:pt>
                <c:pt idx="314">
                  <c:v>1.1220000000000001</c:v>
                </c:pt>
                <c:pt idx="315">
                  <c:v>1.107</c:v>
                </c:pt>
                <c:pt idx="316">
                  <c:v>1.0940000000000001</c:v>
                </c:pt>
                <c:pt idx="317">
                  <c:v>1.079</c:v>
                </c:pt>
                <c:pt idx="318">
                  <c:v>1.0609999999999999</c:v>
                </c:pt>
                <c:pt idx="319">
                  <c:v>1.0429999999999999</c:v>
                </c:pt>
                <c:pt idx="320">
                  <c:v>1.026</c:v>
                </c:pt>
                <c:pt idx="321">
                  <c:v>1.01</c:v>
                </c:pt>
                <c:pt idx="322">
                  <c:v>0.997</c:v>
                </c:pt>
                <c:pt idx="323">
                  <c:v>0.98399999999999999</c:v>
                </c:pt>
                <c:pt idx="324">
                  <c:v>0.97</c:v>
                </c:pt>
                <c:pt idx="325">
                  <c:v>0.96199999999999997</c:v>
                </c:pt>
                <c:pt idx="326">
                  <c:v>0.95199999999999996</c:v>
                </c:pt>
                <c:pt idx="327">
                  <c:v>0.94299999999999995</c:v>
                </c:pt>
                <c:pt idx="328">
                  <c:v>0.93600000000000005</c:v>
                </c:pt>
                <c:pt idx="329">
                  <c:v>0.92900000000000005</c:v>
                </c:pt>
                <c:pt idx="330">
                  <c:v>0.92200000000000004</c:v>
                </c:pt>
                <c:pt idx="331">
                  <c:v>0.91500000000000004</c:v>
                </c:pt>
                <c:pt idx="332">
                  <c:v>0.90800000000000003</c:v>
                </c:pt>
                <c:pt idx="333">
                  <c:v>0.9</c:v>
                </c:pt>
                <c:pt idx="334">
                  <c:v>0.89400000000000002</c:v>
                </c:pt>
                <c:pt idx="335">
                  <c:v>0.88900000000000001</c:v>
                </c:pt>
                <c:pt idx="336">
                  <c:v>0.88400000000000001</c:v>
                </c:pt>
                <c:pt idx="337">
                  <c:v>0.879</c:v>
                </c:pt>
                <c:pt idx="338">
                  <c:v>0.874</c:v>
                </c:pt>
                <c:pt idx="339">
                  <c:v>0.85899999999999999</c:v>
                </c:pt>
                <c:pt idx="340">
                  <c:v>0.84599999999999997</c:v>
                </c:pt>
                <c:pt idx="341">
                  <c:v>0.82</c:v>
                </c:pt>
                <c:pt idx="342">
                  <c:v>0.79700000000000004</c:v>
                </c:pt>
                <c:pt idx="343">
                  <c:v>0.77700000000000002</c:v>
                </c:pt>
                <c:pt idx="344">
                  <c:v>0.76</c:v>
                </c:pt>
                <c:pt idx="345">
                  <c:v>0.74399999999999999</c:v>
                </c:pt>
                <c:pt idx="346">
                  <c:v>0.72799999999999998</c:v>
                </c:pt>
                <c:pt idx="347">
                  <c:v>0.71399999999999997</c:v>
                </c:pt>
                <c:pt idx="348">
                  <c:v>0.70099999999999996</c:v>
                </c:pt>
                <c:pt idx="349">
                  <c:v>0.68899999999999995</c:v>
                </c:pt>
                <c:pt idx="350">
                  <c:v>0.67800000000000005</c:v>
                </c:pt>
                <c:pt idx="351">
                  <c:v>0.66700000000000004</c:v>
                </c:pt>
                <c:pt idx="352">
                  <c:v>0.65700000000000003</c:v>
                </c:pt>
                <c:pt idx="353">
                  <c:v>0.64900000000000002</c:v>
                </c:pt>
                <c:pt idx="354">
                  <c:v>0.64200000000000002</c:v>
                </c:pt>
                <c:pt idx="355">
                  <c:v>0.63500000000000001</c:v>
                </c:pt>
                <c:pt idx="356">
                  <c:v>0.629</c:v>
                </c:pt>
                <c:pt idx="357">
                  <c:v>0.623</c:v>
                </c:pt>
                <c:pt idx="358">
                  <c:v>0.61799999999999999</c:v>
                </c:pt>
                <c:pt idx="359">
                  <c:v>0.61199999999999999</c:v>
                </c:pt>
                <c:pt idx="360">
                  <c:v>0.60799999999999998</c:v>
                </c:pt>
                <c:pt idx="361">
                  <c:v>0.621</c:v>
                </c:pt>
                <c:pt idx="362">
                  <c:v>0.628</c:v>
                </c:pt>
                <c:pt idx="363">
                  <c:v>0.626</c:v>
                </c:pt>
                <c:pt idx="364">
                  <c:v>0.625</c:v>
                </c:pt>
                <c:pt idx="365">
                  <c:v>0.625</c:v>
                </c:pt>
              </c:numCache>
            </c:numRef>
          </c:val>
          <c:smooth val="0"/>
          <c:extLst xmlns:c16r2="http://schemas.microsoft.com/office/drawing/2015/06/chart">
            <c:ext xmlns:c16="http://schemas.microsoft.com/office/drawing/2014/chart" uri="{C3380CC4-5D6E-409C-BE32-E72D297353CC}">
              <c16:uniqueId val="{00000003-DC87-4CD2-9282-4155C7E5F37B}"/>
            </c:ext>
          </c:extLst>
        </c:ser>
        <c:ser>
          <c:idx val="2"/>
          <c:order val="2"/>
          <c:tx>
            <c:strRef>
              <c:f>Boera!$D$1</c:f>
              <c:strCache>
                <c:ptCount val="1"/>
                <c:pt idx="0">
                  <c:v>Boera Gates Open</c:v>
                </c:pt>
              </c:strCache>
            </c:strRef>
          </c:tx>
          <c:spPr>
            <a:ln w="19050" cap="rnd">
              <a:solidFill>
                <a:sysClr val="window" lastClr="FFFFFF">
                  <a:lumMod val="50000"/>
                </a:sysClr>
              </a:solidFill>
              <a:round/>
            </a:ln>
            <a:effectLst/>
          </c:spPr>
          <c:marker>
            <c:symbol val="none"/>
          </c:marker>
          <c:cat>
            <c:numRef>
              <c:f>Boera!$A$3:$A$368</c:f>
              <c:numCache>
                <c:formatCode>m/d/yyyy</c:formatCode>
                <c:ptCount val="366"/>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Boera!$D$3:$D$367</c:f>
              <c:numCache>
                <c:formatCode>General</c:formatCode>
                <c:ptCount val="365"/>
                <c:pt idx="278">
                  <c:v>3.35</c:v>
                </c:pt>
                <c:pt idx="279">
                  <c:v>3.35</c:v>
                </c:pt>
                <c:pt idx="280">
                  <c:v>3.35</c:v>
                </c:pt>
                <c:pt idx="281">
                  <c:v>3.35</c:v>
                </c:pt>
                <c:pt idx="282">
                  <c:v>3.35</c:v>
                </c:pt>
                <c:pt idx="283">
                  <c:v>3.35</c:v>
                </c:pt>
                <c:pt idx="284">
                  <c:v>3.35</c:v>
                </c:pt>
                <c:pt idx="285">
                  <c:v>3.35</c:v>
                </c:pt>
                <c:pt idx="286">
                  <c:v>3.35</c:v>
                </c:pt>
                <c:pt idx="287">
                  <c:v>3.35</c:v>
                </c:pt>
                <c:pt idx="288">
                  <c:v>3.35</c:v>
                </c:pt>
                <c:pt idx="290">
                  <c:v>3.35</c:v>
                </c:pt>
                <c:pt idx="291">
                  <c:v>3.35</c:v>
                </c:pt>
                <c:pt idx="292">
                  <c:v>3.35</c:v>
                </c:pt>
                <c:pt idx="293">
                  <c:v>3.35</c:v>
                </c:pt>
                <c:pt idx="294">
                  <c:v>3.35</c:v>
                </c:pt>
              </c:numCache>
            </c:numRef>
          </c:val>
          <c:smooth val="0"/>
          <c:extLst xmlns:c16r2="http://schemas.microsoft.com/office/drawing/2015/06/chart">
            <c:ext xmlns:c16="http://schemas.microsoft.com/office/drawing/2014/chart" uri="{C3380CC4-5D6E-409C-BE32-E72D297353CC}">
              <c16:uniqueId val="{00000004-DC87-4CD2-9282-4155C7E5F37B}"/>
            </c:ext>
          </c:extLst>
        </c:ser>
        <c:ser>
          <c:idx val="4"/>
          <c:order val="5"/>
          <c:tx>
            <c:strRef>
              <c:f>Boera!$F$1</c:f>
              <c:strCache>
                <c:ptCount val="1"/>
                <c:pt idx="0">
                  <c:v>Longitudinal Conectivity</c:v>
                </c:pt>
              </c:strCache>
            </c:strRef>
          </c:tx>
          <c:spPr>
            <a:ln w="19050" cap="rnd">
              <a:solidFill>
                <a:srgbClr val="8064A2"/>
              </a:solidFill>
              <a:round/>
            </a:ln>
            <a:effectLst/>
          </c:spPr>
          <c:marker>
            <c:symbol val="none"/>
          </c:marker>
          <c:cat>
            <c:numRef>
              <c:f>Boera!$A$3:$A$368</c:f>
              <c:numCache>
                <c:formatCode>m/d/yyyy</c:formatCode>
                <c:ptCount val="366"/>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Boera!$F$3:$F$367</c:f>
              <c:numCache>
                <c:formatCode>General</c:formatCode>
                <c:ptCount val="365"/>
                <c:pt idx="279">
                  <c:v>3.25</c:v>
                </c:pt>
                <c:pt idx="280">
                  <c:v>3.25</c:v>
                </c:pt>
                <c:pt idx="281">
                  <c:v>3.25</c:v>
                </c:pt>
                <c:pt idx="282">
                  <c:v>3.25</c:v>
                </c:pt>
                <c:pt idx="283">
                  <c:v>3.25</c:v>
                </c:pt>
                <c:pt idx="284">
                  <c:v>3.25</c:v>
                </c:pt>
                <c:pt idx="285">
                  <c:v>3.25</c:v>
                </c:pt>
                <c:pt idx="286">
                  <c:v>3.25</c:v>
                </c:pt>
                <c:pt idx="287">
                  <c:v>3.25</c:v>
                </c:pt>
                <c:pt idx="288">
                  <c:v>3.25</c:v>
                </c:pt>
                <c:pt idx="289">
                  <c:v>3.25</c:v>
                </c:pt>
                <c:pt idx="291">
                  <c:v>3.25</c:v>
                </c:pt>
                <c:pt idx="292">
                  <c:v>3.25</c:v>
                </c:pt>
                <c:pt idx="293">
                  <c:v>3.25</c:v>
                </c:pt>
                <c:pt idx="294">
                  <c:v>3.25</c:v>
                </c:pt>
                <c:pt idx="295">
                  <c:v>3.25</c:v>
                </c:pt>
              </c:numCache>
            </c:numRef>
          </c:val>
          <c:smooth val="0"/>
          <c:extLst xmlns:c16r2="http://schemas.microsoft.com/office/drawing/2015/06/chart">
            <c:ext xmlns:c16="http://schemas.microsoft.com/office/drawing/2014/chart" uri="{C3380CC4-5D6E-409C-BE32-E72D297353CC}">
              <c16:uniqueId val="{00000005-DC87-4CD2-9282-4155C7E5F37B}"/>
            </c:ext>
          </c:extLst>
        </c:ser>
        <c:dLbls>
          <c:showLegendKey val="0"/>
          <c:showVal val="0"/>
          <c:showCatName val="0"/>
          <c:showSerName val="0"/>
          <c:showPercent val="0"/>
          <c:showBubbleSize val="0"/>
        </c:dLbls>
        <c:marker val="1"/>
        <c:smooth val="0"/>
        <c:axId val="248129032"/>
        <c:axId val="662968120"/>
      </c:lineChart>
      <c:dateAx>
        <c:axId val="248129032"/>
        <c:scaling>
          <c:orientation val="minMax"/>
        </c:scaling>
        <c:delete val="0"/>
        <c:axPos val="b"/>
        <c:numFmt formatCode="m/d/yyyy"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2968120"/>
        <c:crosses val="autoZero"/>
        <c:auto val="1"/>
        <c:lblOffset val="100"/>
        <c:baseTimeUnit val="days"/>
      </c:dateAx>
      <c:valAx>
        <c:axId val="662968120"/>
        <c:scaling>
          <c:orientation val="minMax"/>
          <c:max val="3.5"/>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Water level (m)</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48129032"/>
        <c:crosses val="autoZero"/>
        <c:crossBetween val="between"/>
      </c:valAx>
      <c:spPr>
        <a:noFill/>
        <a:ln>
          <a:noFill/>
        </a:ln>
        <a:effectLst/>
      </c:spPr>
    </c:plotArea>
    <c:legend>
      <c:legendPos val="b"/>
      <c:legendEntry>
        <c:idx val="1"/>
        <c:delete val="1"/>
      </c:legendEntry>
      <c:layout>
        <c:manualLayout>
          <c:xMode val="edge"/>
          <c:yMode val="edge"/>
          <c:x val="0.11157413576473876"/>
          <c:y val="0.85664613961325076"/>
          <c:w val="0.81453434957189474"/>
          <c:h val="0.1278384056604017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t>
            </a:r>
          </a:p>
        </c:rich>
      </c:tx>
      <c:layout>
        <c:manualLayout>
          <c:xMode val="edge"/>
          <c:yMode val="edge"/>
          <c:x val="9.7753995020509424E-2"/>
          <c:y val="5.1657998983548623E-4"/>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7962142611632885E-2"/>
          <c:y val="5.2293013062023559E-2"/>
          <c:w val="0.89327629193702884"/>
          <c:h val="0.90829191805569753"/>
        </c:manualLayout>
      </c:layout>
      <c:lineChart>
        <c:grouping val="standard"/>
        <c:varyColors val="0"/>
        <c:ser>
          <c:idx val="0"/>
          <c:order val="0"/>
          <c:tx>
            <c:v>2014-15</c:v>
          </c:tx>
          <c:spPr>
            <a:ln w="28575" cap="rnd">
              <a:solidFill>
                <a:schemeClr val="accent1"/>
              </a:solidFill>
              <a:round/>
            </a:ln>
            <a:effectLst/>
          </c:spPr>
          <c:marker>
            <c:symbol val="none"/>
          </c:marker>
          <c:cat>
            <c:numRef>
              <c:f>'[WD_Multiyear_WQstation_2015-18.xlsx]multiyr_up_figs'!$C$2:$C$367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'[WD_Multiyear_WQstation_2015-18.xlsx]multiyr_up_figs'!$O$2:$O$366</c:f>
              <c:numCache>
                <c:formatCode>General</c:formatCode>
                <c:ptCount val="365"/>
              </c:numCache>
            </c:numRef>
          </c:val>
          <c:smooth val="0"/>
          <c:extLst xmlns:c16r2="http://schemas.microsoft.com/office/drawing/2015/06/chart">
            <c:ext xmlns:c16="http://schemas.microsoft.com/office/drawing/2014/chart" uri="{C3380CC4-5D6E-409C-BE32-E72D297353CC}">
              <c16:uniqueId val="{00000000-62E4-4B93-9112-372FF22AFCD5}"/>
            </c:ext>
          </c:extLst>
        </c:ser>
        <c:ser>
          <c:idx val="1"/>
          <c:order val="1"/>
          <c:tx>
            <c:v>2015-16</c:v>
          </c:tx>
          <c:spPr>
            <a:ln w="19050" cap="rnd">
              <a:solidFill>
                <a:schemeClr val="accent2"/>
              </a:solidFill>
              <a:round/>
            </a:ln>
            <a:effectLst/>
          </c:spPr>
          <c:marker>
            <c:symbol val="none"/>
          </c:marker>
          <c:cat>
            <c:numRef>
              <c:f>'[WD_Multiyear_WQstation_2015-18.xlsx]multiyr_up_figs'!$C$2:$C$367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'[WD_Multiyear_WQstation_2015-18.xlsx]multiyr_up_figs'!$O$367:$O$732</c:f>
              <c:numCache>
                <c:formatCode>General</c:formatCode>
                <c:ptCount val="366"/>
                <c:pt idx="8" formatCode="0.00">
                  <c:v>106.58737864077666</c:v>
                </c:pt>
                <c:pt idx="9" formatCode="0.00">
                  <c:v>106.48169014084507</c:v>
                </c:pt>
                <c:pt idx="10" formatCode="0.00">
                  <c:v>106.30694444444447</c:v>
                </c:pt>
                <c:pt idx="11" formatCode="0.00">
                  <c:v>104.80486111111115</c:v>
                </c:pt>
                <c:pt idx="12" formatCode="0.00">
                  <c:v>104.92083333333335</c:v>
                </c:pt>
                <c:pt idx="13" formatCode="0.00">
                  <c:v>105.28749999999999</c:v>
                </c:pt>
                <c:pt idx="14" formatCode="0.00">
                  <c:v>104.56319444444445</c:v>
                </c:pt>
                <c:pt idx="15" formatCode="0.00">
                  <c:v>106.56805555555556</c:v>
                </c:pt>
                <c:pt idx="16" formatCode="0.00">
                  <c:v>110.3527777777778</c:v>
                </c:pt>
                <c:pt idx="17" formatCode="0.00">
                  <c:v>110.68402777777779</c:v>
                </c:pt>
                <c:pt idx="18" formatCode="0.00">
                  <c:v>111.21180555555557</c:v>
                </c:pt>
                <c:pt idx="19" formatCode="0.00">
                  <c:v>112.18819444444448</c:v>
                </c:pt>
                <c:pt idx="20" formatCode="0.00">
                  <c:v>112.99305555555556</c:v>
                </c:pt>
                <c:pt idx="21" formatCode="0.00">
                  <c:v>108.97638888888892</c:v>
                </c:pt>
                <c:pt idx="22" formatCode="0.00">
                  <c:v>106.74722222222218</c:v>
                </c:pt>
                <c:pt idx="23" formatCode="0.00">
                  <c:v>105.25000000000003</c:v>
                </c:pt>
                <c:pt idx="24" formatCode="0.00">
                  <c:v>104.57708333333341</c:v>
                </c:pt>
                <c:pt idx="25" formatCode="0.00">
                  <c:v>106.11041666666659</c:v>
                </c:pt>
                <c:pt idx="26" formatCode="0.00">
                  <c:v>106.37291666666667</c:v>
                </c:pt>
                <c:pt idx="27" formatCode="0.00">
                  <c:v>105.89513888888888</c:v>
                </c:pt>
                <c:pt idx="28" formatCode="0.00">
                  <c:v>105.84999999999998</c:v>
                </c:pt>
                <c:pt idx="29" formatCode="0.00">
                  <c:v>104.2361111111111</c:v>
                </c:pt>
                <c:pt idx="30" formatCode="0.00">
                  <c:v>103.89305555555548</c:v>
                </c:pt>
                <c:pt idx="31" formatCode="0.00">
                  <c:v>104.49652777777779</c:v>
                </c:pt>
                <c:pt idx="32" formatCode="0.00">
                  <c:v>105.16249999999999</c:v>
                </c:pt>
                <c:pt idx="33" formatCode="0.00">
                  <c:v>106.01111111111109</c:v>
                </c:pt>
                <c:pt idx="34" formatCode="0.00">
                  <c:v>106.68194444444441</c:v>
                </c:pt>
                <c:pt idx="35" formatCode="0.00">
                  <c:v>106.63124999999999</c:v>
                </c:pt>
                <c:pt idx="36" formatCode="0.00">
                  <c:v>108.45069444444447</c:v>
                </c:pt>
                <c:pt idx="37" formatCode="0.00">
                  <c:v>109.81388888888887</c:v>
                </c:pt>
                <c:pt idx="38" formatCode="0.00">
                  <c:v>109.93749999999997</c:v>
                </c:pt>
                <c:pt idx="39" formatCode="0.00">
                  <c:v>110.67361111111114</c:v>
                </c:pt>
                <c:pt idx="40" formatCode="0.00">
                  <c:v>112.10763888888889</c:v>
                </c:pt>
                <c:pt idx="41" formatCode="0.00">
                  <c:v>112.62152777777774</c:v>
                </c:pt>
                <c:pt idx="42" formatCode="0.00">
                  <c:v>112.57013888888889</c:v>
                </c:pt>
                <c:pt idx="43" formatCode="0.00">
                  <c:v>113.75069444444445</c:v>
                </c:pt>
                <c:pt idx="44" formatCode="0.00">
                  <c:v>114.18124999999999</c:v>
                </c:pt>
                <c:pt idx="45" formatCode="0.00">
                  <c:v>115.21388888888896</c:v>
                </c:pt>
                <c:pt idx="46" formatCode="0.00">
                  <c:v>115.84722222222223</c:v>
                </c:pt>
                <c:pt idx="47" formatCode="0.00">
                  <c:v>117.34513888888893</c:v>
                </c:pt>
                <c:pt idx="48" formatCode="0.00">
                  <c:v>119.74236111111112</c:v>
                </c:pt>
                <c:pt idx="49" formatCode="0.00">
                  <c:v>120.37708333333337</c:v>
                </c:pt>
                <c:pt idx="50" formatCode="0.00">
                  <c:v>115.55138888888888</c:v>
                </c:pt>
                <c:pt idx="51" formatCode="0.00">
                  <c:v>114.07638888888884</c:v>
                </c:pt>
                <c:pt idx="52" formatCode="0.00">
                  <c:v>114.11180555555555</c:v>
                </c:pt>
                <c:pt idx="53" formatCode="0.00">
                  <c:v>110.92916666666666</c:v>
                </c:pt>
                <c:pt idx="54" formatCode="0.00">
                  <c:v>109.45763888888891</c:v>
                </c:pt>
                <c:pt idx="55" formatCode="0.00">
                  <c:v>108.49305555555559</c:v>
                </c:pt>
                <c:pt idx="56" formatCode="0.00">
                  <c:v>107.89652777777785</c:v>
                </c:pt>
                <c:pt idx="57" formatCode="0.00">
                  <c:v>108.00208333333335</c:v>
                </c:pt>
                <c:pt idx="58" formatCode="0.00">
                  <c:v>108.29236111111112</c:v>
                </c:pt>
                <c:pt idx="59" formatCode="0.00">
                  <c:v>108.29444444444444</c:v>
                </c:pt>
                <c:pt idx="60" formatCode="0.00">
                  <c:v>108.16527777777779</c:v>
                </c:pt>
                <c:pt idx="61" formatCode="0.00">
                  <c:v>107.49513888888886</c:v>
                </c:pt>
                <c:pt idx="62" formatCode="0.00">
                  <c:v>109.05069444444446</c:v>
                </c:pt>
                <c:pt idx="63" formatCode="0.00">
                  <c:v>109.24513888888887</c:v>
                </c:pt>
                <c:pt idx="64" formatCode="0.00">
                  <c:v>107.73194444444449</c:v>
                </c:pt>
                <c:pt idx="65" formatCode="0.00">
                  <c:v>108.21388888888887</c:v>
                </c:pt>
                <c:pt idx="66" formatCode="0.00">
                  <c:v>106.30277777777778</c:v>
                </c:pt>
                <c:pt idx="67" formatCode="0.00">
                  <c:v>106.82152777777776</c:v>
                </c:pt>
                <c:pt idx="68" formatCode="0.00">
                  <c:v>108.48819444444445</c:v>
                </c:pt>
                <c:pt idx="69" formatCode="0.00">
                  <c:v>109.93888888888894</c:v>
                </c:pt>
                <c:pt idx="70" formatCode="0.00">
                  <c:v>110.65138888888885</c:v>
                </c:pt>
                <c:pt idx="71" formatCode="0.00">
                  <c:v>111.30069444444439</c:v>
                </c:pt>
                <c:pt idx="72" formatCode="0.00">
                  <c:v>112.23194444444445</c:v>
                </c:pt>
                <c:pt idx="73" formatCode="0.00">
                  <c:v>113.42291666666668</c:v>
                </c:pt>
                <c:pt idx="74" formatCode="0.00">
                  <c:v>115.42569444444446</c:v>
                </c:pt>
                <c:pt idx="75" formatCode="0.00">
                  <c:v>116.34791666666671</c:v>
                </c:pt>
                <c:pt idx="76" formatCode="0.00">
                  <c:v>112.71805555555557</c:v>
                </c:pt>
                <c:pt idx="77" formatCode="0.00">
                  <c:v>109.22500000000001</c:v>
                </c:pt>
                <c:pt idx="78" formatCode="0.00">
                  <c:v>106.44027777777778</c:v>
                </c:pt>
                <c:pt idx="79" formatCode="0.00">
                  <c:v>103.44444444444439</c:v>
                </c:pt>
                <c:pt idx="80" formatCode="0.00">
                  <c:v>101.08194444444446</c:v>
                </c:pt>
                <c:pt idx="81" formatCode="0.00">
                  <c:v>101.64791666666669</c:v>
                </c:pt>
                <c:pt idx="82" formatCode="0.00">
                  <c:v>101.08750000000002</c:v>
                </c:pt>
                <c:pt idx="83" formatCode="0.00">
                  <c:v>102.45138888888897</c:v>
                </c:pt>
                <c:pt idx="84" formatCode="0.00">
                  <c:v>102.7208333333333</c:v>
                </c:pt>
                <c:pt idx="85" formatCode="0.00">
                  <c:v>102.3631944444444</c:v>
                </c:pt>
                <c:pt idx="86" formatCode="0.00">
                  <c:v>103.27777777777777</c:v>
                </c:pt>
                <c:pt idx="87" formatCode="0.00">
                  <c:v>105.19305555555555</c:v>
                </c:pt>
                <c:pt idx="88" formatCode="0.00">
                  <c:v>106.54236111111112</c:v>
                </c:pt>
                <c:pt idx="89" formatCode="0.00">
                  <c:v>108.19305555555555</c:v>
                </c:pt>
                <c:pt idx="90" formatCode="0.00">
                  <c:v>107.25208333333337</c:v>
                </c:pt>
                <c:pt idx="91" formatCode="0.00">
                  <c:v>106.22361111111118</c:v>
                </c:pt>
                <c:pt idx="92" formatCode="0.00">
                  <c:v>106.17291666666672</c:v>
                </c:pt>
                <c:pt idx="93" formatCode="0.00">
                  <c:v>107.51388888888884</c:v>
                </c:pt>
                <c:pt idx="94" formatCode="0.00">
                  <c:v>107.17777777777782</c:v>
                </c:pt>
                <c:pt idx="95" formatCode="0.00">
                  <c:v>105.60138888888883</c:v>
                </c:pt>
                <c:pt idx="96" formatCode="0.00">
                  <c:v>104.83263888888888</c:v>
                </c:pt>
                <c:pt idx="97" formatCode="0.00">
                  <c:v>102.43125000000001</c:v>
                </c:pt>
                <c:pt idx="98" formatCode="0.00">
                  <c:v>102.07777777777775</c:v>
                </c:pt>
                <c:pt idx="99" formatCode="0.00">
                  <c:v>103.04861111111113</c:v>
                </c:pt>
                <c:pt idx="100" formatCode="0.00">
                  <c:v>101.29444444444442</c:v>
                </c:pt>
                <c:pt idx="101" formatCode="0.00">
                  <c:v>99.995833333333366</c:v>
                </c:pt>
                <c:pt idx="102" formatCode="0.00">
                  <c:v>99.309722222222206</c:v>
                </c:pt>
                <c:pt idx="103" formatCode="0.00">
                  <c:v>98.711111111111165</c:v>
                </c:pt>
                <c:pt idx="104" formatCode="0.00">
                  <c:v>97.554166666666688</c:v>
                </c:pt>
                <c:pt idx="105" formatCode="0.00">
                  <c:v>96.463888888888874</c:v>
                </c:pt>
                <c:pt idx="106" formatCode="0.00">
                  <c:v>93.199305555555554</c:v>
                </c:pt>
                <c:pt idx="107" formatCode="0.00">
                  <c:v>91.468750000000014</c:v>
                </c:pt>
                <c:pt idx="108" formatCode="0.00">
                  <c:v>92.447916666666686</c:v>
                </c:pt>
                <c:pt idx="109" formatCode="0.00">
                  <c:v>91.493750000000048</c:v>
                </c:pt>
                <c:pt idx="110" formatCode="0.00">
                  <c:v>87.858333333333292</c:v>
                </c:pt>
                <c:pt idx="111" formatCode="0.00">
                  <c:v>89.706250000000011</c:v>
                </c:pt>
                <c:pt idx="112" formatCode="0.00">
                  <c:v>84.885416666666671</c:v>
                </c:pt>
                <c:pt idx="113" formatCode="0.00">
                  <c:v>85.736805555555563</c:v>
                </c:pt>
                <c:pt idx="114" formatCode="0.00">
                  <c:v>81.724999999999952</c:v>
                </c:pt>
                <c:pt idx="115" formatCode="0.00">
                  <c:v>83.119444444444483</c:v>
                </c:pt>
                <c:pt idx="116" formatCode="0.00">
                  <c:v>74.203472222222288</c:v>
                </c:pt>
                <c:pt idx="117" formatCode="0.00">
                  <c:v>70.674305555555549</c:v>
                </c:pt>
                <c:pt idx="118" formatCode="0.00">
                  <c:v>72.176388888888866</c:v>
                </c:pt>
                <c:pt idx="119" formatCode="0.00">
                  <c:v>78.811805555555537</c:v>
                </c:pt>
                <c:pt idx="120" formatCode="0.00">
                  <c:v>87.919444444444423</c:v>
                </c:pt>
                <c:pt idx="121" formatCode="0.00">
                  <c:v>86.822916666666657</c:v>
                </c:pt>
                <c:pt idx="122" formatCode="0.00">
                  <c:v>88.671527777777783</c:v>
                </c:pt>
                <c:pt idx="123" formatCode="0.00">
                  <c:v>83.477777777777817</c:v>
                </c:pt>
                <c:pt idx="124" formatCode="0.00">
                  <c:v>87.403472222222234</c:v>
                </c:pt>
                <c:pt idx="125" formatCode="0.00">
                  <c:v>79.841666666666697</c:v>
                </c:pt>
                <c:pt idx="126" formatCode="0.00">
                  <c:v>90.204861111111072</c:v>
                </c:pt>
                <c:pt idx="127" formatCode="0.00">
                  <c:v>82.516666666666694</c:v>
                </c:pt>
                <c:pt idx="128" formatCode="0.00">
                  <c:v>87.99930555555558</c:v>
                </c:pt>
                <c:pt idx="129" formatCode="0.00">
                  <c:v>91.165277777777803</c:v>
                </c:pt>
                <c:pt idx="130" formatCode="0.00">
                  <c:v>95.03055555555558</c:v>
                </c:pt>
                <c:pt idx="131" formatCode="0.00">
                  <c:v>102.0361111111111</c:v>
                </c:pt>
                <c:pt idx="132" formatCode="0.00">
                  <c:v>103.35138888888883</c:v>
                </c:pt>
                <c:pt idx="133" formatCode="0.00">
                  <c:v>104.07152777777782</c:v>
                </c:pt>
                <c:pt idx="134" formatCode="0.00">
                  <c:v>100.12013888888892</c:v>
                </c:pt>
                <c:pt idx="135" formatCode="0.00">
                  <c:v>97.959722222222268</c:v>
                </c:pt>
                <c:pt idx="136" formatCode="0.00">
                  <c:v>96.707638888888837</c:v>
                </c:pt>
                <c:pt idx="137" formatCode="0.00">
                  <c:v>97.67430555555552</c:v>
                </c:pt>
                <c:pt idx="138" formatCode="0.00">
                  <c:v>97.053472222222197</c:v>
                </c:pt>
                <c:pt idx="139" formatCode="0.00">
                  <c:v>100.01319444444445</c:v>
                </c:pt>
                <c:pt idx="140" formatCode="0.00">
                  <c:v>102.30000000000001</c:v>
                </c:pt>
                <c:pt idx="141" formatCode="0.00">
                  <c:v>103.79999999999995</c:v>
                </c:pt>
                <c:pt idx="142" formatCode="0.00">
                  <c:v>103.40694444444446</c:v>
                </c:pt>
                <c:pt idx="143" formatCode="0.00">
                  <c:v>100.79027777777782</c:v>
                </c:pt>
                <c:pt idx="144" formatCode="0.00">
                  <c:v>100.61805555555559</c:v>
                </c:pt>
                <c:pt idx="145" formatCode="0.00">
                  <c:v>101.42986111111117</c:v>
                </c:pt>
                <c:pt idx="146" formatCode="0.00">
                  <c:v>103.30000000000001</c:v>
                </c:pt>
                <c:pt idx="147" formatCode="0.00">
                  <c:v>105.52708333333331</c:v>
                </c:pt>
                <c:pt idx="148" formatCode="0.00">
                  <c:v>108.20069444444445</c:v>
                </c:pt>
                <c:pt idx="149" formatCode="0.00">
                  <c:v>102.06805555555555</c:v>
                </c:pt>
                <c:pt idx="150" formatCode="0.00">
                  <c:v>108.3680555555556</c:v>
                </c:pt>
                <c:pt idx="151" formatCode="0.00">
                  <c:v>106.53472222222224</c:v>
                </c:pt>
                <c:pt idx="152" formatCode="0.00">
                  <c:v>95.137499999999989</c:v>
                </c:pt>
                <c:pt idx="153" formatCode="0.00">
                  <c:v>99.263194444444423</c:v>
                </c:pt>
                <c:pt idx="154" formatCode="0.00">
                  <c:v>96.124999999999986</c:v>
                </c:pt>
                <c:pt idx="155" formatCode="0.00">
                  <c:v>90.438888888888869</c:v>
                </c:pt>
                <c:pt idx="156" formatCode="0.00">
                  <c:v>91.825694444444466</c:v>
                </c:pt>
                <c:pt idx="157" formatCode="0.00">
                  <c:v>102.27777777777777</c:v>
                </c:pt>
                <c:pt idx="158" formatCode="0.00">
                  <c:v>116.6819444444445</c:v>
                </c:pt>
                <c:pt idx="159" formatCode="0.00">
                  <c:v>108.56250000000003</c:v>
                </c:pt>
                <c:pt idx="160" formatCode="0.00">
                  <c:v>86.157638888888897</c:v>
                </c:pt>
                <c:pt idx="161" formatCode="0.00">
                  <c:v>96.166666666666714</c:v>
                </c:pt>
                <c:pt idx="162" formatCode="0.00">
                  <c:v>93.320588235294082</c:v>
                </c:pt>
                <c:pt idx="163" formatCode="0.00">
                  <c:v>76.589583333333351</c:v>
                </c:pt>
                <c:pt idx="164" formatCode="0.00">
                  <c:v>88.652777777777786</c:v>
                </c:pt>
                <c:pt idx="165" formatCode="0.00">
                  <c:v>92.418749999999989</c:v>
                </c:pt>
                <c:pt idx="166" formatCode="0.00">
                  <c:v>102.1055555555555</c:v>
                </c:pt>
                <c:pt idx="167" formatCode="0.00">
                  <c:v>81.404861111111089</c:v>
                </c:pt>
                <c:pt idx="168" formatCode="0.00">
                  <c:v>92.343750000000028</c:v>
                </c:pt>
                <c:pt idx="169" formatCode="0.00">
                  <c:v>94.709090909090904</c:v>
                </c:pt>
                <c:pt idx="239" formatCode="0.00">
                  <c:v>95.73367346938781</c:v>
                </c:pt>
                <c:pt idx="240" formatCode="0.00">
                  <c:v>93.438888888888911</c:v>
                </c:pt>
                <c:pt idx="241" formatCode="0.00">
                  <c:v>101.83680555555549</c:v>
                </c:pt>
                <c:pt idx="242" formatCode="0.00">
                  <c:v>97.5763888888889</c:v>
                </c:pt>
                <c:pt idx="243" formatCode="0.00">
                  <c:v>93.088888888888917</c:v>
                </c:pt>
                <c:pt idx="244" formatCode="0.00">
                  <c:v>93.054861111111123</c:v>
                </c:pt>
                <c:pt idx="245" formatCode="0.00">
                  <c:v>92.936805555555623</c:v>
                </c:pt>
                <c:pt idx="246" formatCode="0.00">
                  <c:v>92.35694444444448</c:v>
                </c:pt>
                <c:pt idx="247" formatCode="0.00">
                  <c:v>92.006944444444471</c:v>
                </c:pt>
                <c:pt idx="248" formatCode="0.00">
                  <c:v>78.934532374100684</c:v>
                </c:pt>
                <c:pt idx="249" formatCode="0.00">
                  <c:v>75.150694444444355</c:v>
                </c:pt>
                <c:pt idx="250" formatCode="0.00">
                  <c:v>76.157638888888911</c:v>
                </c:pt>
                <c:pt idx="251" formatCode="0.00">
                  <c:v>78.281944444444477</c:v>
                </c:pt>
                <c:pt idx="252" formatCode="0.00">
                  <c:v>79.513194444444466</c:v>
                </c:pt>
                <c:pt idx="253" formatCode="0.00">
                  <c:v>75.427083333333329</c:v>
                </c:pt>
                <c:pt idx="254" formatCode="0.00">
                  <c:v>70.169444444444466</c:v>
                </c:pt>
                <c:pt idx="255" formatCode="0.00">
                  <c:v>73.395138888888951</c:v>
                </c:pt>
                <c:pt idx="256" formatCode="0.00">
                  <c:v>61.431250000000013</c:v>
                </c:pt>
                <c:pt idx="257" formatCode="0.00">
                  <c:v>28.124999999999986</c:v>
                </c:pt>
                <c:pt idx="258" formatCode="0.00">
                  <c:v>30.246527777777747</c:v>
                </c:pt>
                <c:pt idx="259" formatCode="0.00">
                  <c:v>39.480555555555561</c:v>
                </c:pt>
                <c:pt idx="260" formatCode="0.00">
                  <c:v>39.943055555555581</c:v>
                </c:pt>
                <c:pt idx="261" formatCode="0.00">
                  <c:v>46.331944444444431</c:v>
                </c:pt>
                <c:pt idx="262" formatCode="0.00">
                  <c:v>44.711805555555543</c:v>
                </c:pt>
                <c:pt idx="263" formatCode="0.00">
                  <c:v>54.59236111111111</c:v>
                </c:pt>
                <c:pt idx="264" formatCode="0.00">
                  <c:v>52.825694444444402</c:v>
                </c:pt>
                <c:pt idx="265" formatCode="0.00">
                  <c:v>54.294444444444451</c:v>
                </c:pt>
                <c:pt idx="266" formatCode="0.00">
                  <c:v>56.410416666666663</c:v>
                </c:pt>
                <c:pt idx="267" formatCode="0.00">
                  <c:v>60.434027777777779</c:v>
                </c:pt>
                <c:pt idx="268" formatCode="0.00">
                  <c:v>62.246527777777814</c:v>
                </c:pt>
                <c:pt idx="269" formatCode="0.00">
                  <c:v>66.734722222222217</c:v>
                </c:pt>
                <c:pt idx="270" formatCode="0.00">
                  <c:v>70.410416666666634</c:v>
                </c:pt>
                <c:pt idx="271" formatCode="0.00">
                  <c:v>65.15555555555558</c:v>
                </c:pt>
                <c:pt idx="272" formatCode="0.00">
                  <c:v>61.528472222222248</c:v>
                </c:pt>
                <c:pt idx="273" formatCode="0.00">
                  <c:v>73.036805555555475</c:v>
                </c:pt>
                <c:pt idx="274" formatCode="0.00">
                  <c:v>73.569444444444372</c:v>
                </c:pt>
                <c:pt idx="275" formatCode="0.00">
                  <c:v>75.796527777777911</c:v>
                </c:pt>
                <c:pt idx="276" formatCode="0.00">
                  <c:v>76.226388888888948</c:v>
                </c:pt>
                <c:pt idx="277" formatCode="0.00">
                  <c:v>69.474305555555461</c:v>
                </c:pt>
                <c:pt idx="278" formatCode="0.00">
                  <c:v>55.640277777777797</c:v>
                </c:pt>
                <c:pt idx="279" formatCode="0.00">
                  <c:v>63.792361111111113</c:v>
                </c:pt>
                <c:pt idx="280" formatCode="0.00">
                  <c:v>74.572222222222294</c:v>
                </c:pt>
                <c:pt idx="281" formatCode="0.00">
                  <c:v>48.101388888888941</c:v>
                </c:pt>
                <c:pt idx="282" formatCode="0.00">
                  <c:v>39.67222222222226</c:v>
                </c:pt>
                <c:pt idx="283" formatCode="0.00">
                  <c:v>35.195833333333354</c:v>
                </c:pt>
                <c:pt idx="284" formatCode="0.00">
                  <c:v>42.686805555555573</c:v>
                </c:pt>
                <c:pt idx="285" formatCode="0.00">
                  <c:v>47.401388888888917</c:v>
                </c:pt>
                <c:pt idx="286" formatCode="0.00">
                  <c:v>48.615277777777727</c:v>
                </c:pt>
                <c:pt idx="287" formatCode="0.00">
                  <c:v>39.813888888888876</c:v>
                </c:pt>
                <c:pt idx="288" formatCode="0.00">
                  <c:v>54.266666666666623</c:v>
                </c:pt>
                <c:pt idx="289" formatCode="0.00">
                  <c:v>56.876388888888897</c:v>
                </c:pt>
                <c:pt idx="290" formatCode="0.00">
                  <c:v>51.377083333333381</c:v>
                </c:pt>
                <c:pt idx="291" formatCode="0.00">
                  <c:v>44.963194444444497</c:v>
                </c:pt>
                <c:pt idx="292" formatCode="0.00">
                  <c:v>52.915277777777746</c:v>
                </c:pt>
                <c:pt idx="293" formatCode="0.00">
                  <c:v>54.916666666666671</c:v>
                </c:pt>
                <c:pt idx="294" formatCode="0.00">
                  <c:v>49.319402985074696</c:v>
                </c:pt>
                <c:pt idx="295" formatCode="0.00">
                  <c:v>37.35555555555559</c:v>
                </c:pt>
                <c:pt idx="296" formatCode="0.00">
                  <c:v>51.93194444444444</c:v>
                </c:pt>
                <c:pt idx="297" formatCode="0.00">
                  <c:v>51.484722222222267</c:v>
                </c:pt>
                <c:pt idx="298" formatCode="0.00">
                  <c:v>54.131944444444379</c:v>
                </c:pt>
                <c:pt idx="299" formatCode="0.00">
                  <c:v>56.786111111111126</c:v>
                </c:pt>
                <c:pt idx="300" formatCode="0.00">
                  <c:v>60.631250000000037</c:v>
                </c:pt>
                <c:pt idx="301" formatCode="0.00">
                  <c:v>62.363194444444417</c:v>
                </c:pt>
                <c:pt idx="302" formatCode="0.00">
                  <c:v>65.700694444444352</c:v>
                </c:pt>
                <c:pt idx="303" formatCode="0.00">
                  <c:v>66.822463768115981</c:v>
                </c:pt>
                <c:pt idx="304" formatCode="0.00">
                  <c:v>73.681249999999963</c:v>
                </c:pt>
                <c:pt idx="305" formatCode="0.00">
                  <c:v>74.106249999999932</c:v>
                </c:pt>
                <c:pt idx="306" formatCode="0.00">
                  <c:v>65.709027777777678</c:v>
                </c:pt>
                <c:pt idx="307" formatCode="0.00">
                  <c:v>67.36180555555562</c:v>
                </c:pt>
                <c:pt idx="308" formatCode="0.00">
                  <c:v>57.769444444444403</c:v>
                </c:pt>
                <c:pt idx="309" formatCode="0.00">
                  <c:v>58.993749999999899</c:v>
                </c:pt>
                <c:pt idx="310" formatCode="0.00">
                  <c:v>50.254166666666656</c:v>
                </c:pt>
              </c:numCache>
            </c:numRef>
          </c:val>
          <c:smooth val="0"/>
          <c:extLst xmlns:c16r2="http://schemas.microsoft.com/office/drawing/2015/06/chart">
            <c:ext xmlns:c16="http://schemas.microsoft.com/office/drawing/2014/chart" uri="{C3380CC4-5D6E-409C-BE32-E72D297353CC}">
              <c16:uniqueId val="{00000001-62E4-4B93-9112-372FF22AFCD5}"/>
            </c:ext>
          </c:extLst>
        </c:ser>
        <c:ser>
          <c:idx val="2"/>
          <c:order val="2"/>
          <c:tx>
            <c:v>2016-17</c:v>
          </c:tx>
          <c:spPr>
            <a:ln w="19050" cap="rnd">
              <a:solidFill>
                <a:schemeClr val="accent3"/>
              </a:solidFill>
              <a:round/>
            </a:ln>
            <a:effectLst/>
          </c:spPr>
          <c:marker>
            <c:symbol val="none"/>
          </c:marker>
          <c:val>
            <c:numRef>
              <c:f>'[WD_Multiyear_WQstation_2015-18.xlsx]multiyr_up_figs'!$O$733:$O$1097</c:f>
              <c:numCache>
                <c:formatCode>0.00</c:formatCode>
                <c:ptCount val="365"/>
                <c:pt idx="0">
                  <c:v>91.965972222222135</c:v>
                </c:pt>
                <c:pt idx="1">
                  <c:v>93.544444444444451</c:v>
                </c:pt>
                <c:pt idx="2">
                  <c:v>94.08888888888896</c:v>
                </c:pt>
                <c:pt idx="3">
                  <c:v>92.281250000000099</c:v>
                </c:pt>
                <c:pt idx="4">
                  <c:v>90.501388888888812</c:v>
                </c:pt>
                <c:pt idx="5">
                  <c:v>89.8680555555555</c:v>
                </c:pt>
                <c:pt idx="6">
                  <c:v>89.476388888889005</c:v>
                </c:pt>
                <c:pt idx="7">
                  <c:v>89.044444444444608</c:v>
                </c:pt>
                <c:pt idx="8">
                  <c:v>88.693055555555574</c:v>
                </c:pt>
                <c:pt idx="9">
                  <c:v>88.261111111111006</c:v>
                </c:pt>
                <c:pt idx="10">
                  <c:v>88.527083333333351</c:v>
                </c:pt>
                <c:pt idx="11">
                  <c:v>88.85555555555564</c:v>
                </c:pt>
                <c:pt idx="12">
                  <c:v>89.471527777777681</c:v>
                </c:pt>
                <c:pt idx="13">
                  <c:v>90.071527777777732</c:v>
                </c:pt>
                <c:pt idx="14">
                  <c:v>90.974305555555603</c:v>
                </c:pt>
                <c:pt idx="15">
                  <c:v>91.393055555555662</c:v>
                </c:pt>
                <c:pt idx="16">
                  <c:v>92.853472222222138</c:v>
                </c:pt>
                <c:pt idx="17">
                  <c:v>94.544444444444338</c:v>
                </c:pt>
                <c:pt idx="18">
                  <c:v>95.386805555555654</c:v>
                </c:pt>
                <c:pt idx="19">
                  <c:v>95.347222222222157</c:v>
                </c:pt>
                <c:pt idx="20">
                  <c:v>94.111111111111086</c:v>
                </c:pt>
                <c:pt idx="21">
                  <c:v>94.118750000000162</c:v>
                </c:pt>
                <c:pt idx="22">
                  <c:v>93.593749999999915</c:v>
                </c:pt>
                <c:pt idx="23">
                  <c:v>91.812500000000043</c:v>
                </c:pt>
                <c:pt idx="24">
                  <c:v>91.295833333333178</c:v>
                </c:pt>
                <c:pt idx="25">
                  <c:v>90.525694444444426</c:v>
                </c:pt>
                <c:pt idx="26">
                  <c:v>90.139583333333391</c:v>
                </c:pt>
                <c:pt idx="27">
                  <c:v>88.756250000000037</c:v>
                </c:pt>
                <c:pt idx="28">
                  <c:v>86.708333333333272</c:v>
                </c:pt>
                <c:pt idx="29">
                  <c:v>85.794444444444423</c:v>
                </c:pt>
                <c:pt idx="30">
                  <c:v>87.400694444444426</c:v>
                </c:pt>
                <c:pt idx="31">
                  <c:v>88.088194444444539</c:v>
                </c:pt>
                <c:pt idx="32">
                  <c:v>87.373611111111217</c:v>
                </c:pt>
                <c:pt idx="33">
                  <c:v>88.363888888888923</c:v>
                </c:pt>
                <c:pt idx="34">
                  <c:v>90.284722222222257</c:v>
                </c:pt>
                <c:pt idx="35">
                  <c:v>92.893055555555577</c:v>
                </c:pt>
                <c:pt idx="36">
                  <c:v>95.543055555555554</c:v>
                </c:pt>
                <c:pt idx="37">
                  <c:v>96.509027777777803</c:v>
                </c:pt>
                <c:pt idx="38">
                  <c:v>96.725694444444329</c:v>
                </c:pt>
                <c:pt idx="39">
                  <c:v>95.764583333333277</c:v>
                </c:pt>
                <c:pt idx="40">
                  <c:v>95.313194444444392</c:v>
                </c:pt>
                <c:pt idx="41">
                  <c:v>94.840566037735755</c:v>
                </c:pt>
                <c:pt idx="42">
                  <c:v>94.482638888888857</c:v>
                </c:pt>
                <c:pt idx="43">
                  <c:v>93.388888888888815</c:v>
                </c:pt>
                <c:pt idx="44">
                  <c:v>92.047916666666609</c:v>
                </c:pt>
                <c:pt idx="45">
                  <c:v>91.657638888888926</c:v>
                </c:pt>
                <c:pt idx="46">
                  <c:v>91.527083333333294</c:v>
                </c:pt>
                <c:pt idx="47">
                  <c:v>91.156944444444463</c:v>
                </c:pt>
                <c:pt idx="48">
                  <c:v>90.042361111111006</c:v>
                </c:pt>
                <c:pt idx="49">
                  <c:v>88.229861111111077</c:v>
                </c:pt>
                <c:pt idx="50">
                  <c:v>85.696527777777874</c:v>
                </c:pt>
                <c:pt idx="51">
                  <c:v>84.40694444444442</c:v>
                </c:pt>
                <c:pt idx="52">
                  <c:v>84.084722222222226</c:v>
                </c:pt>
                <c:pt idx="53">
                  <c:v>83.340277777777771</c:v>
                </c:pt>
                <c:pt idx="54">
                  <c:v>82.48680555555562</c:v>
                </c:pt>
                <c:pt idx="55">
                  <c:v>82.013194444444608</c:v>
                </c:pt>
                <c:pt idx="56">
                  <c:v>82.497222222222177</c:v>
                </c:pt>
                <c:pt idx="57">
                  <c:v>83.030555555555537</c:v>
                </c:pt>
                <c:pt idx="58">
                  <c:v>84.124999999999943</c:v>
                </c:pt>
                <c:pt idx="59">
                  <c:v>85.251388888888897</c:v>
                </c:pt>
                <c:pt idx="60">
                  <c:v>86.597222222222229</c:v>
                </c:pt>
                <c:pt idx="61">
                  <c:v>87.334722222222325</c:v>
                </c:pt>
                <c:pt idx="62">
                  <c:v>86.844444444444562</c:v>
                </c:pt>
                <c:pt idx="63">
                  <c:v>86.777777777777757</c:v>
                </c:pt>
                <c:pt idx="64">
                  <c:v>85.477777777777703</c:v>
                </c:pt>
                <c:pt idx="65">
                  <c:v>84.969444444444491</c:v>
                </c:pt>
                <c:pt idx="66">
                  <c:v>84.848611111111154</c:v>
                </c:pt>
                <c:pt idx="67">
                  <c:v>85.33263888888888</c:v>
                </c:pt>
                <c:pt idx="68">
                  <c:v>85.634027777777703</c:v>
                </c:pt>
                <c:pt idx="69">
                  <c:v>85.534722222222143</c:v>
                </c:pt>
                <c:pt idx="70">
                  <c:v>84.549305555555634</c:v>
                </c:pt>
                <c:pt idx="71">
                  <c:v>82.613888888888894</c:v>
                </c:pt>
                <c:pt idx="72">
                  <c:v>83.182638888888945</c:v>
                </c:pt>
                <c:pt idx="73">
                  <c:v>85.688194444444449</c:v>
                </c:pt>
                <c:pt idx="74">
                  <c:v>85.002777777777823</c:v>
                </c:pt>
                <c:pt idx="75">
                  <c:v>84.076388888888829</c:v>
                </c:pt>
                <c:pt idx="76">
                  <c:v>83.220138888888926</c:v>
                </c:pt>
                <c:pt idx="77">
                  <c:v>83.178472222222211</c:v>
                </c:pt>
                <c:pt idx="78">
                  <c:v>85.393750000000111</c:v>
                </c:pt>
                <c:pt idx="79">
                  <c:v>82.813888888888897</c:v>
                </c:pt>
                <c:pt idx="80">
                  <c:v>79.568749999999937</c:v>
                </c:pt>
                <c:pt idx="81">
                  <c:v>76.484722222222175</c:v>
                </c:pt>
                <c:pt idx="82">
                  <c:v>73.902777777777814</c:v>
                </c:pt>
                <c:pt idx="83">
                  <c:v>71.140277777777825</c:v>
                </c:pt>
                <c:pt idx="84">
                  <c:v>67.163888888888835</c:v>
                </c:pt>
                <c:pt idx="85">
                  <c:v>61.802083333333385</c:v>
                </c:pt>
                <c:pt idx="86">
                  <c:v>54.505555555555567</c:v>
                </c:pt>
                <c:pt idx="87">
                  <c:v>49.425000000000132</c:v>
                </c:pt>
                <c:pt idx="88">
                  <c:v>49.099999999999973</c:v>
                </c:pt>
                <c:pt idx="272" formatCode="0.0">
                  <c:v>80.758169111111101</c:v>
                </c:pt>
                <c:pt idx="273" formatCode="0.0">
                  <c:v>77.621997888888913</c:v>
                </c:pt>
                <c:pt idx="274" formatCode="0.0">
                  <c:v>78.59563045833336</c:v>
                </c:pt>
                <c:pt idx="275" formatCode="0.0">
                  <c:v>83.849566560000014</c:v>
                </c:pt>
                <c:pt idx="276" formatCode="0.0">
                  <c:v>82.29078100000001</c:v>
                </c:pt>
                <c:pt idx="277" formatCode="0.0">
                  <c:v>80.684591256944501</c:v>
                </c:pt>
                <c:pt idx="278" formatCode="0.0">
                  <c:v>81.773525388888913</c:v>
                </c:pt>
                <c:pt idx="279" formatCode="0.0">
                  <c:v>83.017386645833326</c:v>
                </c:pt>
                <c:pt idx="280" formatCode="0.0">
                  <c:v>82.769073916666628</c:v>
                </c:pt>
                <c:pt idx="281" formatCode="0.0">
                  <c:v>83.810103534722202</c:v>
                </c:pt>
                <c:pt idx="282" formatCode="0.0">
                  <c:v>80.297963805555554</c:v>
                </c:pt>
                <c:pt idx="283" formatCode="0.0">
                  <c:v>79.061849784722227</c:v>
                </c:pt>
                <c:pt idx="284" formatCode="0.0">
                  <c:v>82.64857218749998</c:v>
                </c:pt>
                <c:pt idx="285" formatCode="0.0">
                  <c:v>83.79804275694444</c:v>
                </c:pt>
                <c:pt idx="286" formatCode="0.0">
                  <c:v>82.134699402777741</c:v>
                </c:pt>
                <c:pt idx="287" formatCode="0.0">
                  <c:v>81.617855604166664</c:v>
                </c:pt>
                <c:pt idx="288" formatCode="0.0">
                  <c:v>81.683972194444451</c:v>
                </c:pt>
                <c:pt idx="289" formatCode="0.0">
                  <c:v>81.608583756944469</c:v>
                </c:pt>
                <c:pt idx="290" formatCode="0.0">
                  <c:v>80.324569722222236</c:v>
                </c:pt>
                <c:pt idx="291" formatCode="0.0">
                  <c:v>80.210422076388895</c:v>
                </c:pt>
                <c:pt idx="292" formatCode="0.0">
                  <c:v>79.363746361111112</c:v>
                </c:pt>
                <c:pt idx="293" formatCode="0.0">
                  <c:v>80.691981305555629</c:v>
                </c:pt>
                <c:pt idx="294" formatCode="0.0">
                  <c:v>75.733351479166728</c:v>
                </c:pt>
                <c:pt idx="295" formatCode="0.0">
                  <c:v>65.578917333333322</c:v>
                </c:pt>
                <c:pt idx="296" formatCode="0.0">
                  <c:v>64.239585708333323</c:v>
                </c:pt>
                <c:pt idx="297" formatCode="0.0">
                  <c:v>68.154811083333385</c:v>
                </c:pt>
                <c:pt idx="298" formatCode="0.0">
                  <c:v>61.296471590277825</c:v>
                </c:pt>
                <c:pt idx="299" formatCode="0.0">
                  <c:v>66.874462854166666</c:v>
                </c:pt>
                <c:pt idx="300" formatCode="0.0">
                  <c:v>78.017668624999999</c:v>
                </c:pt>
                <c:pt idx="301" formatCode="0.0">
                  <c:v>82.591154854166675</c:v>
                </c:pt>
                <c:pt idx="302" formatCode="0.0">
                  <c:v>83.142889527777811</c:v>
                </c:pt>
                <c:pt idx="303" formatCode="0.0">
                  <c:v>81.598307090277785</c:v>
                </c:pt>
                <c:pt idx="304" formatCode="0.0">
                  <c:v>68.526967638888877</c:v>
                </c:pt>
                <c:pt idx="305" formatCode="0.0">
                  <c:v>71.022149458333331</c:v>
                </c:pt>
                <c:pt idx="306" formatCode="0.0">
                  <c:v>72.1155184375</c:v>
                </c:pt>
                <c:pt idx="307" formatCode="0.0">
                  <c:v>71.51243775694445</c:v>
                </c:pt>
                <c:pt idx="308" formatCode="0.0">
                  <c:v>69.804286729166662</c:v>
                </c:pt>
                <c:pt idx="309" formatCode="0.0">
                  <c:v>67.408038312500011</c:v>
                </c:pt>
                <c:pt idx="310" formatCode="0.0">
                  <c:v>68.425213319444396</c:v>
                </c:pt>
                <c:pt idx="311" formatCode="0.0">
                  <c:v>66.460900708333341</c:v>
                </c:pt>
                <c:pt idx="312" formatCode="0.0">
                  <c:v>68.730069826388885</c:v>
                </c:pt>
                <c:pt idx="313" formatCode="0.0">
                  <c:v>67.766996965277784</c:v>
                </c:pt>
                <c:pt idx="314" formatCode="0.0">
                  <c:v>67.732535951388897</c:v>
                </c:pt>
                <c:pt idx="315" formatCode="0.0">
                  <c:v>67.568166645833287</c:v>
                </c:pt>
                <c:pt idx="316" formatCode="0.0">
                  <c:v>67.170037680555552</c:v>
                </c:pt>
                <c:pt idx="317" formatCode="0.0">
                  <c:v>67.950848201388879</c:v>
                </c:pt>
                <c:pt idx="318" formatCode="0.0">
                  <c:v>67.9067093402778</c:v>
                </c:pt>
                <c:pt idx="319" formatCode="0.0">
                  <c:v>65.713390722222243</c:v>
                </c:pt>
                <c:pt idx="320" formatCode="0.0">
                  <c:v>64.869322770833321</c:v>
                </c:pt>
                <c:pt idx="321" formatCode="0.0">
                  <c:v>64.238619451388871</c:v>
                </c:pt>
                <c:pt idx="322" formatCode="0.0">
                  <c:v>64.910338833333356</c:v>
                </c:pt>
                <c:pt idx="323" formatCode="0.0">
                  <c:v>64.851128048611088</c:v>
                </c:pt>
                <c:pt idx="324" formatCode="0.0">
                  <c:v>65.607974562500019</c:v>
                </c:pt>
                <c:pt idx="325" formatCode="0.0">
                  <c:v>65.227678826388882</c:v>
                </c:pt>
                <c:pt idx="326" formatCode="0.0">
                  <c:v>66.882155583333358</c:v>
                </c:pt>
                <c:pt idx="327" formatCode="0.0">
                  <c:v>66.102410590277728</c:v>
                </c:pt>
                <c:pt idx="328" formatCode="0.0">
                  <c:v>66.007633652777756</c:v>
                </c:pt>
                <c:pt idx="329" formatCode="0.0">
                  <c:v>66.369658749999999</c:v>
                </c:pt>
                <c:pt idx="330" formatCode="0.0">
                  <c:v>66.089481062500028</c:v>
                </c:pt>
                <c:pt idx="331" formatCode="0.0">
                  <c:v>67.672614500000037</c:v>
                </c:pt>
                <c:pt idx="332" formatCode="0.0">
                  <c:v>69.924525312500023</c:v>
                </c:pt>
                <c:pt idx="333" formatCode="0.0">
                  <c:v>71.553795194444461</c:v>
                </c:pt>
                <c:pt idx="334" formatCode="0.0">
                  <c:v>73.358760249999989</c:v>
                </c:pt>
                <c:pt idx="335" formatCode="0.0">
                  <c:v>75.013599069444439</c:v>
                </c:pt>
                <c:pt idx="336" formatCode="0.0">
                  <c:v>75.460770256944443</c:v>
                </c:pt>
                <c:pt idx="337" formatCode="0.0">
                  <c:v>75.626372270833329</c:v>
                </c:pt>
                <c:pt idx="338" formatCode="0.0">
                  <c:v>75.753522125000032</c:v>
                </c:pt>
                <c:pt idx="339" formatCode="0.0">
                  <c:v>76.102868986111062</c:v>
                </c:pt>
                <c:pt idx="340" formatCode="0.0">
                  <c:v>76.672931090277785</c:v>
                </c:pt>
                <c:pt idx="341" formatCode="0.0">
                  <c:v>77.166141097222237</c:v>
                </c:pt>
                <c:pt idx="342" formatCode="0.0">
                  <c:v>78.001736215277788</c:v>
                </c:pt>
                <c:pt idx="343" formatCode="0.0">
                  <c:v>79.093796472222166</c:v>
                </c:pt>
                <c:pt idx="344" formatCode="0.0">
                  <c:v>79.081042847222179</c:v>
                </c:pt>
                <c:pt idx="345" formatCode="0.0">
                  <c:v>79.919397368055527</c:v>
                </c:pt>
                <c:pt idx="346" formatCode="0.0">
                  <c:v>81.055894472222178</c:v>
                </c:pt>
                <c:pt idx="347" formatCode="0.0">
                  <c:v>81.300542868055572</c:v>
                </c:pt>
                <c:pt idx="348" formatCode="0.0">
                  <c:v>81.149683736111086</c:v>
                </c:pt>
                <c:pt idx="349" formatCode="0.0">
                  <c:v>80.854660027777754</c:v>
                </c:pt>
                <c:pt idx="350" formatCode="0.0">
                  <c:v>80.068186958333285</c:v>
                </c:pt>
                <c:pt idx="351" formatCode="0.0">
                  <c:v>80.334446340277751</c:v>
                </c:pt>
                <c:pt idx="352" formatCode="0.0">
                  <c:v>80.604749576388812</c:v>
                </c:pt>
                <c:pt idx="353" formatCode="0.0">
                  <c:v>80.982048194444403</c:v>
                </c:pt>
                <c:pt idx="354" formatCode="0.0">
                  <c:v>81.379266548611142</c:v>
                </c:pt>
                <c:pt idx="355" formatCode="0.0">
                  <c:v>81.882219937500011</c:v>
                </c:pt>
                <c:pt idx="356" formatCode="0.0">
                  <c:v>81.503855416666624</c:v>
                </c:pt>
                <c:pt idx="357" formatCode="0.0">
                  <c:v>81.416284444444486</c:v>
                </c:pt>
                <c:pt idx="358" formatCode="0.0">
                  <c:v>82.117895784722236</c:v>
                </c:pt>
                <c:pt idx="359" formatCode="0.0">
                  <c:v>83.417574743055582</c:v>
                </c:pt>
                <c:pt idx="360" formatCode="0.0">
                  <c:v>83.741400277777814</c:v>
                </c:pt>
                <c:pt idx="361" formatCode="0.0">
                  <c:v>82.426910354166708</c:v>
                </c:pt>
                <c:pt idx="362" formatCode="0.0">
                  <c:v>81.49689812499993</c:v>
                </c:pt>
                <c:pt idx="363" formatCode="0.0">
                  <c:v>80.676032868055543</c:v>
                </c:pt>
                <c:pt idx="364" formatCode="0.0">
                  <c:v>80.478972152777786</c:v>
                </c:pt>
              </c:numCache>
            </c:numRef>
          </c:val>
          <c:smooth val="0"/>
          <c:extLst xmlns:c16r2="http://schemas.microsoft.com/office/drawing/2015/06/chart">
            <c:ext xmlns:c16="http://schemas.microsoft.com/office/drawing/2014/chart" uri="{C3380CC4-5D6E-409C-BE32-E72D297353CC}">
              <c16:uniqueId val="{00000002-62E4-4B93-9112-372FF22AFCD5}"/>
            </c:ext>
          </c:extLst>
        </c:ser>
        <c:ser>
          <c:idx val="3"/>
          <c:order val="3"/>
          <c:tx>
            <c:v>2017-18</c:v>
          </c:tx>
          <c:spPr>
            <a:ln w="19050" cap="rnd">
              <a:solidFill>
                <a:schemeClr val="accent4"/>
              </a:solidFill>
              <a:round/>
            </a:ln>
            <a:effectLst/>
          </c:spPr>
          <c:marker>
            <c:symbol val="none"/>
          </c:marker>
          <c:val>
            <c:numRef>
              <c:f>'[WD_Multiyear_WQstation_2015-18.xlsx]multiyr_up_figs'!$O$1098:$O$1462</c:f>
              <c:numCache>
                <c:formatCode>0.0</c:formatCode>
                <c:ptCount val="365"/>
                <c:pt idx="0">
                  <c:v>80.038612881944459</c:v>
                </c:pt>
                <c:pt idx="1">
                  <c:v>79.345027576388858</c:v>
                </c:pt>
                <c:pt idx="2">
                  <c:v>80.855133104166654</c:v>
                </c:pt>
                <c:pt idx="3">
                  <c:v>81.62796536111108</c:v>
                </c:pt>
                <c:pt idx="4">
                  <c:v>81.884470194444489</c:v>
                </c:pt>
                <c:pt idx="5">
                  <c:v>82.59993394444443</c:v>
                </c:pt>
                <c:pt idx="6">
                  <c:v>81.968190499999992</c:v>
                </c:pt>
                <c:pt idx="7">
                  <c:v>82.423621347222195</c:v>
                </c:pt>
                <c:pt idx="8">
                  <c:v>83.336394256944473</c:v>
                </c:pt>
                <c:pt idx="9">
                  <c:v>81.879712118055551</c:v>
                </c:pt>
                <c:pt idx="10">
                  <c:v>80.783037541666658</c:v>
                </c:pt>
                <c:pt idx="11">
                  <c:v>80.918621250000015</c:v>
                </c:pt>
                <c:pt idx="12">
                  <c:v>80.733547944444453</c:v>
                </c:pt>
                <c:pt idx="13">
                  <c:v>80.39035886111111</c:v>
                </c:pt>
                <c:pt idx="14">
                  <c:v>81.532928500000025</c:v>
                </c:pt>
                <c:pt idx="15">
                  <c:v>82.40643947916665</c:v>
                </c:pt>
                <c:pt idx="16">
                  <c:v>83.246250048611103</c:v>
                </c:pt>
                <c:pt idx="17">
                  <c:v>83.594795763888854</c:v>
                </c:pt>
                <c:pt idx="18">
                  <c:v>83.687417506944428</c:v>
                </c:pt>
                <c:pt idx="19">
                  <c:v>81.279579249999983</c:v>
                </c:pt>
                <c:pt idx="20">
                  <c:v>79.578485041666625</c:v>
                </c:pt>
                <c:pt idx="21">
                  <c:v>78.415665124999947</c:v>
                </c:pt>
                <c:pt idx="22">
                  <c:v>78.05921356250002</c:v>
                </c:pt>
                <c:pt idx="23">
                  <c:v>79.825728923611138</c:v>
                </c:pt>
                <c:pt idx="24">
                  <c:v>81.533219076388875</c:v>
                </c:pt>
                <c:pt idx="25">
                  <c:v>82.999688180555552</c:v>
                </c:pt>
                <c:pt idx="26">
                  <c:v>82.429020951388907</c:v>
                </c:pt>
                <c:pt idx="27">
                  <c:v>82.440737784722216</c:v>
                </c:pt>
                <c:pt idx="28">
                  <c:v>83.086737020833326</c:v>
                </c:pt>
                <c:pt idx="29">
                  <c:v>84.630200666666653</c:v>
                </c:pt>
                <c:pt idx="30">
                  <c:v>84.03765859722219</c:v>
                </c:pt>
                <c:pt idx="31">
                  <c:v>84.089806291666704</c:v>
                </c:pt>
                <c:pt idx="32">
                  <c:v>83.595443326388818</c:v>
                </c:pt>
                <c:pt idx="33">
                  <c:v>82.691791229166668</c:v>
                </c:pt>
                <c:pt idx="34">
                  <c:v>84.376567652777766</c:v>
                </c:pt>
                <c:pt idx="35">
                  <c:v>86.276659347222179</c:v>
                </c:pt>
                <c:pt idx="36">
                  <c:v>84.990834659722168</c:v>
                </c:pt>
                <c:pt idx="37">
                  <c:v>85.889292173611125</c:v>
                </c:pt>
                <c:pt idx="38">
                  <c:v>88.063546152777803</c:v>
                </c:pt>
                <c:pt idx="39">
                  <c:v>85.473647430555516</c:v>
                </c:pt>
                <c:pt idx="40">
                  <c:v>85.477266923611069</c:v>
                </c:pt>
                <c:pt idx="41">
                  <c:v>86.543845319444458</c:v>
                </c:pt>
                <c:pt idx="42">
                  <c:v>84.957346277777816</c:v>
                </c:pt>
                <c:pt idx="43">
                  <c:v>86.605459590277817</c:v>
                </c:pt>
                <c:pt idx="44">
                  <c:v>87.919126326388849</c:v>
                </c:pt>
                <c:pt idx="45">
                  <c:v>85.831756277777799</c:v>
                </c:pt>
                <c:pt idx="46">
                  <c:v>86.747701833333338</c:v>
                </c:pt>
                <c:pt idx="47">
                  <c:v>88.010056729166706</c:v>
                </c:pt>
                <c:pt idx="48">
                  <c:v>93.130668680555587</c:v>
                </c:pt>
                <c:pt idx="49">
                  <c:v>90.234458784722207</c:v>
                </c:pt>
                <c:pt idx="50">
                  <c:v>86.121960611111064</c:v>
                </c:pt>
                <c:pt idx="51">
                  <c:v>82.619247847222212</c:v>
                </c:pt>
                <c:pt idx="52">
                  <c:v>82.852910513888915</c:v>
                </c:pt>
                <c:pt idx="53">
                  <c:v>83.922811965277788</c:v>
                </c:pt>
                <c:pt idx="54">
                  <c:v>82.430455416666689</c:v>
                </c:pt>
                <c:pt idx="55">
                  <c:v>81.296916333333343</c:v>
                </c:pt>
                <c:pt idx="56">
                  <c:v>83.126580763888882</c:v>
                </c:pt>
                <c:pt idx="57">
                  <c:v>82.790348256944455</c:v>
                </c:pt>
                <c:pt idx="58">
                  <c:v>81.014844152777755</c:v>
                </c:pt>
                <c:pt idx="59">
                  <c:v>83.312185090277751</c:v>
                </c:pt>
                <c:pt idx="60">
                  <c:v>81.981356812499996</c:v>
                </c:pt>
                <c:pt idx="61">
                  <c:v>81.823031986111133</c:v>
                </c:pt>
                <c:pt idx="62">
                  <c:v>81.074638937499984</c:v>
                </c:pt>
                <c:pt idx="63">
                  <c:v>80.509656083333326</c:v>
                </c:pt>
                <c:pt idx="64">
                  <c:v>82.68999652083329</c:v>
                </c:pt>
                <c:pt idx="65">
                  <c:v>79.818865437500051</c:v>
                </c:pt>
                <c:pt idx="66">
                  <c:v>80.920745826388924</c:v>
                </c:pt>
                <c:pt idx="67">
                  <c:v>80.431001416666717</c:v>
                </c:pt>
                <c:pt idx="68">
                  <c:v>80.605617500000051</c:v>
                </c:pt>
                <c:pt idx="69">
                  <c:v>81.02004095833334</c:v>
                </c:pt>
                <c:pt idx="70">
                  <c:v>76.124047319444415</c:v>
                </c:pt>
                <c:pt idx="71">
                  <c:v>76.975927263888877</c:v>
                </c:pt>
                <c:pt idx="72">
                  <c:v>77.11021813194445</c:v>
                </c:pt>
                <c:pt idx="73">
                  <c:v>80.673063881944501</c:v>
                </c:pt>
                <c:pt idx="74">
                  <c:v>82.465720965277782</c:v>
                </c:pt>
                <c:pt idx="75">
                  <c:v>81.538086506944467</c:v>
                </c:pt>
                <c:pt idx="76">
                  <c:v>77.88235299305552</c:v>
                </c:pt>
                <c:pt idx="77">
                  <c:v>78.789786534722211</c:v>
                </c:pt>
                <c:pt idx="78">
                  <c:v>76.836008694444416</c:v>
                </c:pt>
                <c:pt idx="79">
                  <c:v>80.270555868055581</c:v>
                </c:pt>
                <c:pt idx="80">
                  <c:v>81.538332340277748</c:v>
                </c:pt>
                <c:pt idx="81">
                  <c:v>79.605782736111067</c:v>
                </c:pt>
                <c:pt idx="82">
                  <c:v>81.719364458333303</c:v>
                </c:pt>
                <c:pt idx="83">
                  <c:v>79.57493440972226</c:v>
                </c:pt>
                <c:pt idx="84">
                  <c:v>78.160080715277729</c:v>
                </c:pt>
                <c:pt idx="85">
                  <c:v>80.667438138888912</c:v>
                </c:pt>
                <c:pt idx="86">
                  <c:v>82.795179048611089</c:v>
                </c:pt>
                <c:pt idx="87">
                  <c:v>85.672816361111117</c:v>
                </c:pt>
                <c:pt idx="88">
                  <c:v>84.070444479166724</c:v>
                </c:pt>
                <c:pt idx="89">
                  <c:v>74.090348874999989</c:v>
                </c:pt>
                <c:pt idx="90">
                  <c:v>74.430876152777785</c:v>
                </c:pt>
                <c:pt idx="91">
                  <c:v>73.281571187500006</c:v>
                </c:pt>
                <c:pt idx="92">
                  <c:v>73.705862246376824</c:v>
                </c:pt>
                <c:pt idx="93">
                  <c:v>77.081524124999987</c:v>
                </c:pt>
                <c:pt idx="94">
                  <c:v>83.346131958333316</c:v>
                </c:pt>
                <c:pt idx="95">
                  <c:v>85.590299104166661</c:v>
                </c:pt>
                <c:pt idx="96">
                  <c:v>87.994195208333281</c:v>
                </c:pt>
                <c:pt idx="97">
                  <c:v>85.96307809027779</c:v>
                </c:pt>
                <c:pt idx="98">
                  <c:v>83.155931277777739</c:v>
                </c:pt>
                <c:pt idx="99">
                  <c:v>80.872970604166639</c:v>
                </c:pt>
                <c:pt idx="100">
                  <c:v>83.966687840277757</c:v>
                </c:pt>
                <c:pt idx="101">
                  <c:v>84.045870548611106</c:v>
                </c:pt>
                <c:pt idx="102">
                  <c:v>76.671624701388907</c:v>
                </c:pt>
                <c:pt idx="103">
                  <c:v>81.214991756944471</c:v>
                </c:pt>
                <c:pt idx="104">
                  <c:v>90.775379027777774</c:v>
                </c:pt>
                <c:pt idx="105">
                  <c:v>85.952581736111085</c:v>
                </c:pt>
                <c:pt idx="106">
                  <c:v>92.677472826388893</c:v>
                </c:pt>
                <c:pt idx="107">
                  <c:v>78.954043444444437</c:v>
                </c:pt>
                <c:pt idx="108">
                  <c:v>79.903994138888876</c:v>
                </c:pt>
                <c:pt idx="109">
                  <c:v>77.336291506944448</c:v>
                </c:pt>
                <c:pt idx="110">
                  <c:v>62.464089083333306</c:v>
                </c:pt>
                <c:pt idx="111">
                  <c:v>73.538918270833307</c:v>
                </c:pt>
                <c:pt idx="112">
                  <c:v>79.7083373263889</c:v>
                </c:pt>
                <c:pt idx="113">
                  <c:v>88.784634027777741</c:v>
                </c:pt>
                <c:pt idx="114">
                  <c:v>91.351711888888886</c:v>
                </c:pt>
                <c:pt idx="115">
                  <c:v>58.55580087142858</c:v>
                </c:pt>
                <c:pt idx="116">
                  <c:v>81.816396819444407</c:v>
                </c:pt>
                <c:pt idx="117">
                  <c:v>87.828255576388912</c:v>
                </c:pt>
                <c:pt idx="118">
                  <c:v>89.507664006944424</c:v>
                </c:pt>
                <c:pt idx="119">
                  <c:v>84.386359486111104</c:v>
                </c:pt>
                <c:pt idx="120">
                  <c:v>86.724011694444442</c:v>
                </c:pt>
                <c:pt idx="121">
                  <c:v>88.314102930555578</c:v>
                </c:pt>
                <c:pt idx="122">
                  <c:v>87.622141062499935</c:v>
                </c:pt>
                <c:pt idx="123">
                  <c:v>91.319376319444444</c:v>
                </c:pt>
                <c:pt idx="124">
                  <c:v>93.995041375000014</c:v>
                </c:pt>
                <c:pt idx="125">
                  <c:v>93.961089923611127</c:v>
                </c:pt>
                <c:pt idx="126">
                  <c:v>86.516241444444475</c:v>
                </c:pt>
                <c:pt idx="127">
                  <c:v>87.995429951388871</c:v>
                </c:pt>
                <c:pt idx="128">
                  <c:v>99.29908544444443</c:v>
                </c:pt>
                <c:pt idx="129">
                  <c:v>82.102940618055555</c:v>
                </c:pt>
                <c:pt idx="130">
                  <c:v>80.941231263888895</c:v>
                </c:pt>
                <c:pt idx="131">
                  <c:v>90.238867437499977</c:v>
                </c:pt>
                <c:pt idx="132">
                  <c:v>92.385728048611085</c:v>
                </c:pt>
                <c:pt idx="133">
                  <c:v>93.102324486111058</c:v>
                </c:pt>
                <c:pt idx="134">
                  <c:v>94.529523166666664</c:v>
                </c:pt>
                <c:pt idx="135">
                  <c:v>94.482687041666694</c:v>
                </c:pt>
                <c:pt idx="136">
                  <c:v>90.780263229166678</c:v>
                </c:pt>
                <c:pt idx="137">
                  <c:v>82.890724013888843</c:v>
                </c:pt>
                <c:pt idx="138">
                  <c:v>83.948775701388911</c:v>
                </c:pt>
                <c:pt idx="139">
                  <c:v>100.50849288194451</c:v>
                </c:pt>
                <c:pt idx="140">
                  <c:v>97.174583784722216</c:v>
                </c:pt>
                <c:pt idx="141">
                  <c:v>90.677455222222207</c:v>
                </c:pt>
                <c:pt idx="142">
                  <c:v>97.813010013888885</c:v>
                </c:pt>
                <c:pt idx="143">
                  <c:v>100.60341844444443</c:v>
                </c:pt>
                <c:pt idx="144">
                  <c:v>105.4530725972222</c:v>
                </c:pt>
                <c:pt idx="145">
                  <c:v>114.37482697222224</c:v>
                </c:pt>
                <c:pt idx="146">
                  <c:v>119.48855497916666</c:v>
                </c:pt>
                <c:pt idx="147">
                  <c:v>116.60356763194447</c:v>
                </c:pt>
                <c:pt idx="148">
                  <c:v>106.87930102777777</c:v>
                </c:pt>
                <c:pt idx="149">
                  <c:v>116.52552499999994</c:v>
                </c:pt>
                <c:pt idx="150">
                  <c:v>104.18139663888894</c:v>
                </c:pt>
                <c:pt idx="151">
                  <c:v>97.758896805555551</c:v>
                </c:pt>
                <c:pt idx="152">
                  <c:v>109.25051940277781</c:v>
                </c:pt>
                <c:pt idx="153">
                  <c:v>96.720849006944462</c:v>
                </c:pt>
                <c:pt idx="154">
                  <c:v>84.852548229166686</c:v>
                </c:pt>
                <c:pt idx="155">
                  <c:v>107.45471137500002</c:v>
                </c:pt>
                <c:pt idx="156">
                  <c:v>96.410408784722179</c:v>
                </c:pt>
                <c:pt idx="157">
                  <c:v>114.01579277777779</c:v>
                </c:pt>
                <c:pt idx="158">
                  <c:v>110.76078010416664</c:v>
                </c:pt>
                <c:pt idx="159">
                  <c:v>111.91801118055554</c:v>
                </c:pt>
                <c:pt idx="160">
                  <c:v>118.72051492361112</c:v>
                </c:pt>
                <c:pt idx="161">
                  <c:v>101.2692184027778</c:v>
                </c:pt>
                <c:pt idx="162">
                  <c:v>111.23051636111114</c:v>
                </c:pt>
                <c:pt idx="163">
                  <c:v>124.19673638888887</c:v>
                </c:pt>
                <c:pt idx="164">
                  <c:v>125.5321739861111</c:v>
                </c:pt>
                <c:pt idx="165">
                  <c:v>127.34555534027774</c:v>
                </c:pt>
                <c:pt idx="166">
                  <c:v>116.0385956249999</c:v>
                </c:pt>
                <c:pt idx="167">
                  <c:v>94.292245555555525</c:v>
                </c:pt>
                <c:pt idx="168">
                  <c:v>106.97252004166666</c:v>
                </c:pt>
                <c:pt idx="169">
                  <c:v>112.00390350694443</c:v>
                </c:pt>
                <c:pt idx="170">
                  <c:v>105.15466538888884</c:v>
                </c:pt>
                <c:pt idx="171">
                  <c:v>107.86732622916665</c:v>
                </c:pt>
                <c:pt idx="172">
                  <c:v>100.42127047916667</c:v>
                </c:pt>
                <c:pt idx="173">
                  <c:v>101.62645581250001</c:v>
                </c:pt>
                <c:pt idx="174">
                  <c:v>113.09988951388888</c:v>
                </c:pt>
                <c:pt idx="175">
                  <c:v>111.59271864583332</c:v>
                </c:pt>
                <c:pt idx="176">
                  <c:v>104.55324886805559</c:v>
                </c:pt>
                <c:pt idx="177">
                  <c:v>82.243760826388893</c:v>
                </c:pt>
                <c:pt idx="178">
                  <c:v>98.840902548611126</c:v>
                </c:pt>
                <c:pt idx="179">
                  <c:v>105.44288933333334</c:v>
                </c:pt>
                <c:pt idx="180">
                  <c:v>103.58712333333331</c:v>
                </c:pt>
                <c:pt idx="181">
                  <c:v>104.22062784027777</c:v>
                </c:pt>
                <c:pt idx="182">
                  <c:v>110.66760261805558</c:v>
                </c:pt>
                <c:pt idx="183">
                  <c:v>101.71814619444446</c:v>
                </c:pt>
                <c:pt idx="184">
                  <c:v>106.21795922222222</c:v>
                </c:pt>
                <c:pt idx="185">
                  <c:v>106.51192274305556</c:v>
                </c:pt>
                <c:pt idx="186">
                  <c:v>96.106203597222205</c:v>
                </c:pt>
                <c:pt idx="187">
                  <c:v>79.236073527777791</c:v>
                </c:pt>
                <c:pt idx="188">
                  <c:v>106.86619634722224</c:v>
                </c:pt>
                <c:pt idx="189">
                  <c:v>111.34817676388884</c:v>
                </c:pt>
                <c:pt idx="190">
                  <c:v>114.10327098611106</c:v>
                </c:pt>
                <c:pt idx="191">
                  <c:v>124.36486003472221</c:v>
                </c:pt>
                <c:pt idx="192">
                  <c:v>116.17481108333332</c:v>
                </c:pt>
                <c:pt idx="193">
                  <c:v>112.34218250694438</c:v>
                </c:pt>
                <c:pt idx="194">
                  <c:v>100.91220711805556</c:v>
                </c:pt>
                <c:pt idx="195">
                  <c:v>116.52850444444445</c:v>
                </c:pt>
                <c:pt idx="196">
                  <c:v>106.26216338194442</c:v>
                </c:pt>
                <c:pt idx="197">
                  <c:v>85.074730520833313</c:v>
                </c:pt>
                <c:pt idx="198">
                  <c:v>86.090505520833347</c:v>
                </c:pt>
                <c:pt idx="199">
                  <c:v>84.948123520833349</c:v>
                </c:pt>
                <c:pt idx="200">
                  <c:v>95.221518722222228</c:v>
                </c:pt>
                <c:pt idx="201">
                  <c:v>109.83617707638888</c:v>
                </c:pt>
                <c:pt idx="202">
                  <c:v>102.68240331250001</c:v>
                </c:pt>
                <c:pt idx="203">
                  <c:v>108.36540874305561</c:v>
                </c:pt>
                <c:pt idx="204">
                  <c:v>73.846268486111114</c:v>
                </c:pt>
                <c:pt idx="205">
                  <c:v>120.01223878472219</c:v>
                </c:pt>
                <c:pt idx="206">
                  <c:v>125.56363563888891</c:v>
                </c:pt>
                <c:pt idx="207">
                  <c:v>114.48939343750001</c:v>
                </c:pt>
                <c:pt idx="208">
                  <c:v>102.4071596319444</c:v>
                </c:pt>
                <c:pt idx="209">
                  <c:v>71.517275770833351</c:v>
                </c:pt>
                <c:pt idx="210">
                  <c:v>74.81114682638885</c:v>
                </c:pt>
                <c:pt idx="211">
                  <c:v>100.0937124097223</c:v>
                </c:pt>
                <c:pt idx="212">
                  <c:v>100.09918965972224</c:v>
                </c:pt>
                <c:pt idx="213">
                  <c:v>94.296037131944416</c:v>
                </c:pt>
                <c:pt idx="214">
                  <c:v>89.61382263194443</c:v>
                </c:pt>
                <c:pt idx="215">
                  <c:v>69.271381069444431</c:v>
                </c:pt>
                <c:pt idx="216">
                  <c:v>73.509224506944392</c:v>
                </c:pt>
                <c:pt idx="217">
                  <c:v>74.98626044444444</c:v>
                </c:pt>
                <c:pt idx="218">
                  <c:v>92.333671451388852</c:v>
                </c:pt>
                <c:pt idx="219">
                  <c:v>97.955755694444449</c:v>
                </c:pt>
                <c:pt idx="220">
                  <c:v>114.47023898611113</c:v>
                </c:pt>
                <c:pt idx="221">
                  <c:v>115.25899194444443</c:v>
                </c:pt>
                <c:pt idx="222">
                  <c:v>117.14928885416664</c:v>
                </c:pt>
                <c:pt idx="223">
                  <c:v>125.83304445833333</c:v>
                </c:pt>
                <c:pt idx="224">
                  <c:v>108.65124315972221</c:v>
                </c:pt>
                <c:pt idx="225">
                  <c:v>93.51110975694445</c:v>
                </c:pt>
                <c:pt idx="226">
                  <c:v>87.855307326388925</c:v>
                </c:pt>
                <c:pt idx="227">
                  <c:v>99.070097958333307</c:v>
                </c:pt>
                <c:pt idx="228">
                  <c:v>86.050886750000018</c:v>
                </c:pt>
                <c:pt idx="229">
                  <c:v>102.42481988194447</c:v>
                </c:pt>
                <c:pt idx="230">
                  <c:v>104.74984954166666</c:v>
                </c:pt>
                <c:pt idx="231">
                  <c:v>104.47342462499998</c:v>
                </c:pt>
                <c:pt idx="232">
                  <c:v>98.635285333333243</c:v>
                </c:pt>
                <c:pt idx="233">
                  <c:v>83.813174993055497</c:v>
                </c:pt>
                <c:pt idx="234">
                  <c:v>86.998400430555563</c:v>
                </c:pt>
                <c:pt idx="235">
                  <c:v>83.958066111111094</c:v>
                </c:pt>
                <c:pt idx="236">
                  <c:v>79.922089736111104</c:v>
                </c:pt>
                <c:pt idx="237">
                  <c:v>99.546671131944493</c:v>
                </c:pt>
                <c:pt idx="238">
                  <c:v>82.922983013888896</c:v>
                </c:pt>
                <c:pt idx="239">
                  <c:v>102.60160119444447</c:v>
                </c:pt>
                <c:pt idx="240">
                  <c:v>82.645831444444354</c:v>
                </c:pt>
                <c:pt idx="241">
                  <c:v>79.825147715277808</c:v>
                </c:pt>
                <c:pt idx="242">
                  <c:v>91.346119208333306</c:v>
                </c:pt>
                <c:pt idx="243">
                  <c:v>97.638626243055526</c:v>
                </c:pt>
                <c:pt idx="244">
                  <c:v>91.7904382361111</c:v>
                </c:pt>
                <c:pt idx="245">
                  <c:v>88.836558916666675</c:v>
                </c:pt>
                <c:pt idx="246">
                  <c:v>86.895231520833349</c:v>
                </c:pt>
                <c:pt idx="247">
                  <c:v>78.826392527777756</c:v>
                </c:pt>
                <c:pt idx="248">
                  <c:v>82.053664736111102</c:v>
                </c:pt>
                <c:pt idx="249">
                  <c:v>69.362273236111093</c:v>
                </c:pt>
                <c:pt idx="250">
                  <c:v>79.364943402777783</c:v>
                </c:pt>
                <c:pt idx="251">
                  <c:v>90.325871937499983</c:v>
                </c:pt>
                <c:pt idx="252">
                  <c:v>96.029032750000042</c:v>
                </c:pt>
                <c:pt idx="253">
                  <c:v>97.162546826388876</c:v>
                </c:pt>
                <c:pt idx="254">
                  <c:v>97.11672300694444</c:v>
                </c:pt>
                <c:pt idx="255">
                  <c:v>89.043590493055547</c:v>
                </c:pt>
                <c:pt idx="256">
                  <c:v>73.108222041666679</c:v>
                </c:pt>
                <c:pt idx="257">
                  <c:v>86.988433951388885</c:v>
                </c:pt>
                <c:pt idx="258">
                  <c:v>91.193018659722213</c:v>
                </c:pt>
                <c:pt idx="259">
                  <c:v>97.674540270833333</c:v>
                </c:pt>
                <c:pt idx="260">
                  <c:v>99.203856986111134</c:v>
                </c:pt>
                <c:pt idx="261">
                  <c:v>95.003256180555582</c:v>
                </c:pt>
                <c:pt idx="262">
                  <c:v>86.118114159722239</c:v>
                </c:pt>
                <c:pt idx="263">
                  <c:v>88.103011826388894</c:v>
                </c:pt>
                <c:pt idx="264">
                  <c:v>88.280567486111096</c:v>
                </c:pt>
                <c:pt idx="265">
                  <c:v>85.967839166666636</c:v>
                </c:pt>
                <c:pt idx="266">
                  <c:v>96.711018597222193</c:v>
                </c:pt>
                <c:pt idx="267">
                  <c:v>98.756992249999996</c:v>
                </c:pt>
                <c:pt idx="268">
                  <c:v>89.289003381944383</c:v>
                </c:pt>
                <c:pt idx="269">
                  <c:v>83.987156138888849</c:v>
                </c:pt>
                <c:pt idx="270">
                  <c:v>84.419165006944425</c:v>
                </c:pt>
                <c:pt idx="271">
                  <c:v>75.166086284722212</c:v>
                </c:pt>
                <c:pt idx="272">
                  <c:v>63.861686069444467</c:v>
                </c:pt>
                <c:pt idx="273">
                  <c:v>82.798810708333306</c:v>
                </c:pt>
                <c:pt idx="274">
                  <c:v>79.396919333333301</c:v>
                </c:pt>
                <c:pt idx="275">
                  <c:v>83.463133708333331</c:v>
                </c:pt>
                <c:pt idx="276">
                  <c:v>84.679242625000057</c:v>
                </c:pt>
                <c:pt idx="277">
                  <c:v>82.788851444444475</c:v>
                </c:pt>
                <c:pt idx="278">
                  <c:v>80.818672111111141</c:v>
                </c:pt>
                <c:pt idx="279">
                  <c:v>80.349310645833327</c:v>
                </c:pt>
                <c:pt idx="280">
                  <c:v>84.293390840277752</c:v>
                </c:pt>
                <c:pt idx="281">
                  <c:v>90.797784076388893</c:v>
                </c:pt>
                <c:pt idx="282">
                  <c:v>82.151478444444521</c:v>
                </c:pt>
                <c:pt idx="283">
                  <c:v>31.631626201388883</c:v>
                </c:pt>
                <c:pt idx="284">
                  <c:v>15.398425048611115</c:v>
                </c:pt>
                <c:pt idx="285">
                  <c:v>23.412961229166658</c:v>
                </c:pt>
                <c:pt idx="286">
                  <c:v>28.714036965277778</c:v>
                </c:pt>
                <c:pt idx="287">
                  <c:v>29.725432159722224</c:v>
                </c:pt>
                <c:pt idx="288">
                  <c:v>32.228135104166682</c:v>
                </c:pt>
                <c:pt idx="289">
                  <c:v>31.702352465277766</c:v>
                </c:pt>
                <c:pt idx="290">
                  <c:v>30.03534783333334</c:v>
                </c:pt>
                <c:pt idx="291">
                  <c:v>34.309177993055563</c:v>
                </c:pt>
                <c:pt idx="292">
                  <c:v>34.995495243055572</c:v>
                </c:pt>
                <c:pt idx="293">
                  <c:v>31.383335791666681</c:v>
                </c:pt>
                <c:pt idx="294">
                  <c:v>38.928023638888888</c:v>
                </c:pt>
                <c:pt idx="295">
                  <c:v>34.279937861111108</c:v>
                </c:pt>
                <c:pt idx="296">
                  <c:v>28.336442013888885</c:v>
                </c:pt>
                <c:pt idx="297">
                  <c:v>20.867844666666674</c:v>
                </c:pt>
                <c:pt idx="298">
                  <c:v>30.292512878048779</c:v>
                </c:pt>
                <c:pt idx="299">
                  <c:v>33.537095027777774</c:v>
                </c:pt>
                <c:pt idx="300">
                  <c:v>29.462150826388886</c:v>
                </c:pt>
                <c:pt idx="301">
                  <c:v>33.923107541666667</c:v>
                </c:pt>
                <c:pt idx="302">
                  <c:v>37.752195743055552</c:v>
                </c:pt>
                <c:pt idx="303">
                  <c:v>36.439867777777778</c:v>
                </c:pt>
                <c:pt idx="304">
                  <c:v>41.678091013888867</c:v>
                </c:pt>
                <c:pt idx="305">
                  <c:v>45.114013298611127</c:v>
                </c:pt>
                <c:pt idx="306">
                  <c:v>43.49290160416669</c:v>
                </c:pt>
                <c:pt idx="307">
                  <c:v>50.215892534722244</c:v>
                </c:pt>
                <c:pt idx="308">
                  <c:v>42.946748166666673</c:v>
                </c:pt>
                <c:pt idx="309">
                  <c:v>46.246707118055539</c:v>
                </c:pt>
                <c:pt idx="310">
                  <c:v>51.690142847222234</c:v>
                </c:pt>
                <c:pt idx="311">
                  <c:v>56.169495965277775</c:v>
                </c:pt>
                <c:pt idx="312">
                  <c:v>51.731222819444469</c:v>
                </c:pt>
                <c:pt idx="313">
                  <c:v>52.171281736111091</c:v>
                </c:pt>
                <c:pt idx="314">
                  <c:v>53.353251749999963</c:v>
                </c:pt>
                <c:pt idx="315">
                  <c:v>57.802269618055576</c:v>
                </c:pt>
                <c:pt idx="316">
                  <c:v>59.632651131944421</c:v>
                </c:pt>
                <c:pt idx="317">
                  <c:v>58.032338250000002</c:v>
                </c:pt>
                <c:pt idx="318">
                  <c:v>60.513682819444426</c:v>
                </c:pt>
                <c:pt idx="319">
                  <c:v>62.381527159722246</c:v>
                </c:pt>
                <c:pt idx="320">
                  <c:v>64.695605569444467</c:v>
                </c:pt>
                <c:pt idx="321">
                  <c:v>67.454730965277832</c:v>
                </c:pt>
                <c:pt idx="322">
                  <c:v>66.007491201388873</c:v>
                </c:pt>
                <c:pt idx="323">
                  <c:v>66.603020638888907</c:v>
                </c:pt>
                <c:pt idx="324">
                  <c:v>67.854675125000014</c:v>
                </c:pt>
                <c:pt idx="325">
                  <c:v>67.723028541666693</c:v>
                </c:pt>
                <c:pt idx="326">
                  <c:v>67.074090888888875</c:v>
                </c:pt>
                <c:pt idx="327">
                  <c:v>68.137674111111082</c:v>
                </c:pt>
                <c:pt idx="328">
                  <c:v>69.349893069444434</c:v>
                </c:pt>
                <c:pt idx="329">
                  <c:v>68.035100645833325</c:v>
                </c:pt>
                <c:pt idx="330">
                  <c:v>67.914461347222215</c:v>
                </c:pt>
                <c:pt idx="331">
                  <c:v>68.296925708333376</c:v>
                </c:pt>
                <c:pt idx="332">
                  <c:v>71.919456194444464</c:v>
                </c:pt>
                <c:pt idx="333">
                  <c:v>80.445757020833298</c:v>
                </c:pt>
                <c:pt idx="334">
                  <c:v>91.731175958333338</c:v>
                </c:pt>
                <c:pt idx="335">
                  <c:v>96.425443145833299</c:v>
                </c:pt>
                <c:pt idx="336">
                  <c:v>90.092728909722197</c:v>
                </c:pt>
                <c:pt idx="337">
                  <c:v>91.889245347222186</c:v>
                </c:pt>
                <c:pt idx="338">
                  <c:v>90.606199305555492</c:v>
                </c:pt>
                <c:pt idx="339">
                  <c:v>90.829247541666646</c:v>
                </c:pt>
                <c:pt idx="340">
                  <c:v>91.47268186111107</c:v>
                </c:pt>
                <c:pt idx="341">
                  <c:v>92.999255208333295</c:v>
                </c:pt>
                <c:pt idx="342">
                  <c:v>92.159325395833307</c:v>
                </c:pt>
                <c:pt idx="343">
                  <c:v>93.095727298611138</c:v>
                </c:pt>
                <c:pt idx="344">
                  <c:v>91.803318854166662</c:v>
                </c:pt>
                <c:pt idx="345">
                  <c:v>91.928715263888904</c:v>
                </c:pt>
                <c:pt idx="346">
                  <c:v>91.247863979166709</c:v>
                </c:pt>
                <c:pt idx="347">
                  <c:v>90.048807048611081</c:v>
                </c:pt>
                <c:pt idx="348">
                  <c:v>88.421845423611003</c:v>
                </c:pt>
                <c:pt idx="349">
                  <c:v>87.824621888888927</c:v>
                </c:pt>
                <c:pt idx="350">
                  <c:v>88.024654673611096</c:v>
                </c:pt>
                <c:pt idx="351">
                  <c:v>86.971496937499936</c:v>
                </c:pt>
                <c:pt idx="352">
                  <c:v>87.759463930555526</c:v>
                </c:pt>
                <c:pt idx="353">
                  <c:v>88.026801027777822</c:v>
                </c:pt>
                <c:pt idx="354">
                  <c:v>88.61528689583335</c:v>
                </c:pt>
                <c:pt idx="355">
                  <c:v>87.727648041666697</c:v>
                </c:pt>
                <c:pt idx="356">
                  <c:v>88.262204374999996</c:v>
                </c:pt>
                <c:pt idx="357">
                  <c:v>88.277819937499942</c:v>
                </c:pt>
                <c:pt idx="358">
                  <c:v>87.671402402777787</c:v>
                </c:pt>
                <c:pt idx="359">
                  <c:v>88.113653527777785</c:v>
                </c:pt>
                <c:pt idx="360">
                  <c:v>89.845521159722225</c:v>
                </c:pt>
                <c:pt idx="361">
                  <c:v>90.840658215277855</c:v>
                </c:pt>
                <c:pt idx="362">
                  <c:v>90.761006805555553</c:v>
                </c:pt>
                <c:pt idx="363">
                  <c:v>88.173429428571453</c:v>
                </c:pt>
              </c:numCache>
            </c:numRef>
          </c:val>
          <c:smooth val="0"/>
          <c:extLst xmlns:c16r2="http://schemas.microsoft.com/office/drawing/2015/06/chart">
            <c:ext xmlns:c16="http://schemas.microsoft.com/office/drawing/2014/chart" uri="{C3380CC4-5D6E-409C-BE32-E72D297353CC}">
              <c16:uniqueId val="{00000003-62E4-4B93-9112-372FF22AFCD5}"/>
            </c:ext>
          </c:extLst>
        </c:ser>
        <c:dLbls>
          <c:showLegendKey val="0"/>
          <c:showVal val="0"/>
          <c:showCatName val="0"/>
          <c:showSerName val="0"/>
          <c:showPercent val="0"/>
          <c:showBubbleSize val="0"/>
        </c:dLbls>
        <c:smooth val="0"/>
        <c:axId val="675987000"/>
        <c:axId val="675987392"/>
      </c:lineChart>
      <c:dateAx>
        <c:axId val="675987000"/>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7392"/>
        <c:crosses val="autoZero"/>
        <c:auto val="1"/>
        <c:lblOffset val="100"/>
        <c:baseTimeUnit val="days"/>
        <c:majorUnit val="1"/>
        <c:majorTimeUnit val="months"/>
      </c:dateAx>
      <c:valAx>
        <c:axId val="67598739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Dissolved Oxygen (%)</a:t>
                </a:r>
              </a:p>
            </c:rich>
          </c:tx>
          <c:layout>
            <c:manualLayout>
              <c:xMode val="edge"/>
              <c:yMode val="edge"/>
              <c:x val="3.5678206964656779E-3"/>
              <c:y val="0.1313764773486154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5987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(f)</a:t>
            </a:r>
          </a:p>
        </c:rich>
      </c:tx>
      <c:layout>
        <c:manualLayout>
          <c:xMode val="edge"/>
          <c:yMode val="edge"/>
          <c:x val="9.7300753166723722E-2"/>
          <c:y val="5.286649794761978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2159646710827811E-2"/>
          <c:y val="5.2293013062023559E-2"/>
          <c:w val="0.87414635398836016"/>
          <c:h val="0.7187069888091171"/>
        </c:manualLayout>
      </c:layout>
      <c:lineChart>
        <c:grouping val="standard"/>
        <c:varyColors val="0"/>
        <c:ser>
          <c:idx val="0"/>
          <c:order val="0"/>
          <c:tx>
            <c:v>2014-15</c:v>
          </c:tx>
          <c:spPr>
            <a:ln w="28575" cap="rnd">
              <a:solidFill>
                <a:schemeClr val="accent1"/>
              </a:solidFill>
              <a:round/>
            </a:ln>
            <a:effectLst/>
          </c:spPr>
          <c:marker>
            <c:symbol val="none"/>
          </c:marker>
          <c:cat>
            <c:strRef>
              <c:f>'[WD_Multiyear_WQstation_2015-18.xlsx]multiyr_up_figs'!$C$2:$C$367</c:f>
              <c:strCache>
                <c:ptCount val="366"/>
                <c:pt idx="0">
                  <c:v>1-July</c:v>
                </c:pt>
                <c:pt idx="31">
                  <c:v>1-Aug</c:v>
                </c:pt>
                <c:pt idx="62">
                  <c:v>1-Sep</c:v>
                </c:pt>
                <c:pt idx="92">
                  <c:v>1-Oct</c:v>
                </c:pt>
                <c:pt idx="123">
                  <c:v>1-Nov</c:v>
                </c:pt>
                <c:pt idx="153">
                  <c:v>1-Dec</c:v>
                </c:pt>
                <c:pt idx="184">
                  <c:v>1-Jan</c:v>
                </c:pt>
                <c:pt idx="215">
                  <c:v>1-Feb</c:v>
                </c:pt>
                <c:pt idx="243">
                  <c:v>1-Mar</c:v>
                </c:pt>
                <c:pt idx="274">
                  <c:v>1-Apr</c:v>
                </c:pt>
                <c:pt idx="304">
                  <c:v>1-May</c:v>
                </c:pt>
                <c:pt idx="335">
                  <c:v>1-Jun</c:v>
                </c:pt>
                <c:pt idx="365">
                  <c:v>1-Jul</c:v>
                </c:pt>
              </c:strCache>
            </c:strRef>
          </c:cat>
          <c:val>
            <c:numRef>
              <c:f>'[WD_Multiyear_WQstation_2015-18.xlsx]multiyr_up_figs'!$T$2:$T$366</c:f>
              <c:numCache>
                <c:formatCode>General</c:formatCode>
                <c:ptCount val="365"/>
              </c:numCache>
            </c:numRef>
          </c:val>
          <c:smooth val="0"/>
          <c:extLst xmlns:c16r2="http://schemas.microsoft.com/office/drawing/2015/06/chart">
            <c:ext xmlns:c16="http://schemas.microsoft.com/office/drawing/2014/chart" uri="{C3380CC4-5D6E-409C-BE32-E72D297353CC}">
              <c16:uniqueId val="{00000000-BE40-4545-B021-5B0AC10CD1A7}"/>
            </c:ext>
          </c:extLst>
        </c:ser>
        <c:ser>
          <c:idx val="1"/>
          <c:order val="1"/>
          <c:spPr>
            <a:ln w="19050" cap="rnd">
              <a:solidFill>
                <a:schemeClr val="accent6"/>
              </a:solidFill>
              <a:round/>
            </a:ln>
            <a:effectLst/>
          </c:spPr>
          <c:marker>
            <c:symbol val="none"/>
          </c:marker>
          <c:cat>
            <c:strRef>
              <c:f>'[WD_Multiyear_WQstation_2015-18.xlsx]multiyr_up_figs'!$C$2:$C$367</c:f>
              <c:strCache>
                <c:ptCount val="366"/>
                <c:pt idx="0">
                  <c:v>1-July</c:v>
                </c:pt>
                <c:pt idx="31">
                  <c:v>1-Aug</c:v>
                </c:pt>
                <c:pt idx="62">
                  <c:v>1-Sep</c:v>
                </c:pt>
                <c:pt idx="92">
                  <c:v>1-Oct</c:v>
                </c:pt>
                <c:pt idx="123">
                  <c:v>1-Nov</c:v>
                </c:pt>
                <c:pt idx="153">
                  <c:v>1-Dec</c:v>
                </c:pt>
                <c:pt idx="184">
                  <c:v>1-Jan</c:v>
                </c:pt>
                <c:pt idx="215">
                  <c:v>1-Feb</c:v>
                </c:pt>
                <c:pt idx="243">
                  <c:v>1-Mar</c:v>
                </c:pt>
                <c:pt idx="274">
                  <c:v>1-Apr</c:v>
                </c:pt>
                <c:pt idx="304">
                  <c:v>1-May</c:v>
                </c:pt>
                <c:pt idx="335">
                  <c:v>1-Jun</c:v>
                </c:pt>
                <c:pt idx="365">
                  <c:v>1-Jul</c:v>
                </c:pt>
              </c:strCache>
            </c:strRef>
          </c:cat>
          <c:val>
            <c:numRef>
              <c:f>'[WD_Multiyear_WQstation_2015-18.xlsx]multiyr_up_figs'!$T$367:$T$732</c:f>
              <c:numCache>
                <c:formatCode>General</c:formatCode>
                <c:ptCount val="366"/>
                <c:pt idx="8" formatCode="0.00">
                  <c:v>13.930679611650485</c:v>
                </c:pt>
                <c:pt idx="9" formatCode="0.00">
                  <c:v>12.017676056338026</c:v>
                </c:pt>
                <c:pt idx="10" formatCode="0.00">
                  <c:v>12.079652777777779</c:v>
                </c:pt>
                <c:pt idx="11" formatCode="0.00">
                  <c:v>13.45451388888889</c:v>
                </c:pt>
                <c:pt idx="12" formatCode="0.00">
                  <c:v>13.552152777777778</c:v>
                </c:pt>
                <c:pt idx="13" formatCode="0.00">
                  <c:v>13.134861111111105</c:v>
                </c:pt>
                <c:pt idx="14" formatCode="0.00">
                  <c:v>13.285833333333331</c:v>
                </c:pt>
                <c:pt idx="15" formatCode="0.00">
                  <c:v>17.411944444444444</c:v>
                </c:pt>
                <c:pt idx="16" formatCode="0.00">
                  <c:v>22.366180555555555</c:v>
                </c:pt>
                <c:pt idx="17" formatCode="0.00">
                  <c:v>21.705138888888897</c:v>
                </c:pt>
                <c:pt idx="18" formatCode="0.00">
                  <c:v>20.233750000000004</c:v>
                </c:pt>
                <c:pt idx="19" formatCode="0.00">
                  <c:v>19.081805555555555</c:v>
                </c:pt>
                <c:pt idx="20" formatCode="0.00">
                  <c:v>18.302847222222216</c:v>
                </c:pt>
                <c:pt idx="21" formatCode="0.00">
                  <c:v>15.704791666666669</c:v>
                </c:pt>
                <c:pt idx="22" formatCode="0.00">
                  <c:v>11.25138888888889</c:v>
                </c:pt>
                <c:pt idx="23" formatCode="0.00">
                  <c:v>10.849861111111112</c:v>
                </c:pt>
                <c:pt idx="24" formatCode="0.00">
                  <c:v>10.556944444444436</c:v>
                </c:pt>
                <c:pt idx="25" formatCode="0.00">
                  <c:v>10.874930555555554</c:v>
                </c:pt>
                <c:pt idx="26" formatCode="0.00">
                  <c:v>11.456388888888895</c:v>
                </c:pt>
                <c:pt idx="27" formatCode="0.00">
                  <c:v>11.961597222222228</c:v>
                </c:pt>
                <c:pt idx="28" formatCode="0.00">
                  <c:v>12.517222222222223</c:v>
                </c:pt>
                <c:pt idx="29" formatCode="0.00">
                  <c:v>13.020277777777782</c:v>
                </c:pt>
                <c:pt idx="30" formatCode="0.00">
                  <c:v>13.142986111111112</c:v>
                </c:pt>
                <c:pt idx="31" formatCode="0.00">
                  <c:v>13.10090277777778</c:v>
                </c:pt>
                <c:pt idx="32" formatCode="0.00">
                  <c:v>13.735347222222222</c:v>
                </c:pt>
                <c:pt idx="33" formatCode="0.00">
                  <c:v>14.00972027972028</c:v>
                </c:pt>
                <c:pt idx="34" formatCode="0.00">
                  <c:v>15.454027777777775</c:v>
                </c:pt>
                <c:pt idx="35" formatCode="0.00">
                  <c:v>16.068263888888893</c:v>
                </c:pt>
                <c:pt idx="36" formatCode="0.00">
                  <c:v>16.558541666666663</c:v>
                </c:pt>
                <c:pt idx="37" formatCode="0.00">
                  <c:v>17.756573426573432</c:v>
                </c:pt>
                <c:pt idx="38" formatCode="0.00">
                  <c:v>18.142237762237766</c:v>
                </c:pt>
                <c:pt idx="39" formatCode="0.00">
                  <c:v>19.121398601398599</c:v>
                </c:pt>
                <c:pt idx="40" formatCode="0.00">
                  <c:v>20.097173913043481</c:v>
                </c:pt>
                <c:pt idx="41" formatCode="0.00">
                  <c:v>21.935486725663711</c:v>
                </c:pt>
                <c:pt idx="42" formatCode="0.00">
                  <c:v>24.766923076923071</c:v>
                </c:pt>
                <c:pt idx="43" formatCode="0.00">
                  <c:v>24.134193548387096</c:v>
                </c:pt>
                <c:pt idx="44" formatCode="0.00">
                  <c:v>22.905263157894737</c:v>
                </c:pt>
                <c:pt idx="45" formatCode="0.00">
                  <c:v>23.146533333333334</c:v>
                </c:pt>
                <c:pt idx="46" formatCode="0.00">
                  <c:v>23.494761904761909</c:v>
                </c:pt>
                <c:pt idx="47" formatCode="0.00">
                  <c:v>28.105</c:v>
                </c:pt>
                <c:pt idx="48" formatCode="0.00">
                  <c:v>33.904144144144148</c:v>
                </c:pt>
                <c:pt idx="49" formatCode="0.00">
                  <c:v>32.574571428571424</c:v>
                </c:pt>
                <c:pt idx="50" formatCode="0.00">
                  <c:v>24.035897435897429</c:v>
                </c:pt>
                <c:pt idx="51" formatCode="0.00">
                  <c:v>25.550000000000008</c:v>
                </c:pt>
                <c:pt idx="52" formatCode="0.00">
                  <c:v>25.980000000000004</c:v>
                </c:pt>
                <c:pt idx="53" formatCode="0.00">
                  <c:v>30.188387096774189</c:v>
                </c:pt>
                <c:pt idx="54" formatCode="0.00">
                  <c:v>26.821666666666669</c:v>
                </c:pt>
                <c:pt idx="55" formatCode="0.00">
                  <c:v>30.550526315789476</c:v>
                </c:pt>
                <c:pt idx="56" formatCode="0.00">
                  <c:v>26.735999999999997</c:v>
                </c:pt>
                <c:pt idx="57" formatCode="0.00">
                  <c:v>31.845714285714283</c:v>
                </c:pt>
                <c:pt idx="58" formatCode="0.00">
                  <c:v>30.925999999999995</c:v>
                </c:pt>
                <c:pt idx="59" formatCode="0.00">
                  <c:v>31.492692307692305</c:v>
                </c:pt>
                <c:pt idx="61" formatCode="0.00">
                  <c:v>25.798571428571428</c:v>
                </c:pt>
                <c:pt idx="62" formatCode="0.00">
                  <c:v>24.883750000000003</c:v>
                </c:pt>
                <c:pt idx="63" formatCode="0.00">
                  <c:v>26.669999999999998</c:v>
                </c:pt>
                <c:pt idx="64" formatCode="0.00">
                  <c:v>23.54051282051282</c:v>
                </c:pt>
                <c:pt idx="65" formatCode="0.00">
                  <c:v>22.219795918367343</c:v>
                </c:pt>
                <c:pt idx="66" formatCode="0.00">
                  <c:v>20.879593495934959</c:v>
                </c:pt>
                <c:pt idx="67" formatCode="0.00">
                  <c:v>19.270902777777771</c:v>
                </c:pt>
                <c:pt idx="68" formatCode="0.00">
                  <c:v>18.904405594405588</c:v>
                </c:pt>
                <c:pt idx="69" formatCode="0.00">
                  <c:v>20.016126760563388</c:v>
                </c:pt>
                <c:pt idx="70" formatCode="0.00">
                  <c:v>21.52461538461538</c:v>
                </c:pt>
                <c:pt idx="71" formatCode="0.00">
                  <c:v>22.406341463414634</c:v>
                </c:pt>
                <c:pt idx="72" formatCode="0.00">
                  <c:v>24.23</c:v>
                </c:pt>
                <c:pt idx="73" formatCode="0.00">
                  <c:v>24.160000000000007</c:v>
                </c:pt>
                <c:pt idx="74" formatCode="0.00">
                  <c:v>25.461428571428574</c:v>
                </c:pt>
                <c:pt idx="75" formatCode="0.00">
                  <c:v>24.888750000000005</c:v>
                </c:pt>
                <c:pt idx="76" formatCode="0.00">
                  <c:v>21.29515789473685</c:v>
                </c:pt>
                <c:pt idx="77" formatCode="0.00">
                  <c:v>19.184097222222224</c:v>
                </c:pt>
                <c:pt idx="78" formatCode="0.00">
                  <c:v>18.27409722222222</c:v>
                </c:pt>
                <c:pt idx="79" formatCode="0.00">
                  <c:v>16.997430555555557</c:v>
                </c:pt>
                <c:pt idx="80" formatCode="0.00">
                  <c:v>16.396388888888882</c:v>
                </c:pt>
                <c:pt idx="81" formatCode="0.00">
                  <c:v>16.340486111111115</c:v>
                </c:pt>
                <c:pt idx="82" formatCode="0.00">
                  <c:v>18.121304347826086</c:v>
                </c:pt>
                <c:pt idx="83" formatCode="0.00">
                  <c:v>19.552116788321175</c:v>
                </c:pt>
                <c:pt idx="84" formatCode="0.00">
                  <c:v>19.525035971223019</c:v>
                </c:pt>
                <c:pt idx="85" formatCode="0.00">
                  <c:v>18.750147058823522</c:v>
                </c:pt>
                <c:pt idx="86" formatCode="0.00">
                  <c:v>19.08832167832168</c:v>
                </c:pt>
                <c:pt idx="87" formatCode="0.00">
                  <c:v>19.938226950354611</c:v>
                </c:pt>
                <c:pt idx="88" formatCode="0.00">
                  <c:v>19.572657342657347</c:v>
                </c:pt>
                <c:pt idx="89" formatCode="0.00">
                  <c:v>20.277480916030541</c:v>
                </c:pt>
                <c:pt idx="90" formatCode="0.00">
                  <c:v>20.565775862068968</c:v>
                </c:pt>
                <c:pt idx="91" formatCode="0.00">
                  <c:v>25.534864864864868</c:v>
                </c:pt>
                <c:pt idx="92" formatCode="0.00">
                  <c:v>28.367631578947375</c:v>
                </c:pt>
                <c:pt idx="93" formatCode="0.00">
                  <c:v>28.317049180327878</c:v>
                </c:pt>
                <c:pt idx="94" formatCode="0.00">
                  <c:v>22.955897435897437</c:v>
                </c:pt>
                <c:pt idx="95" formatCode="0.00">
                  <c:v>21.135354330708676</c:v>
                </c:pt>
                <c:pt idx="96" formatCode="0.00">
                  <c:v>21.830085470085464</c:v>
                </c:pt>
                <c:pt idx="97" formatCode="0.00">
                  <c:v>21.80398230088495</c:v>
                </c:pt>
                <c:pt idx="98" formatCode="0.00">
                  <c:v>21.636355140186918</c:v>
                </c:pt>
                <c:pt idx="99" formatCode="0.00">
                  <c:v>21.927272727272733</c:v>
                </c:pt>
                <c:pt idx="100" formatCode="0.00">
                  <c:v>21.854045801526727</c:v>
                </c:pt>
                <c:pt idx="101" formatCode="0.00">
                  <c:v>22.157433628318589</c:v>
                </c:pt>
                <c:pt idx="102" formatCode="0.00">
                  <c:v>24.184313725490203</c:v>
                </c:pt>
                <c:pt idx="103" formatCode="0.00">
                  <c:v>26.280392156862746</c:v>
                </c:pt>
                <c:pt idx="104" formatCode="0.00">
                  <c:v>20.734656488549618</c:v>
                </c:pt>
                <c:pt idx="105" formatCode="0.00">
                  <c:v>20.133541666666662</c:v>
                </c:pt>
                <c:pt idx="106" formatCode="0.00">
                  <c:v>16.703541666666666</c:v>
                </c:pt>
                <c:pt idx="107" formatCode="0.00">
                  <c:v>14.941388888888898</c:v>
                </c:pt>
                <c:pt idx="108" formatCode="0.00">
                  <c:v>15.070208333333332</c:v>
                </c:pt>
                <c:pt idx="109" formatCode="0.00">
                  <c:v>15.159861111111111</c:v>
                </c:pt>
                <c:pt idx="110" formatCode="0.00">
                  <c:v>15.048819444444453</c:v>
                </c:pt>
                <c:pt idx="111" formatCode="0.00">
                  <c:v>13.927638888888886</c:v>
                </c:pt>
                <c:pt idx="112" formatCode="0.00">
                  <c:v>12.466041666666664</c:v>
                </c:pt>
                <c:pt idx="113" formatCode="0.00">
                  <c:v>12.415000000000003</c:v>
                </c:pt>
                <c:pt idx="114" formatCode="0.00">
                  <c:v>11.961388888888884</c:v>
                </c:pt>
                <c:pt idx="115" formatCode="0.00">
                  <c:v>11.034999999999993</c:v>
                </c:pt>
                <c:pt idx="116" formatCode="0.00">
                  <c:v>10.078263888888889</c:v>
                </c:pt>
                <c:pt idx="117" formatCode="0.00">
                  <c:v>10.114513888888892</c:v>
                </c:pt>
                <c:pt idx="118" formatCode="0.00">
                  <c:v>11.816388888888888</c:v>
                </c:pt>
                <c:pt idx="119" formatCode="0.00">
                  <c:v>13.70125</c:v>
                </c:pt>
                <c:pt idx="120" formatCode="0.00">
                  <c:v>14.96958333333334</c:v>
                </c:pt>
                <c:pt idx="121" formatCode="0.00">
                  <c:v>13.593680555555549</c:v>
                </c:pt>
                <c:pt idx="122" formatCode="0.00">
                  <c:v>13.332569444444449</c:v>
                </c:pt>
                <c:pt idx="123" formatCode="0.00">
                  <c:v>13.688333333333338</c:v>
                </c:pt>
                <c:pt idx="124" formatCode="0.00">
                  <c:v>14.827222222222222</c:v>
                </c:pt>
                <c:pt idx="125" formatCode="0.00">
                  <c:v>15.258611111111115</c:v>
                </c:pt>
                <c:pt idx="126" formatCode="0.00">
                  <c:v>14.80576388888889</c:v>
                </c:pt>
                <c:pt idx="127" formatCode="0.00">
                  <c:v>11.271805555555558</c:v>
                </c:pt>
                <c:pt idx="128" formatCode="0.00">
                  <c:v>11.858888888888886</c:v>
                </c:pt>
                <c:pt idx="129" formatCode="0.00">
                  <c:v>13.566944444444442</c:v>
                </c:pt>
                <c:pt idx="130" formatCode="0.00">
                  <c:v>15.551458333333336</c:v>
                </c:pt>
                <c:pt idx="131" formatCode="0.00">
                  <c:v>16.423680555555549</c:v>
                </c:pt>
                <c:pt idx="132" formatCode="0.00">
                  <c:v>17.533263888888889</c:v>
                </c:pt>
                <c:pt idx="133" formatCode="0.00">
                  <c:v>19.222657342657349</c:v>
                </c:pt>
                <c:pt idx="134" formatCode="0.00">
                  <c:v>15.688055555555556</c:v>
                </c:pt>
                <c:pt idx="135" formatCode="0.00">
                  <c:v>14.632569444444446</c:v>
                </c:pt>
                <c:pt idx="136" formatCode="0.00">
                  <c:v>14.869444444444447</c:v>
                </c:pt>
                <c:pt idx="137" formatCode="0.00">
                  <c:v>16.674791666666668</c:v>
                </c:pt>
                <c:pt idx="138" formatCode="0.00">
                  <c:v>16.660833333333326</c:v>
                </c:pt>
                <c:pt idx="139" formatCode="0.00">
                  <c:v>15.982708333333338</c:v>
                </c:pt>
                <c:pt idx="140" formatCode="0.00">
                  <c:v>16.003055555555555</c:v>
                </c:pt>
                <c:pt idx="141" formatCode="0.00">
                  <c:v>15.870347222222225</c:v>
                </c:pt>
                <c:pt idx="142" formatCode="0.00">
                  <c:v>16.055625000000003</c:v>
                </c:pt>
                <c:pt idx="143" formatCode="0.00">
                  <c:v>14.139652777777783</c:v>
                </c:pt>
                <c:pt idx="144" formatCode="0.00">
                  <c:v>14.700902777777777</c:v>
                </c:pt>
                <c:pt idx="145" formatCode="0.00">
                  <c:v>16.648125000000004</c:v>
                </c:pt>
                <c:pt idx="146" formatCode="0.00">
                  <c:v>17.284097222222218</c:v>
                </c:pt>
                <c:pt idx="147" formatCode="0.00">
                  <c:v>16.755277777777778</c:v>
                </c:pt>
                <c:pt idx="148" formatCode="0.00">
                  <c:v>15.645208333333333</c:v>
                </c:pt>
                <c:pt idx="149" formatCode="0.00">
                  <c:v>14.76402777777778</c:v>
                </c:pt>
                <c:pt idx="150" formatCode="0.00">
                  <c:v>13.05993055555556</c:v>
                </c:pt>
                <c:pt idx="151" formatCode="0.00">
                  <c:v>12.227708333333332</c:v>
                </c:pt>
                <c:pt idx="152" formatCode="0.00">
                  <c:v>12.037916666666662</c:v>
                </c:pt>
                <c:pt idx="153" formatCode="0.00">
                  <c:v>11.476597222222223</c:v>
                </c:pt>
                <c:pt idx="154" formatCode="0.00">
                  <c:v>13.971197183098589</c:v>
                </c:pt>
                <c:pt idx="155" formatCode="0.00">
                  <c:v>12.599236111111113</c:v>
                </c:pt>
                <c:pt idx="156" formatCode="0.00">
                  <c:v>13.293333333333335</c:v>
                </c:pt>
                <c:pt idx="157" formatCode="0.00">
                  <c:v>14.345416666666662</c:v>
                </c:pt>
                <c:pt idx="158" formatCode="0.00">
                  <c:v>15.955140845070407</c:v>
                </c:pt>
                <c:pt idx="159" formatCode="0.00">
                  <c:v>17.325362318840575</c:v>
                </c:pt>
                <c:pt idx="160" formatCode="0.00">
                  <c:v>17.349444444444444</c:v>
                </c:pt>
                <c:pt idx="161" formatCode="0.00">
                  <c:v>14.253622047244084</c:v>
                </c:pt>
                <c:pt idx="162" formatCode="0.00">
                  <c:v>14.860992366412216</c:v>
                </c:pt>
                <c:pt idx="163" formatCode="0.00">
                  <c:v>15.699305555555551</c:v>
                </c:pt>
                <c:pt idx="164" formatCode="0.00">
                  <c:v>16.441527777777772</c:v>
                </c:pt>
                <c:pt idx="165" formatCode="0.00">
                  <c:v>17.88527777777778</c:v>
                </c:pt>
                <c:pt idx="166" formatCode="0.00">
                  <c:v>17.649323308270674</c:v>
                </c:pt>
                <c:pt idx="167" formatCode="0.00">
                  <c:v>20.200217391304349</c:v>
                </c:pt>
                <c:pt idx="168" formatCode="0.00">
                  <c:v>18.712913385826759</c:v>
                </c:pt>
                <c:pt idx="169" formatCode="0.00">
                  <c:v>19.189230769230765</c:v>
                </c:pt>
                <c:pt idx="239" formatCode="0.00">
                  <c:v>17.960882352941184</c:v>
                </c:pt>
                <c:pt idx="240" formatCode="0.00">
                  <c:v>5.7461111111111123</c:v>
                </c:pt>
                <c:pt idx="241" formatCode="0.00">
                  <c:v>6.8152777777777747</c:v>
                </c:pt>
                <c:pt idx="242" formatCode="0.00">
                  <c:v>20.67722222222222</c:v>
                </c:pt>
                <c:pt idx="243" formatCode="0.00">
                  <c:v>22.274444444444434</c:v>
                </c:pt>
                <c:pt idx="244" formatCode="0.00">
                  <c:v>25.101388888888888</c:v>
                </c:pt>
                <c:pt idx="245" formatCode="0.00">
                  <c:v>18.35993055555555</c:v>
                </c:pt>
                <c:pt idx="246" formatCode="0.00">
                  <c:v>17.584097222222223</c:v>
                </c:pt>
                <c:pt idx="247" formatCode="0.00">
                  <c:v>18.095138888888886</c:v>
                </c:pt>
                <c:pt idx="248" formatCode="0.00">
                  <c:v>11.244676258992815</c:v>
                </c:pt>
                <c:pt idx="249" formatCode="0.00">
                  <c:v>2.6525694444444454</c:v>
                </c:pt>
                <c:pt idx="250" formatCode="0.00">
                  <c:v>2.7104166666666689</c:v>
                </c:pt>
                <c:pt idx="251" formatCode="0.00">
                  <c:v>4.5435416666666688</c:v>
                </c:pt>
                <c:pt idx="252" formatCode="0.00">
                  <c:v>3.9143055555555524</c:v>
                </c:pt>
                <c:pt idx="253" formatCode="0.00">
                  <c:v>1.5043055555555567</c:v>
                </c:pt>
                <c:pt idx="254" formatCode="0.00">
                  <c:v>4.2675000000000018</c:v>
                </c:pt>
                <c:pt idx="255" formatCode="0.00">
                  <c:v>5.4645833333333256</c:v>
                </c:pt>
                <c:pt idx="256" formatCode="0.00">
                  <c:v>2.1938888888888899</c:v>
                </c:pt>
                <c:pt idx="257" formatCode="0.00">
                  <c:v>2.0853472222222194</c:v>
                </c:pt>
                <c:pt idx="258" formatCode="0.00">
                  <c:v>9.5975694444444422</c:v>
                </c:pt>
                <c:pt idx="259" formatCode="0.00">
                  <c:v>16.53520833333334</c:v>
                </c:pt>
                <c:pt idx="260" formatCode="0.00">
                  <c:v>15.565000000000007</c:v>
                </c:pt>
                <c:pt idx="261" formatCode="0.00">
                  <c:v>14.877777777777782</c:v>
                </c:pt>
                <c:pt idx="262" formatCode="0.00">
                  <c:v>13.11816901408451</c:v>
                </c:pt>
                <c:pt idx="263" formatCode="0.00">
                  <c:v>12.27333333333333</c:v>
                </c:pt>
                <c:pt idx="264" formatCode="0.00">
                  <c:v>11.592361111111121</c:v>
                </c:pt>
                <c:pt idx="265" formatCode="0.00">
                  <c:v>9.0813194444444427</c:v>
                </c:pt>
                <c:pt idx="266" formatCode="0.00">
                  <c:v>10.103819444444447</c:v>
                </c:pt>
                <c:pt idx="267" formatCode="0.00">
                  <c:v>10.232986111111108</c:v>
                </c:pt>
                <c:pt idx="268" formatCode="0.00">
                  <c:v>12.688749999999997</c:v>
                </c:pt>
                <c:pt idx="269" formatCode="0.00">
                  <c:v>13.406111111111109</c:v>
                </c:pt>
                <c:pt idx="270" formatCode="0.00">
                  <c:v>12.781388888888895</c:v>
                </c:pt>
                <c:pt idx="271" formatCode="0.00">
                  <c:v>14.633958333333331</c:v>
                </c:pt>
                <c:pt idx="272" formatCode="0.00">
                  <c:v>12.126319444444452</c:v>
                </c:pt>
                <c:pt idx="273" formatCode="0.00">
                  <c:v>13.55847222222223</c:v>
                </c:pt>
                <c:pt idx="274" formatCode="0.00">
                  <c:v>12.79368055555555</c:v>
                </c:pt>
                <c:pt idx="275" formatCode="0.00">
                  <c:v>14.196041666666677</c:v>
                </c:pt>
                <c:pt idx="276" formatCode="0.00">
                  <c:v>13.259652777777777</c:v>
                </c:pt>
                <c:pt idx="277" formatCode="0.00">
                  <c:v>12.005138888888879</c:v>
                </c:pt>
                <c:pt idx="278" formatCode="0.00">
                  <c:v>10.970069444444444</c:v>
                </c:pt>
                <c:pt idx="279" formatCode="0.00">
                  <c:v>11.978333333333332</c:v>
                </c:pt>
                <c:pt idx="280" formatCode="0.00">
                  <c:v>13.217986111111113</c:v>
                </c:pt>
                <c:pt idx="281" formatCode="0.00">
                  <c:v>9.8354166666666654</c:v>
                </c:pt>
                <c:pt idx="282" formatCode="0.00">
                  <c:v>9.2021527777777656</c:v>
                </c:pt>
                <c:pt idx="283" formatCode="0.00">
                  <c:v>8.4097916666666617</c:v>
                </c:pt>
                <c:pt idx="284" formatCode="0.00">
                  <c:v>8.4083333333333297</c:v>
                </c:pt>
                <c:pt idx="285" formatCode="0.00">
                  <c:v>7.7771527777777703</c:v>
                </c:pt>
                <c:pt idx="286" formatCode="0.00">
                  <c:v>7.1779861111111103</c:v>
                </c:pt>
                <c:pt idx="287" formatCode="0.00">
                  <c:v>6.2304166666666596</c:v>
                </c:pt>
                <c:pt idx="288" formatCode="0.00">
                  <c:v>6.3734027777777689</c:v>
                </c:pt>
                <c:pt idx="289" formatCode="0.00">
                  <c:v>5.9147222222222151</c:v>
                </c:pt>
                <c:pt idx="290" formatCode="0.00">
                  <c:v>5.0874305555555575</c:v>
                </c:pt>
                <c:pt idx="291" formatCode="0.00">
                  <c:v>4.4651388888888901</c:v>
                </c:pt>
                <c:pt idx="292" formatCode="0.00">
                  <c:v>4.0585915492957714</c:v>
                </c:pt>
                <c:pt idx="293" formatCode="0.00">
                  <c:v>4.3989583333333329</c:v>
                </c:pt>
                <c:pt idx="294" formatCode="0.00">
                  <c:v>4.032761194029848</c:v>
                </c:pt>
                <c:pt idx="295" formatCode="0.00">
                  <c:v>3.5038888888888899</c:v>
                </c:pt>
                <c:pt idx="296" formatCode="0.00">
                  <c:v>4.2081250000000061</c:v>
                </c:pt>
                <c:pt idx="297" formatCode="0.00">
                  <c:v>4.3961805555555529</c:v>
                </c:pt>
                <c:pt idx="298" formatCode="0.00">
                  <c:v>4.5590277777777848</c:v>
                </c:pt>
                <c:pt idx="299" formatCode="0.00">
                  <c:v>4.5411805555555516</c:v>
                </c:pt>
                <c:pt idx="300" formatCode="0.00">
                  <c:v>5.1498611111111057</c:v>
                </c:pt>
                <c:pt idx="301" formatCode="0.00">
                  <c:v>5.5816666666666706</c:v>
                </c:pt>
                <c:pt idx="302" formatCode="0.00">
                  <c:v>5.9488194444444424</c:v>
                </c:pt>
                <c:pt idx="303" formatCode="0.00">
                  <c:v>6.5293478260869566</c:v>
                </c:pt>
                <c:pt idx="304" formatCode="0.00">
                  <c:v>6.890416666666658</c:v>
                </c:pt>
                <c:pt idx="305" formatCode="0.00">
                  <c:v>6.5214583333333316</c:v>
                </c:pt>
                <c:pt idx="306" formatCode="0.00">
                  <c:v>6.2243749999999984</c:v>
                </c:pt>
                <c:pt idx="307" formatCode="0.00">
                  <c:v>5.4394444444444456</c:v>
                </c:pt>
                <c:pt idx="308" formatCode="0.00">
                  <c:v>4.4997222222222293</c:v>
                </c:pt>
                <c:pt idx="309" formatCode="0.00">
                  <c:v>4.289027777777779</c:v>
                </c:pt>
                <c:pt idx="310" formatCode="0.00">
                  <c:v>3.4958333333333322</c:v>
                </c:pt>
              </c:numCache>
            </c:numRef>
          </c:val>
          <c:smooth val="0"/>
          <c:extLst xmlns:c16r2="http://schemas.microsoft.com/office/drawing/2015/06/chart">
            <c:ext xmlns:c16="http://schemas.microsoft.com/office/drawing/2014/chart" uri="{C3380CC4-5D6E-409C-BE32-E72D297353CC}">
              <c16:uniqueId val="{00000001-BE40-4545-B021-5B0AC10CD1A7}"/>
            </c:ext>
          </c:extLst>
        </c:ser>
        <c:ser>
          <c:idx val="2"/>
          <c:order val="2"/>
          <c:tx>
            <c:v>2016-17</c:v>
          </c:tx>
          <c:spPr>
            <a:ln w="28575" cap="rnd">
              <a:solidFill>
                <a:schemeClr val="accent3"/>
              </a:solidFill>
              <a:round/>
            </a:ln>
            <a:effectLst/>
          </c:spPr>
          <c:marker>
            <c:symbol val="none"/>
          </c:marker>
          <c:cat>
            <c:strRef>
              <c:f>'[WD_Multiyear_WQstation_2015-18.xlsx]multiyr_up_figs'!$C$2:$C$367</c:f>
              <c:strCache>
                <c:ptCount val="366"/>
                <c:pt idx="0">
                  <c:v>1-July</c:v>
                </c:pt>
                <c:pt idx="31">
                  <c:v>1-Aug</c:v>
                </c:pt>
                <c:pt idx="62">
                  <c:v>1-Sep</c:v>
                </c:pt>
                <c:pt idx="92">
                  <c:v>1-Oct</c:v>
                </c:pt>
                <c:pt idx="123">
                  <c:v>1-Nov</c:v>
                </c:pt>
                <c:pt idx="153">
                  <c:v>1-Dec</c:v>
                </c:pt>
                <c:pt idx="184">
                  <c:v>1-Jan</c:v>
                </c:pt>
                <c:pt idx="215">
                  <c:v>1-Feb</c:v>
                </c:pt>
                <c:pt idx="243">
                  <c:v>1-Mar</c:v>
                </c:pt>
                <c:pt idx="274">
                  <c:v>1-Apr</c:v>
                </c:pt>
                <c:pt idx="304">
                  <c:v>1-May</c:v>
                </c:pt>
                <c:pt idx="335">
                  <c:v>1-Jun</c:v>
                </c:pt>
                <c:pt idx="365">
                  <c:v>1-Jul</c:v>
                </c:pt>
              </c:strCache>
            </c:strRef>
          </c:cat>
          <c:val>
            <c:numRef>
              <c:f>'[WD_Multiyear_WQstation_2015-18.xlsx]multiyr_up_figs'!$T$733:$T$1097</c:f>
              <c:numCache>
                <c:formatCode>General</c:formatCode>
                <c:ptCount val="365"/>
              </c:numCache>
            </c:numRef>
          </c:val>
          <c:smooth val="0"/>
          <c:extLst xmlns:c16r2="http://schemas.microsoft.com/office/drawing/2015/06/chart">
            <c:ext xmlns:c16="http://schemas.microsoft.com/office/drawing/2014/chart" uri="{C3380CC4-5D6E-409C-BE32-E72D297353CC}">
              <c16:uniqueId val="{00000002-BE40-4545-B021-5B0AC10CD1A7}"/>
            </c:ext>
          </c:extLst>
        </c:ser>
        <c:ser>
          <c:idx val="3"/>
          <c:order val="3"/>
          <c:tx>
            <c:v>2017-18</c:v>
          </c:tx>
          <c:spPr>
            <a:ln w="28575" cap="rnd">
              <a:solidFill>
                <a:schemeClr val="accent4"/>
              </a:solidFill>
              <a:round/>
            </a:ln>
            <a:effectLst/>
          </c:spPr>
          <c:marker>
            <c:symbol val="none"/>
          </c:marker>
          <c:cat>
            <c:strRef>
              <c:f>'[WD_Multiyear_WQstation_2015-18.xlsx]multiyr_up_figs'!$C$2:$C$367</c:f>
              <c:strCache>
                <c:ptCount val="366"/>
                <c:pt idx="0">
                  <c:v>1-July</c:v>
                </c:pt>
                <c:pt idx="31">
                  <c:v>1-Aug</c:v>
                </c:pt>
                <c:pt idx="62">
                  <c:v>1-Sep</c:v>
                </c:pt>
                <c:pt idx="92">
                  <c:v>1-Oct</c:v>
                </c:pt>
                <c:pt idx="123">
                  <c:v>1-Nov</c:v>
                </c:pt>
                <c:pt idx="153">
                  <c:v>1-Dec</c:v>
                </c:pt>
                <c:pt idx="184">
                  <c:v>1-Jan</c:v>
                </c:pt>
                <c:pt idx="215">
                  <c:v>1-Feb</c:v>
                </c:pt>
                <c:pt idx="243">
                  <c:v>1-Mar</c:v>
                </c:pt>
                <c:pt idx="274">
                  <c:v>1-Apr</c:v>
                </c:pt>
                <c:pt idx="304">
                  <c:v>1-May</c:v>
                </c:pt>
                <c:pt idx="335">
                  <c:v>1-Jun</c:v>
                </c:pt>
                <c:pt idx="365">
                  <c:v>1-Jul</c:v>
                </c:pt>
              </c:strCache>
            </c:strRef>
          </c:cat>
          <c:val>
            <c:numRef>
              <c:f>'[WD_Multiyear_WQstation_2015-18.xlsx]multiyr_up_figs'!$T$1098:$T$1462</c:f>
              <c:numCache>
                <c:formatCode>General</c:formatCode>
                <c:ptCount val="365"/>
              </c:numCache>
            </c:numRef>
          </c:val>
          <c:smooth val="0"/>
          <c:extLst xmlns:c16r2="http://schemas.microsoft.com/office/drawing/2015/06/chart">
            <c:ext xmlns:c16="http://schemas.microsoft.com/office/drawing/2014/chart" uri="{C3380CC4-5D6E-409C-BE32-E72D297353CC}">
              <c16:uniqueId val="{00000003-BE40-4545-B021-5B0AC10CD1A7}"/>
            </c:ext>
          </c:extLst>
        </c:ser>
        <c:dLbls>
          <c:showLegendKey val="0"/>
          <c:showVal val="0"/>
          <c:showCatName val="0"/>
          <c:showSerName val="0"/>
          <c:showPercent val="0"/>
          <c:showBubbleSize val="0"/>
        </c:dLbls>
        <c:smooth val="0"/>
        <c:axId val="678243216"/>
        <c:axId val="678243608"/>
      </c:lineChart>
      <c:catAx>
        <c:axId val="678243216"/>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3608"/>
        <c:crosses val="autoZero"/>
        <c:auto val="1"/>
        <c:lblAlgn val="ctr"/>
        <c:lblOffset val="1"/>
        <c:tickMarkSkip val="30"/>
        <c:noMultiLvlLbl val="1"/>
      </c:catAx>
      <c:valAx>
        <c:axId val="67824360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Chlorophyll </a:t>
                </a:r>
                <a:r>
                  <a:rPr lang="en-AU" i="1"/>
                  <a:t>a</a:t>
                </a:r>
                <a:r>
                  <a:rPr lang="en-AU"/>
                  <a:t> (µg/L)</a:t>
                </a:r>
              </a:p>
            </c:rich>
          </c:tx>
          <c:layout>
            <c:manualLayout>
              <c:xMode val="edge"/>
              <c:yMode val="edge"/>
              <c:x val="6.9813393364551602E-3"/>
              <c:y val="0.1574911821890850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3216"/>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(a)</a:t>
            </a:r>
          </a:p>
        </c:rich>
      </c:tx>
      <c:layout>
        <c:manualLayout>
          <c:xMode val="edge"/>
          <c:yMode val="edge"/>
          <c:x val="9.7119432749833812E-2"/>
          <c:y val="8.7898294307338486E-3"/>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7962142611632885E-2"/>
          <c:y val="5.2293013062023559E-2"/>
          <c:w val="0.89327629193702884"/>
          <c:h val="0.9047801029560637"/>
        </c:manualLayout>
      </c:layout>
      <c:lineChart>
        <c:grouping val="standard"/>
        <c:varyColors val="0"/>
        <c:ser>
          <c:idx val="0"/>
          <c:order val="0"/>
          <c:tx>
            <c:v>2014-15</c:v>
          </c:tx>
          <c:spPr>
            <a:ln w="19050" cap="rnd">
              <a:solidFill>
                <a:schemeClr val="accent1"/>
              </a:solidFill>
              <a:round/>
            </a:ln>
            <a:effectLst/>
          </c:spPr>
          <c:marker>
            <c:symbol val="none"/>
          </c:marker>
          <c:cat>
            <c:numRef>
              <c:f>'[WD_Multiyear_WQstation_2015-18.xlsx]multiyr_down_figs'!$C$2:$C$367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'[WD_Multiyear_WQstation_2015-18.xlsx]multiyr_down_figs'!$I$2:$I$366</c:f>
              <c:numCache>
                <c:formatCode>General</c:formatCode>
                <c:ptCount val="365"/>
                <c:pt idx="335" formatCode="0.00">
                  <c:v>16.19048611111112</c:v>
                </c:pt>
                <c:pt idx="336" formatCode="0.00">
                  <c:v>15.494930555555552</c:v>
                </c:pt>
                <c:pt idx="337" formatCode="0.00">
                  <c:v>14.834583333333326</c:v>
                </c:pt>
                <c:pt idx="338" formatCode="0.00">
                  <c:v>14.323263888888887</c:v>
                </c:pt>
                <c:pt idx="339" formatCode="0.00">
                  <c:v>14.057708333333332</c:v>
                </c:pt>
                <c:pt idx="340" formatCode="0.00">
                  <c:v>14.235208333333325</c:v>
                </c:pt>
                <c:pt idx="341" formatCode="0.00">
                  <c:v>14.248958333333333</c:v>
                </c:pt>
                <c:pt idx="342" formatCode="0.00">
                  <c:v>14.173611111111107</c:v>
                </c:pt>
                <c:pt idx="343" formatCode="0.00">
                  <c:v>14.247916666666669</c:v>
                </c:pt>
                <c:pt idx="344" formatCode="0.00">
                  <c:v>13.81076388888888</c:v>
                </c:pt>
                <c:pt idx="345" formatCode="0.00">
                  <c:v>13.558749999999996</c:v>
                </c:pt>
                <c:pt idx="346" formatCode="0.00">
                  <c:v>13.467013888888893</c:v>
                </c:pt>
                <c:pt idx="347" formatCode="0.00">
                  <c:v>13.449375000000009</c:v>
                </c:pt>
                <c:pt idx="348" formatCode="0.00">
                  <c:v>13.838680555555566</c:v>
                </c:pt>
                <c:pt idx="349" formatCode="0.00">
                  <c:v>14.069285714285716</c:v>
                </c:pt>
              </c:numCache>
            </c:numRef>
          </c:val>
          <c:smooth val="0"/>
          <c:extLst xmlns:c16r2="http://schemas.microsoft.com/office/drawing/2015/06/chart">
            <c:ext xmlns:c16="http://schemas.microsoft.com/office/drawing/2014/chart" uri="{C3380CC4-5D6E-409C-BE32-E72D297353CC}">
              <c16:uniqueId val="{00000000-7C41-4915-A8A5-C0E716C87880}"/>
            </c:ext>
          </c:extLst>
        </c:ser>
        <c:ser>
          <c:idx val="1"/>
          <c:order val="1"/>
          <c:tx>
            <c:v>2015-16</c:v>
          </c:tx>
          <c:spPr>
            <a:ln w="19050" cap="rnd">
              <a:solidFill>
                <a:schemeClr val="accent2"/>
              </a:solidFill>
              <a:round/>
            </a:ln>
            <a:effectLst/>
          </c:spPr>
          <c:marker>
            <c:symbol val="none"/>
          </c:marker>
          <c:cat>
            <c:numRef>
              <c:f>'[WD_Multiyear_WQstation_2015-18.xlsx]multiyr_down_figs'!$C$2:$C$367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'[WD_Multiyear_WQstation_2015-18.xlsx]multiyr_down_figs'!$I$367:$I$732</c:f>
              <c:numCache>
                <c:formatCode>General</c:formatCode>
                <c:ptCount val="366"/>
                <c:pt idx="57" formatCode="0.00">
                  <c:v>15.433461538461538</c:v>
                </c:pt>
                <c:pt idx="58" formatCode="0.00">
                  <c:v>15.766597222222218</c:v>
                </c:pt>
                <c:pt idx="59" formatCode="0.00">
                  <c:v>15.957986111111119</c:v>
                </c:pt>
                <c:pt idx="60" formatCode="0.00">
                  <c:v>15.646250000000006</c:v>
                </c:pt>
                <c:pt idx="61" formatCode="0.00">
                  <c:v>15.473125000000007</c:v>
                </c:pt>
                <c:pt idx="62" formatCode="0.00">
                  <c:v>16.068194444444448</c:v>
                </c:pt>
                <c:pt idx="63" formatCode="0.00">
                  <c:v>15.479513888888899</c:v>
                </c:pt>
                <c:pt idx="64" formatCode="0.00">
                  <c:v>15.230208333333334</c:v>
                </c:pt>
                <c:pt idx="65" formatCode="0.00">
                  <c:v>16.433055555555555</c:v>
                </c:pt>
                <c:pt idx="66" formatCode="0.00">
                  <c:v>16.243749999999999</c:v>
                </c:pt>
                <c:pt idx="67" formatCode="0.00">
                  <c:v>16.008611111111101</c:v>
                </c:pt>
                <c:pt idx="68" formatCode="0.00">
                  <c:v>15.883402777777771</c:v>
                </c:pt>
                <c:pt idx="69" formatCode="0.00">
                  <c:v>15.685000000000006</c:v>
                </c:pt>
                <c:pt idx="70" formatCode="0.00">
                  <c:v>15.929513888888884</c:v>
                </c:pt>
                <c:pt idx="71" formatCode="0.00">
                  <c:v>16.192152777777785</c:v>
                </c:pt>
                <c:pt idx="72" formatCode="0.00">
                  <c:v>16.83250000000001</c:v>
                </c:pt>
                <c:pt idx="73" formatCode="0.00">
                  <c:v>17.023194444444439</c:v>
                </c:pt>
                <c:pt idx="74" formatCode="0.00">
                  <c:v>17.40902777777778</c:v>
                </c:pt>
                <c:pt idx="75" formatCode="0.00">
                  <c:v>17.51777777777777</c:v>
                </c:pt>
                <c:pt idx="76" formatCode="0.00">
                  <c:v>18.138819444444444</c:v>
                </c:pt>
                <c:pt idx="77" formatCode="0.00">
                  <c:v>17.847500000000011</c:v>
                </c:pt>
                <c:pt idx="78" formatCode="0.00">
                  <c:v>17.986805555555545</c:v>
                </c:pt>
                <c:pt idx="79" formatCode="0.00">
                  <c:v>18.075833333333339</c:v>
                </c:pt>
                <c:pt idx="80" formatCode="0.00">
                  <c:v>18.379444444444434</c:v>
                </c:pt>
                <c:pt idx="81" formatCode="0.00">
                  <c:v>18.350694444444446</c:v>
                </c:pt>
                <c:pt idx="82" formatCode="0.00">
                  <c:v>17.930555555555571</c:v>
                </c:pt>
                <c:pt idx="83" formatCode="0.00">
                  <c:v>17.751597222222212</c:v>
                </c:pt>
                <c:pt idx="84" formatCode="0.00">
                  <c:v>17.783055555555553</c:v>
                </c:pt>
                <c:pt idx="85" formatCode="0.00">
                  <c:v>18.036041666666677</c:v>
                </c:pt>
                <c:pt idx="86" formatCode="0.00">
                  <c:v>18.216458333333328</c:v>
                </c:pt>
                <c:pt idx="87" formatCode="0.00">
                  <c:v>18.079861111111121</c:v>
                </c:pt>
                <c:pt idx="88" formatCode="0.00">
                  <c:v>17.933125000000022</c:v>
                </c:pt>
                <c:pt idx="89" formatCode="0.00">
                  <c:v>17.949861111111101</c:v>
                </c:pt>
                <c:pt idx="90" formatCode="0.00">
                  <c:v>17.966041666666658</c:v>
                </c:pt>
                <c:pt idx="91" formatCode="0.00">
                  <c:v>18.169791666666658</c:v>
                </c:pt>
                <c:pt idx="92" formatCode="0.00">
                  <c:v>18.289583333333322</c:v>
                </c:pt>
                <c:pt idx="93" formatCode="0.00">
                  <c:v>18.445833333333329</c:v>
                </c:pt>
                <c:pt idx="94" formatCode="0.00">
                  <c:v>19.00395833333334</c:v>
                </c:pt>
                <c:pt idx="95" formatCode="0.00">
                  <c:v>19.210972222222225</c:v>
                </c:pt>
                <c:pt idx="96" formatCode="0.00">
                  <c:v>19.659236111111106</c:v>
                </c:pt>
                <c:pt idx="97" formatCode="0.00">
                  <c:v>20.334722222222229</c:v>
                </c:pt>
                <c:pt idx="98" formatCode="0.00">
                  <c:v>21.589652777777772</c:v>
                </c:pt>
                <c:pt idx="99" formatCode="0.00">
                  <c:v>21.394791666666663</c:v>
                </c:pt>
                <c:pt idx="100" formatCode="0.00">
                  <c:v>21.893472222222229</c:v>
                </c:pt>
                <c:pt idx="101" formatCode="0.00">
                  <c:v>22.35895833333332</c:v>
                </c:pt>
                <c:pt idx="102" formatCode="0.00">
                  <c:v>22.9273611111111</c:v>
                </c:pt>
                <c:pt idx="103" formatCode="0.00">
                  <c:v>23.138194444444437</c:v>
                </c:pt>
                <c:pt idx="104" formatCode="0.00">
                  <c:v>23.340208333333354</c:v>
                </c:pt>
                <c:pt idx="105" formatCode="0.00">
                  <c:v>23.782638888888911</c:v>
                </c:pt>
                <c:pt idx="106" formatCode="0.00">
                  <c:v>24.231736111111118</c:v>
                </c:pt>
                <c:pt idx="107" formatCode="0.00">
                  <c:v>24.462986111111118</c:v>
                </c:pt>
                <c:pt idx="108" formatCode="0.00">
                  <c:v>24.789097222222225</c:v>
                </c:pt>
                <c:pt idx="109" formatCode="0.00">
                  <c:v>26.000000000000021</c:v>
                </c:pt>
                <c:pt idx="110" formatCode="0.00">
                  <c:v>25.351666666666674</c:v>
                </c:pt>
                <c:pt idx="111" formatCode="0.00">
                  <c:v>24.90923611111111</c:v>
                </c:pt>
                <c:pt idx="112" formatCode="0.00">
                  <c:v>24.549027777777784</c:v>
                </c:pt>
                <c:pt idx="113" formatCode="0.00">
                  <c:v>24.249305555555555</c:v>
                </c:pt>
                <c:pt idx="114" formatCode="0.00">
                  <c:v>25.051041666666677</c:v>
                </c:pt>
                <c:pt idx="115" formatCode="0.00">
                  <c:v>25.363819444444438</c:v>
                </c:pt>
                <c:pt idx="116" formatCode="0.00">
                  <c:v>25.38750000000001</c:v>
                </c:pt>
                <c:pt idx="117" formatCode="0.00">
                  <c:v>25.058680555555554</c:v>
                </c:pt>
                <c:pt idx="118" formatCode="0.00">
                  <c:v>25.345416666666665</c:v>
                </c:pt>
                <c:pt idx="119" formatCode="0.00">
                  <c:v>26.515694444444456</c:v>
                </c:pt>
                <c:pt idx="120" formatCode="0.00">
                  <c:v>27.385694444444454</c:v>
                </c:pt>
                <c:pt idx="121" formatCode="0.00">
                  <c:v>25.288888888888888</c:v>
                </c:pt>
                <c:pt idx="122" formatCode="0.00">
                  <c:v>25.173402777777785</c:v>
                </c:pt>
                <c:pt idx="123" formatCode="0.00">
                  <c:v>24.531944444444456</c:v>
                </c:pt>
                <c:pt idx="124" formatCode="0.00">
                  <c:v>24.363750000000003</c:v>
                </c:pt>
                <c:pt idx="125" formatCode="0.00">
                  <c:v>24.734375000000011</c:v>
                </c:pt>
                <c:pt idx="126" formatCode="0.00">
                  <c:v>25.353472222222223</c:v>
                </c:pt>
                <c:pt idx="127" formatCode="0.00">
                  <c:v>24.831111111111113</c:v>
                </c:pt>
                <c:pt idx="128" formatCode="0.00">
                  <c:v>25.320347222222228</c:v>
                </c:pt>
                <c:pt idx="129" formatCode="0.00">
                  <c:v>26.497083333333343</c:v>
                </c:pt>
                <c:pt idx="130" formatCode="0.00">
                  <c:v>26.519305555555551</c:v>
                </c:pt>
                <c:pt idx="131" formatCode="0.00">
                  <c:v>26.439861111111114</c:v>
                </c:pt>
                <c:pt idx="132" formatCode="0.00">
                  <c:v>27.089236111111106</c:v>
                </c:pt>
                <c:pt idx="133" formatCode="0.00">
                  <c:v>26.872083333333332</c:v>
                </c:pt>
                <c:pt idx="134" formatCode="0.00">
                  <c:v>27.224583333333339</c:v>
                </c:pt>
                <c:pt idx="135" formatCode="0.00">
                  <c:v>27.951111111111121</c:v>
                </c:pt>
                <c:pt idx="136" formatCode="0.00">
                  <c:v>27.704791666666654</c:v>
                </c:pt>
                <c:pt idx="137" formatCode="0.00">
                  <c:v>27.492777777777782</c:v>
                </c:pt>
                <c:pt idx="138" formatCode="0.00">
                  <c:v>27.617013888888895</c:v>
                </c:pt>
                <c:pt idx="139" formatCode="0.00">
                  <c:v>27.275555555555556</c:v>
                </c:pt>
                <c:pt idx="140" formatCode="0.00">
                  <c:v>26.97034722222223</c:v>
                </c:pt>
                <c:pt idx="141" formatCode="0.00">
                  <c:v>27.3654861111111</c:v>
                </c:pt>
                <c:pt idx="142" formatCode="0.00">
                  <c:v>27.973819444444445</c:v>
                </c:pt>
                <c:pt idx="143" formatCode="0.00">
                  <c:v>27.956736111111113</c:v>
                </c:pt>
                <c:pt idx="144" formatCode="0.00">
                  <c:v>27.98833333333333</c:v>
                </c:pt>
                <c:pt idx="145" formatCode="0.00">
                  <c:v>27.212291666666655</c:v>
                </c:pt>
                <c:pt idx="146" formatCode="0.00">
                  <c:v>27.259305555555553</c:v>
                </c:pt>
                <c:pt idx="147" formatCode="0.00">
                  <c:v>26.788124999999994</c:v>
                </c:pt>
                <c:pt idx="148" formatCode="0.00">
                  <c:v>26.307569444444436</c:v>
                </c:pt>
                <c:pt idx="149" formatCode="0.00">
                  <c:v>26.175277777777769</c:v>
                </c:pt>
                <c:pt idx="150" formatCode="0.00">
                  <c:v>26.250555555555568</c:v>
                </c:pt>
                <c:pt idx="151" formatCode="0.00">
                  <c:v>26.286458333333346</c:v>
                </c:pt>
                <c:pt idx="152" formatCode="0.00">
                  <c:v>25.485185185185188</c:v>
                </c:pt>
                <c:pt idx="162" formatCode="0.00">
                  <c:v>28.895000000000007</c:v>
                </c:pt>
                <c:pt idx="163" formatCode="0.00">
                  <c:v>27.314861111111099</c:v>
                </c:pt>
                <c:pt idx="164" formatCode="0.00">
                  <c:v>27.427361111111104</c:v>
                </c:pt>
                <c:pt idx="165" formatCode="0.00">
                  <c:v>27.712152777777778</c:v>
                </c:pt>
                <c:pt idx="166" formatCode="0.00">
                  <c:v>28.592152777777788</c:v>
                </c:pt>
                <c:pt idx="167" formatCode="0.00">
                  <c:v>27.972847222222242</c:v>
                </c:pt>
                <c:pt idx="168" formatCode="0.00">
                  <c:v>28.460069444444439</c:v>
                </c:pt>
                <c:pt idx="169" formatCode="0.00">
                  <c:v>28.541944444444439</c:v>
                </c:pt>
                <c:pt idx="170" formatCode="0.00">
                  <c:v>29.241249999999997</c:v>
                </c:pt>
                <c:pt idx="171" formatCode="0.00">
                  <c:v>29.718611111111088</c:v>
                </c:pt>
                <c:pt idx="172" formatCode="0.00">
                  <c:v>29.220208333333339</c:v>
                </c:pt>
                <c:pt idx="173" formatCode="0.00">
                  <c:v>29.308611111111116</c:v>
                </c:pt>
                <c:pt idx="174" formatCode="0.00">
                  <c:v>29.002638888888896</c:v>
                </c:pt>
                <c:pt idx="175" formatCode="0.00">
                  <c:v>29.498888888888903</c:v>
                </c:pt>
                <c:pt idx="176" formatCode="0.00">
                  <c:v>29.778819444444448</c:v>
                </c:pt>
                <c:pt idx="177" formatCode="0.00">
                  <c:v>29.624305555555559</c:v>
                </c:pt>
                <c:pt idx="178" formatCode="0.00">
                  <c:v>29.274444444444434</c:v>
                </c:pt>
                <c:pt idx="179" formatCode="0.00">
                  <c:v>28.885972222222222</c:v>
                </c:pt>
                <c:pt idx="180" formatCode="0.00">
                  <c:v>28.891111111111101</c:v>
                </c:pt>
                <c:pt idx="181" formatCode="0.00">
                  <c:v>28.867847222222217</c:v>
                </c:pt>
                <c:pt idx="182" formatCode="0.00">
                  <c:v>28.647222222222233</c:v>
                </c:pt>
                <c:pt idx="183" formatCode="0.00">
                  <c:v>29.043472222222231</c:v>
                </c:pt>
                <c:pt idx="184" formatCode="0.00">
                  <c:v>28.580277777777781</c:v>
                </c:pt>
                <c:pt idx="185" formatCode="0.00">
                  <c:v>27.855416666666674</c:v>
                </c:pt>
                <c:pt idx="186" formatCode="0.00">
                  <c:v>27.328472222222224</c:v>
                </c:pt>
                <c:pt idx="187" formatCode="0.00">
                  <c:v>27.232916666666657</c:v>
                </c:pt>
                <c:pt idx="188" formatCode="0.00">
                  <c:v>28.104027777777787</c:v>
                </c:pt>
                <c:pt idx="189" formatCode="0.00">
                  <c:v>28.043333333333326</c:v>
                </c:pt>
                <c:pt idx="190" formatCode="0.00">
                  <c:v>28.821527777777767</c:v>
                </c:pt>
                <c:pt idx="191" formatCode="0.00">
                  <c:v>29.891666666666652</c:v>
                </c:pt>
                <c:pt idx="192" formatCode="0.00">
                  <c:v>29.722986111111116</c:v>
                </c:pt>
                <c:pt idx="193" formatCode="0.00">
                  <c:v>28.798611111111125</c:v>
                </c:pt>
                <c:pt idx="194" formatCode="0.00">
                  <c:v>28.504722222222217</c:v>
                </c:pt>
                <c:pt idx="195" formatCode="0.00">
                  <c:v>28.971597222222215</c:v>
                </c:pt>
                <c:pt idx="196" formatCode="0.00">
                  <c:v>29.534305555555552</c:v>
                </c:pt>
                <c:pt idx="197" formatCode="0.00">
                  <c:v>29.589027777777787</c:v>
                </c:pt>
                <c:pt idx="198" formatCode="0.00">
                  <c:v>28.650763888888896</c:v>
                </c:pt>
                <c:pt idx="199" formatCode="0.00">
                  <c:v>28.064930555555563</c:v>
                </c:pt>
                <c:pt idx="200" formatCode="0.00">
                  <c:v>28.274027777777782</c:v>
                </c:pt>
                <c:pt idx="201" formatCode="0.00">
                  <c:v>29.260833333333316</c:v>
                </c:pt>
                <c:pt idx="202" formatCode="0.00">
                  <c:v>30.061736111111113</c:v>
                </c:pt>
                <c:pt idx="203" formatCode="0.00">
                  <c:v>29.321388888888887</c:v>
                </c:pt>
                <c:pt idx="204" formatCode="0.00">
                  <c:v>29.862291666666675</c:v>
                </c:pt>
                <c:pt idx="205" formatCode="0.00">
                  <c:v>29.910694444444417</c:v>
                </c:pt>
                <c:pt idx="206" formatCode="0.00">
                  <c:v>30.194444444444457</c:v>
                </c:pt>
                <c:pt idx="207" formatCode="0.00">
                  <c:v>30.92874999999998</c:v>
                </c:pt>
                <c:pt idx="208" formatCode="0.00">
                  <c:v>30.94993055555555</c:v>
                </c:pt>
                <c:pt idx="209" formatCode="0.00">
                  <c:v>30.71833333333333</c:v>
                </c:pt>
                <c:pt idx="210" formatCode="0.00">
                  <c:v>30.291527777777787</c:v>
                </c:pt>
                <c:pt idx="211" formatCode="0.00">
                  <c:v>30.591458333333346</c:v>
                </c:pt>
                <c:pt idx="212" formatCode="0.00">
                  <c:v>30.083680555555546</c:v>
                </c:pt>
                <c:pt idx="213" formatCode="0.00">
                  <c:v>28.649305555555561</c:v>
                </c:pt>
                <c:pt idx="214" formatCode="0.00">
                  <c:v>28.128611111111116</c:v>
                </c:pt>
                <c:pt idx="215" formatCode="0.00">
                  <c:v>28.121805555555564</c:v>
                </c:pt>
                <c:pt idx="216" formatCode="0.00">
                  <c:v>27.67625</c:v>
                </c:pt>
                <c:pt idx="217" formatCode="0.00">
                  <c:v>28.442361111111104</c:v>
                </c:pt>
                <c:pt idx="218" formatCode="0.00">
                  <c:v>28.761805555555537</c:v>
                </c:pt>
                <c:pt idx="219" formatCode="0.00">
                  <c:v>28.68624999999999</c:v>
                </c:pt>
                <c:pt idx="220" formatCode="0.00">
                  <c:v>28.506597222222215</c:v>
                </c:pt>
                <c:pt idx="221" formatCode="0.00">
                  <c:v>29.632500000000036</c:v>
                </c:pt>
                <c:pt idx="222" formatCode="0.00">
                  <c:v>29.99840277777778</c:v>
                </c:pt>
                <c:pt idx="223" formatCode="0.00">
                  <c:v>29.464722222222218</c:v>
                </c:pt>
                <c:pt idx="224" formatCode="0.00">
                  <c:v>29.674444444444461</c:v>
                </c:pt>
                <c:pt idx="225" formatCode="0.00">
                  <c:v>29.068125000000002</c:v>
                </c:pt>
                <c:pt idx="226" formatCode="0.00">
                  <c:v>29.347013888888902</c:v>
                </c:pt>
                <c:pt idx="227" formatCode="0.00">
                  <c:v>29.750624999999996</c:v>
                </c:pt>
                <c:pt idx="228" formatCode="0.00">
                  <c:v>29.667013888888885</c:v>
                </c:pt>
                <c:pt idx="229" formatCode="0.00">
                  <c:v>29.33347222222222</c:v>
                </c:pt>
                <c:pt idx="230" formatCode="0.00">
                  <c:v>28.54180555555557</c:v>
                </c:pt>
                <c:pt idx="231" formatCode="0.00">
                  <c:v>28.025833333333317</c:v>
                </c:pt>
                <c:pt idx="232" formatCode="0.00">
                  <c:v>29.021666666666665</c:v>
                </c:pt>
                <c:pt idx="233" formatCode="0.00">
                  <c:v>29.128402777777765</c:v>
                </c:pt>
                <c:pt idx="234" formatCode="0.00">
                  <c:v>29.369791666666661</c:v>
                </c:pt>
                <c:pt idx="235" formatCode="0.00">
                  <c:v>29.151805555555555</c:v>
                </c:pt>
                <c:pt idx="236" formatCode="0.00">
                  <c:v>29.410694444444466</c:v>
                </c:pt>
                <c:pt idx="237" formatCode="0.00">
                  <c:v>29.478541666666672</c:v>
                </c:pt>
                <c:pt idx="238" formatCode="0.00">
                  <c:v>29.285069444444446</c:v>
                </c:pt>
                <c:pt idx="239" formatCode="0.00">
                  <c:v>29.504513888888898</c:v>
                </c:pt>
                <c:pt idx="240" formatCode="0.00">
                  <c:v>30.459097222222212</c:v>
                </c:pt>
                <c:pt idx="241" formatCode="0.00">
                  <c:v>30.375486111111115</c:v>
                </c:pt>
                <c:pt idx="242" formatCode="0.00">
                  <c:v>29.71125</c:v>
                </c:pt>
                <c:pt idx="243" formatCode="0.00">
                  <c:v>28.76972222222221</c:v>
                </c:pt>
                <c:pt idx="244" formatCode="0.00">
                  <c:v>28.892986111111114</c:v>
                </c:pt>
                <c:pt idx="245" formatCode="0.00">
                  <c:v>29.16611111111111</c:v>
                </c:pt>
                <c:pt idx="246" formatCode="0.00">
                  <c:v>29.669375000000009</c:v>
                </c:pt>
                <c:pt idx="247" formatCode="0.00">
                  <c:v>29.717847222222222</c:v>
                </c:pt>
                <c:pt idx="248" formatCode="0.00">
                  <c:v>29.882222222222214</c:v>
                </c:pt>
                <c:pt idx="249" formatCode="0.00">
                  <c:v>30.027569444444435</c:v>
                </c:pt>
                <c:pt idx="250" formatCode="0.00">
                  <c:v>29.649057971014486</c:v>
                </c:pt>
              </c:numCache>
            </c:numRef>
          </c:val>
          <c:smooth val="0"/>
          <c:extLst xmlns:c16r2="http://schemas.microsoft.com/office/drawing/2015/06/chart">
            <c:ext xmlns:c16="http://schemas.microsoft.com/office/drawing/2014/chart" uri="{C3380CC4-5D6E-409C-BE32-E72D297353CC}">
              <c16:uniqueId val="{00000001-7C41-4915-A8A5-C0E716C87880}"/>
            </c:ext>
          </c:extLst>
        </c:ser>
        <c:ser>
          <c:idx val="2"/>
          <c:order val="2"/>
          <c:tx>
            <c:v>2016-17</c:v>
          </c:tx>
          <c:spPr>
            <a:ln w="19050" cap="rnd">
              <a:solidFill>
                <a:schemeClr val="accent3"/>
              </a:solidFill>
              <a:round/>
            </a:ln>
            <a:effectLst/>
          </c:spPr>
          <c:marker>
            <c:symbol val="none"/>
          </c:marker>
          <c:val>
            <c:numRef>
              <c:f>'[WD_Multiyear_WQstation_2015-18.xlsx]multiyr_down_figs'!$I$733:$I$1097</c:f>
              <c:numCache>
                <c:formatCode>General</c:formatCode>
                <c:ptCount val="365"/>
                <c:pt idx="53" formatCode="0.00">
                  <c:v>14.967419354838713</c:v>
                </c:pt>
                <c:pt idx="54" formatCode="0.00">
                  <c:v>14.756666666666657</c:v>
                </c:pt>
                <c:pt idx="55" formatCode="0.00">
                  <c:v>14.567638888888887</c:v>
                </c:pt>
                <c:pt idx="56" formatCode="0.00">
                  <c:v>14.468958333333338</c:v>
                </c:pt>
                <c:pt idx="57" formatCode="0.00">
                  <c:v>14.330694444444427</c:v>
                </c:pt>
                <c:pt idx="58" formatCode="0.00">
                  <c:v>14.245763888888881</c:v>
                </c:pt>
                <c:pt idx="59" formatCode="0.00">
                  <c:v>14.32715277777775</c:v>
                </c:pt>
                <c:pt idx="60" formatCode="0.00">
                  <c:v>14.534236111111092</c:v>
                </c:pt>
                <c:pt idx="61" formatCode="0.00">
                  <c:v>14.960138888888878</c:v>
                </c:pt>
                <c:pt idx="62" formatCode="0.00">
                  <c:v>15.113750000000023</c:v>
                </c:pt>
                <c:pt idx="63" formatCode="0.00">
                  <c:v>15.170069444444437</c:v>
                </c:pt>
                <c:pt idx="64" formatCode="0.00">
                  <c:v>15.219513888888908</c:v>
                </c:pt>
                <c:pt idx="65" formatCode="0.00">
                  <c:v>15.443611111111112</c:v>
                </c:pt>
                <c:pt idx="66" formatCode="0.00">
                  <c:v>15.729722222222209</c:v>
                </c:pt>
                <c:pt idx="67" formatCode="0.00">
                  <c:v>16.037291666666675</c:v>
                </c:pt>
                <c:pt idx="68" formatCode="0.00">
                  <c:v>16.510138888888889</c:v>
                </c:pt>
                <c:pt idx="69" formatCode="0.00">
                  <c:v>16.952152777777783</c:v>
                </c:pt>
                <c:pt idx="70" formatCode="0.00">
                  <c:v>17.169166666666694</c:v>
                </c:pt>
                <c:pt idx="71" formatCode="0.00">
                  <c:v>17.17701388888889</c:v>
                </c:pt>
                <c:pt idx="72" formatCode="0.00">
                  <c:v>17.176736111111111</c:v>
                </c:pt>
                <c:pt idx="73" formatCode="0.00">
                  <c:v>17.431111111111115</c:v>
                </c:pt>
                <c:pt idx="74" formatCode="0.00">
                  <c:v>17.547500000000003</c:v>
                </c:pt>
                <c:pt idx="75" formatCode="0.00">
                  <c:v>17.476111111111134</c:v>
                </c:pt>
                <c:pt idx="76" formatCode="0.00">
                  <c:v>17.110138888888869</c:v>
                </c:pt>
                <c:pt idx="77" formatCode="0.00">
                  <c:v>17.165208333333325</c:v>
                </c:pt>
                <c:pt idx="78" formatCode="0.00">
                  <c:v>17.129236111111126</c:v>
                </c:pt>
                <c:pt idx="79" formatCode="0.00">
                  <c:v>17.242222222222232</c:v>
                </c:pt>
                <c:pt idx="80" formatCode="0.00">
                  <c:v>17.312777777777772</c:v>
                </c:pt>
                <c:pt idx="81" formatCode="0.00">
                  <c:v>17.367430555555572</c:v>
                </c:pt>
                <c:pt idx="82" formatCode="0.00">
                  <c:v>17.440416666666696</c:v>
                </c:pt>
                <c:pt idx="83" formatCode="0.00">
                  <c:v>17.510763888888874</c:v>
                </c:pt>
                <c:pt idx="84" formatCode="0.00">
                  <c:v>17.507499999999979</c:v>
                </c:pt>
                <c:pt idx="85" formatCode="0.00">
                  <c:v>17.668055555555558</c:v>
                </c:pt>
                <c:pt idx="86" formatCode="0.00">
                  <c:v>17.760208333333324</c:v>
                </c:pt>
                <c:pt idx="87" formatCode="0.00">
                  <c:v>17.907013888888898</c:v>
                </c:pt>
                <c:pt idx="88" formatCode="0.00">
                  <c:v>18.102361111111115</c:v>
                </c:pt>
                <c:pt idx="89" formatCode="0.00">
                  <c:v>18.254166666666652</c:v>
                </c:pt>
                <c:pt idx="90" formatCode="0.00">
                  <c:v>18.412222222222226</c:v>
                </c:pt>
                <c:pt idx="91" formatCode="0.00">
                  <c:v>18.247500000000016</c:v>
                </c:pt>
                <c:pt idx="92" formatCode="0.00">
                  <c:v>18.246388888888887</c:v>
                </c:pt>
                <c:pt idx="93" formatCode="0.00">
                  <c:v>18.245486111111134</c:v>
                </c:pt>
                <c:pt idx="94" formatCode="0.00">
                  <c:v>18.425694444444456</c:v>
                </c:pt>
                <c:pt idx="95" formatCode="0.00">
                  <c:v>18.565138888888892</c:v>
                </c:pt>
                <c:pt idx="96" formatCode="0.00">
                  <c:v>18.607569444444433</c:v>
                </c:pt>
                <c:pt idx="97" formatCode="0.00">
                  <c:v>18.796874999999989</c:v>
                </c:pt>
                <c:pt idx="98" formatCode="0.00">
                  <c:v>19.164444444444438</c:v>
                </c:pt>
                <c:pt idx="99" formatCode="0.00">
                  <c:v>19.567777777777792</c:v>
                </c:pt>
                <c:pt idx="100" formatCode="0.00">
                  <c:v>20.008958333333329</c:v>
                </c:pt>
                <c:pt idx="101" formatCode="0.00">
                  <c:v>20.448402777777783</c:v>
                </c:pt>
                <c:pt idx="102" formatCode="0.00">
                  <c:v>20.521666666666654</c:v>
                </c:pt>
                <c:pt idx="103" formatCode="0.00">
                  <c:v>20.449791666666673</c:v>
                </c:pt>
                <c:pt idx="104" formatCode="0.00">
                  <c:v>20.397361111111113</c:v>
                </c:pt>
                <c:pt idx="105" formatCode="0.00">
                  <c:v>20.363402777777775</c:v>
                </c:pt>
                <c:pt idx="106" formatCode="0.00">
                  <c:v>20.587430555555549</c:v>
                </c:pt>
                <c:pt idx="107" formatCode="0.00">
                  <c:v>20.837291666666655</c:v>
                </c:pt>
                <c:pt idx="108" formatCode="0.00">
                  <c:v>20.87201388888889</c:v>
                </c:pt>
                <c:pt idx="109" formatCode="0.00">
                  <c:v>20.842638888888885</c:v>
                </c:pt>
                <c:pt idx="110" formatCode="0.00">
                  <c:v>20.950208333333322</c:v>
                </c:pt>
                <c:pt idx="111" formatCode="0.00">
                  <c:v>21.098263888888887</c:v>
                </c:pt>
                <c:pt idx="112" formatCode="0.00">
                  <c:v>21.09533980582524</c:v>
                </c:pt>
                <c:pt idx="152" formatCode="0.00">
                  <c:v>26.832692307692291</c:v>
                </c:pt>
                <c:pt idx="153" formatCode="0.00">
                  <c:v>26.917777777777779</c:v>
                </c:pt>
                <c:pt idx="154" formatCode="0.00">
                  <c:v>27.146111111111122</c:v>
                </c:pt>
                <c:pt idx="155" formatCode="0.00">
                  <c:v>27.623263888888907</c:v>
                </c:pt>
                <c:pt idx="156" formatCode="0.00">
                  <c:v>28.08729166666668</c:v>
                </c:pt>
                <c:pt idx="157" formatCode="0.00">
                  <c:v>28.415208333333336</c:v>
                </c:pt>
                <c:pt idx="158" formatCode="0.00">
                  <c:v>28.099583333333332</c:v>
                </c:pt>
                <c:pt idx="159" formatCode="0.00">
                  <c:v>28.00319444444445</c:v>
                </c:pt>
                <c:pt idx="160" formatCode="0.00">
                  <c:v>28.102361111111122</c:v>
                </c:pt>
                <c:pt idx="161" formatCode="0.00">
                  <c:v>27.766666666666652</c:v>
                </c:pt>
                <c:pt idx="162" formatCode="0.00">
                  <c:v>27.725972222222243</c:v>
                </c:pt>
                <c:pt idx="163" formatCode="0.00">
                  <c:v>27.891736111111111</c:v>
                </c:pt>
                <c:pt idx="164" formatCode="0.00">
                  <c:v>28.068402777777791</c:v>
                </c:pt>
                <c:pt idx="165" formatCode="0.00">
                  <c:v>28.517013888888911</c:v>
                </c:pt>
                <c:pt idx="166" formatCode="0.00">
                  <c:v>28.280347222222218</c:v>
                </c:pt>
                <c:pt idx="167" formatCode="0.00">
                  <c:v>27.875763888888901</c:v>
                </c:pt>
                <c:pt idx="168" formatCode="0.00">
                  <c:v>28.044583333333321</c:v>
                </c:pt>
                <c:pt idx="169" formatCode="0.00">
                  <c:v>28.517569444444447</c:v>
                </c:pt>
                <c:pt idx="170" formatCode="0.00">
                  <c:v>28.633055555555561</c:v>
                </c:pt>
                <c:pt idx="171" formatCode="0.00">
                  <c:v>28.533888888888878</c:v>
                </c:pt>
                <c:pt idx="172" formatCode="0.00">
                  <c:v>28.340208333333333</c:v>
                </c:pt>
                <c:pt idx="173" formatCode="0.00">
                  <c:v>29.060972222222226</c:v>
                </c:pt>
                <c:pt idx="174" formatCode="0.00">
                  <c:v>29.349930555555559</c:v>
                </c:pt>
                <c:pt idx="175" formatCode="0.00">
                  <c:v>29.24270833333334</c:v>
                </c:pt>
                <c:pt idx="176" formatCode="0.00">
                  <c:v>29.632777777777765</c:v>
                </c:pt>
                <c:pt idx="177" formatCode="0.00">
                  <c:v>29.417986111111119</c:v>
                </c:pt>
                <c:pt idx="178" formatCode="0.00">
                  <c:v>29.672222222222231</c:v>
                </c:pt>
                <c:pt idx="179" formatCode="0.00">
                  <c:v>29.755486111111118</c:v>
                </c:pt>
                <c:pt idx="180" formatCode="0.00">
                  <c:v>29.88645833333333</c:v>
                </c:pt>
                <c:pt idx="181" formatCode="0.00">
                  <c:v>30.007986111111101</c:v>
                </c:pt>
                <c:pt idx="182" formatCode="0.00">
                  <c:v>30.390625000000007</c:v>
                </c:pt>
                <c:pt idx="183" formatCode="0.00">
                  <c:v>30.287847222222222</c:v>
                </c:pt>
                <c:pt idx="184" formatCode="0.00">
                  <c:v>30.165624999999991</c:v>
                </c:pt>
                <c:pt idx="185" formatCode="0.00">
                  <c:v>30.427222222222227</c:v>
                </c:pt>
                <c:pt idx="186" formatCode="0.00">
                  <c:v>30.449375</c:v>
                </c:pt>
                <c:pt idx="187" formatCode="0.00">
                  <c:v>29.947361111111125</c:v>
                </c:pt>
                <c:pt idx="188" formatCode="0.00">
                  <c:v>30.503958333333344</c:v>
                </c:pt>
                <c:pt idx="189" formatCode="0.00">
                  <c:v>30.790902777777788</c:v>
                </c:pt>
                <c:pt idx="190" formatCode="0.00">
                  <c:v>30.865277777777788</c:v>
                </c:pt>
                <c:pt idx="191" formatCode="0.00">
                  <c:v>30.759166666666651</c:v>
                </c:pt>
                <c:pt idx="192" formatCode="0.00">
                  <c:v>31.311736111111106</c:v>
                </c:pt>
                <c:pt idx="193" formatCode="0.00">
                  <c:v>31.10222222222221</c:v>
                </c:pt>
                <c:pt idx="194" formatCode="0.00">
                  <c:v>31.275486111111118</c:v>
                </c:pt>
                <c:pt idx="195" formatCode="0.00">
                  <c:v>31.809583333333332</c:v>
                </c:pt>
                <c:pt idx="196" formatCode="0.00">
                  <c:v>32.00333333333333</c:v>
                </c:pt>
                <c:pt idx="197" formatCode="0.00">
                  <c:v>31.531041666666663</c:v>
                </c:pt>
                <c:pt idx="198" formatCode="0.00">
                  <c:v>31.359930555555561</c:v>
                </c:pt>
                <c:pt idx="199" formatCode="0.00">
                  <c:v>31.789444444444445</c:v>
                </c:pt>
                <c:pt idx="200" formatCode="0.00">
                  <c:v>31.759930555555538</c:v>
                </c:pt>
                <c:pt idx="201" formatCode="0.00">
                  <c:v>30.984374999999975</c:v>
                </c:pt>
                <c:pt idx="202" formatCode="0.00">
                  <c:v>31.192569444444434</c:v>
                </c:pt>
                <c:pt idx="203" formatCode="0.00">
                  <c:v>31.757291666666681</c:v>
                </c:pt>
                <c:pt idx="204" formatCode="0.00">
                  <c:v>31.520625000000003</c:v>
                </c:pt>
                <c:pt idx="205" formatCode="0.00">
                  <c:v>31.413819444444453</c:v>
                </c:pt>
                <c:pt idx="206" formatCode="0.00">
                  <c:v>31.576597222222215</c:v>
                </c:pt>
                <c:pt idx="207" formatCode="0.00">
                  <c:v>31.688402777777785</c:v>
                </c:pt>
                <c:pt idx="208" formatCode="0.00">
                  <c:v>32.247916666666669</c:v>
                </c:pt>
                <c:pt idx="209" formatCode="0.00">
                  <c:v>32.280347222222225</c:v>
                </c:pt>
                <c:pt idx="210" formatCode="0.00">
                  <c:v>32.085208333333341</c:v>
                </c:pt>
                <c:pt idx="211" formatCode="0.00">
                  <c:v>31.876181818181816</c:v>
                </c:pt>
                <c:pt idx="271" formatCode="0.00">
                  <c:v>29.47242857142858</c:v>
                </c:pt>
                <c:pt idx="272" formatCode="0.00">
                  <c:v>28.045555555555545</c:v>
                </c:pt>
                <c:pt idx="273" formatCode="0.00">
                  <c:v>26.663541666666674</c:v>
                </c:pt>
                <c:pt idx="274" formatCode="0.00">
                  <c:v>25.89152777777776</c:v>
                </c:pt>
                <c:pt idx="275" formatCode="0.00">
                  <c:v>25.46083333333333</c:v>
                </c:pt>
                <c:pt idx="276" formatCode="0.00">
                  <c:v>24.807430555555563</c:v>
                </c:pt>
                <c:pt idx="277" formatCode="0.00">
                  <c:v>24.36513888888889</c:v>
                </c:pt>
                <c:pt idx="278" formatCode="0.00">
                  <c:v>23.836041666666667</c:v>
                </c:pt>
                <c:pt idx="279" formatCode="0.00">
                  <c:v>23.722569444444449</c:v>
                </c:pt>
                <c:pt idx="280" formatCode="0.00">
                  <c:v>23.558055555555566</c:v>
                </c:pt>
                <c:pt idx="281" formatCode="0.00">
                  <c:v>23.39013888888887</c:v>
                </c:pt>
                <c:pt idx="282" formatCode="0.00">
                  <c:v>23.159791666666663</c:v>
                </c:pt>
                <c:pt idx="283" formatCode="0.00">
                  <c:v>22.234097222222239</c:v>
                </c:pt>
                <c:pt idx="284" formatCode="0.00">
                  <c:v>22.003263888888895</c:v>
                </c:pt>
                <c:pt idx="285" formatCode="0.00">
                  <c:v>21.61708333333333</c:v>
                </c:pt>
                <c:pt idx="286" formatCode="0.00">
                  <c:v>21.854166666666657</c:v>
                </c:pt>
                <c:pt idx="287" formatCode="0.00">
                  <c:v>21.95187499999999</c:v>
                </c:pt>
                <c:pt idx="288" formatCode="0.00">
                  <c:v>21.753541666666674</c:v>
                </c:pt>
                <c:pt idx="289" formatCode="0.00">
                  <c:v>21.683333333333344</c:v>
                </c:pt>
                <c:pt idx="290" formatCode="0.00">
                  <c:v>21.895555555555568</c:v>
                </c:pt>
                <c:pt idx="291" formatCode="0.00">
                  <c:v>22.024791666666673</c:v>
                </c:pt>
                <c:pt idx="292" formatCode="0.00">
                  <c:v>22.184930555555567</c:v>
                </c:pt>
                <c:pt idx="293" formatCode="0.00">
                  <c:v>22.173333333333332</c:v>
                </c:pt>
                <c:pt idx="294" formatCode="0.00">
                  <c:v>22.069861111111106</c:v>
                </c:pt>
                <c:pt idx="295" formatCode="0.00">
                  <c:v>22.023888888888884</c:v>
                </c:pt>
                <c:pt idx="296" formatCode="0.00">
                  <c:v>22.012986111111118</c:v>
                </c:pt>
                <c:pt idx="297" formatCode="0.00">
                  <c:v>22.188541666666655</c:v>
                </c:pt>
                <c:pt idx="298" formatCode="0.00">
                  <c:v>22.117013888888877</c:v>
                </c:pt>
                <c:pt idx="299" formatCode="0.00">
                  <c:v>21.560625000000002</c:v>
                </c:pt>
                <c:pt idx="300" formatCode="0.00">
                  <c:v>20.199999999999996</c:v>
                </c:pt>
                <c:pt idx="301" formatCode="0.00">
                  <c:v>19.574652777777789</c:v>
                </c:pt>
                <c:pt idx="302" formatCode="0.00">
                  <c:v>18.997777777777774</c:v>
                </c:pt>
                <c:pt idx="303" formatCode="0.00">
                  <c:v>18.837847222222216</c:v>
                </c:pt>
                <c:pt idx="304" formatCode="0.00">
                  <c:v>19.063680555555553</c:v>
                </c:pt>
                <c:pt idx="305" formatCode="0.00">
                  <c:v>18.876319444444462</c:v>
                </c:pt>
                <c:pt idx="306" formatCode="0.00">
                  <c:v>18.351111111111109</c:v>
                </c:pt>
                <c:pt idx="307" formatCode="0.00">
                  <c:v>17.942499999999981</c:v>
                </c:pt>
                <c:pt idx="308" formatCode="0.00">
                  <c:v>17.927430555555567</c:v>
                </c:pt>
                <c:pt idx="309" formatCode="0.00">
                  <c:v>17.967013888888896</c:v>
                </c:pt>
                <c:pt idx="310" formatCode="0.00">
                  <c:v>17.992916666666659</c:v>
                </c:pt>
                <c:pt idx="311" formatCode="0.00">
                  <c:v>17.504305555555554</c:v>
                </c:pt>
                <c:pt idx="312" formatCode="0.00">
                  <c:v>16.943888888888896</c:v>
                </c:pt>
                <c:pt idx="313" formatCode="0.00">
                  <c:v>16.664166666666652</c:v>
                </c:pt>
                <c:pt idx="314" formatCode="0.00">
                  <c:v>16.45902777777777</c:v>
                </c:pt>
                <c:pt idx="315" formatCode="0.00">
                  <c:v>16.33874999999999</c:v>
                </c:pt>
                <c:pt idx="316" formatCode="0.00">
                  <c:v>16.044930555555556</c:v>
                </c:pt>
                <c:pt idx="317" formatCode="0.00">
                  <c:v>15.934097222222228</c:v>
                </c:pt>
                <c:pt idx="318" formatCode="0.00">
                  <c:v>15.780625000000008</c:v>
                </c:pt>
                <c:pt idx="319" formatCode="0.00">
                  <c:v>15.359861111111115</c:v>
                </c:pt>
                <c:pt idx="320" formatCode="0.00">
                  <c:v>15.188958333333327</c:v>
                </c:pt>
                <c:pt idx="321" formatCode="0.00">
                  <c:v>15.079236111111097</c:v>
                </c:pt>
                <c:pt idx="322" formatCode="0.00">
                  <c:v>15.286180555555553</c:v>
                </c:pt>
                <c:pt idx="323" formatCode="0.00">
                  <c:v>15.467500000000005</c:v>
                </c:pt>
                <c:pt idx="324" formatCode="0.00">
                  <c:v>15.567430555555553</c:v>
                </c:pt>
                <c:pt idx="325" formatCode="0.00">
                  <c:v>15.579444444444448</c:v>
                </c:pt>
                <c:pt idx="326" formatCode="0.00">
                  <c:v>15.80916666666667</c:v>
                </c:pt>
                <c:pt idx="327" formatCode="0.00">
                  <c:v>16.099027777777792</c:v>
                </c:pt>
                <c:pt idx="328" formatCode="0.00">
                  <c:v>16.000347222222214</c:v>
                </c:pt>
                <c:pt idx="329" formatCode="0.00">
                  <c:v>15.819097222222233</c:v>
                </c:pt>
                <c:pt idx="330" formatCode="0.00">
                  <c:v>15.680902777777769</c:v>
                </c:pt>
                <c:pt idx="331" formatCode="0.00">
                  <c:v>15.556111111111116</c:v>
                </c:pt>
                <c:pt idx="332" formatCode="0.00">
                  <c:v>15.373194444444449</c:v>
                </c:pt>
                <c:pt idx="333" formatCode="0.00">
                  <c:v>15.090902777777766</c:v>
                </c:pt>
                <c:pt idx="334" formatCode="0.00">
                  <c:v>14.893472222222231</c:v>
                </c:pt>
                <c:pt idx="335" formatCode="0.00">
                  <c:v>14.380277777777772</c:v>
                </c:pt>
                <c:pt idx="336" formatCode="0.00">
                  <c:v>13.80902777777777</c:v>
                </c:pt>
                <c:pt idx="337" formatCode="0.00">
                  <c:v>13.306944444444435</c:v>
                </c:pt>
                <c:pt idx="338" formatCode="0.00">
                  <c:v>12.923263888888888</c:v>
                </c:pt>
                <c:pt idx="339" formatCode="0.00">
                  <c:v>12.609513888888891</c:v>
                </c:pt>
                <c:pt idx="340" formatCode="0.00">
                  <c:v>12.302847222222224</c:v>
                </c:pt>
                <c:pt idx="341" formatCode="0.00">
                  <c:v>12.082430555555554</c:v>
                </c:pt>
                <c:pt idx="342" formatCode="0.00">
                  <c:v>11.876944444444451</c:v>
                </c:pt>
                <c:pt idx="343" formatCode="0.00">
                  <c:v>11.742083333333333</c:v>
                </c:pt>
                <c:pt idx="344" formatCode="0.00">
                  <c:v>11.608472222222225</c:v>
                </c:pt>
                <c:pt idx="345" formatCode="0.00">
                  <c:v>11.703472222222215</c:v>
                </c:pt>
                <c:pt idx="346" formatCode="0.00">
                  <c:v>12.053750000000001</c:v>
                </c:pt>
                <c:pt idx="347" formatCode="0.00">
                  <c:v>12.319305555555561</c:v>
                </c:pt>
                <c:pt idx="348" formatCode="0.00">
                  <c:v>12.404930555555548</c:v>
                </c:pt>
                <c:pt idx="349" formatCode="0.00">
                  <c:v>12.415000000000012</c:v>
                </c:pt>
                <c:pt idx="350" formatCode="0.00">
                  <c:v>12.622916666666674</c:v>
                </c:pt>
                <c:pt idx="351" formatCode="0.00">
                  <c:v>12.566250000000002</c:v>
                </c:pt>
              </c:numCache>
            </c:numRef>
          </c:val>
          <c:smooth val="0"/>
          <c:extLst xmlns:c16r2="http://schemas.microsoft.com/office/drawing/2015/06/chart">
            <c:ext xmlns:c16="http://schemas.microsoft.com/office/drawing/2014/chart" uri="{C3380CC4-5D6E-409C-BE32-E72D297353CC}">
              <c16:uniqueId val="{00000002-7C41-4915-A8A5-C0E716C87880}"/>
            </c:ext>
          </c:extLst>
        </c:ser>
        <c:ser>
          <c:idx val="3"/>
          <c:order val="3"/>
          <c:tx>
            <c:v>2017-18</c:v>
          </c:tx>
          <c:spPr>
            <a:ln w="19050" cap="rnd">
              <a:solidFill>
                <a:schemeClr val="accent4"/>
              </a:solidFill>
              <a:round/>
            </a:ln>
            <a:effectLst/>
          </c:spPr>
          <c:marker>
            <c:symbol val="none"/>
          </c:marker>
          <c:val>
            <c:numRef>
              <c:f>'[WD_Multiyear_WQstation_2015-18.xlsx]multiyr_down_figs'!$I$1098:$I$1462</c:f>
              <c:numCache>
                <c:formatCode>General</c:formatCode>
                <c:ptCount val="365"/>
                <c:pt idx="11" formatCode="0.000">
                  <c:v>11.447681159420288</c:v>
                </c:pt>
                <c:pt idx="12" formatCode="0.000">
                  <c:v>10.992777777777782</c:v>
                </c:pt>
                <c:pt idx="13" formatCode="0.000">
                  <c:v>11.001875000000007</c:v>
                </c:pt>
                <c:pt idx="14" formatCode="0.000">
                  <c:v>11.348125</c:v>
                </c:pt>
                <c:pt idx="15" formatCode="0.000">
                  <c:v>11.477986111111111</c:v>
                </c:pt>
                <c:pt idx="16" formatCode="0.000">
                  <c:v>11.387291666666666</c:v>
                </c:pt>
                <c:pt idx="17" formatCode="0.000">
                  <c:v>11.395069444444442</c:v>
                </c:pt>
                <c:pt idx="18" formatCode="0.000">
                  <c:v>11.412013888888886</c:v>
                </c:pt>
                <c:pt idx="19" formatCode="0.000">
                  <c:v>11.700555555555557</c:v>
                </c:pt>
                <c:pt idx="20" formatCode="0.000">
                  <c:v>11.372916666666674</c:v>
                </c:pt>
                <c:pt idx="21" formatCode="0.000">
                  <c:v>11.316736111111108</c:v>
                </c:pt>
                <c:pt idx="22" formatCode="0.000">
                  <c:v>11.013888888888891</c:v>
                </c:pt>
                <c:pt idx="23" formatCode="0.000">
                  <c:v>11.025208333333332</c:v>
                </c:pt>
                <c:pt idx="24" formatCode="0.000">
                  <c:v>11.155486111111118</c:v>
                </c:pt>
                <c:pt idx="25" formatCode="0.000">
                  <c:v>11.544583333333339</c:v>
                </c:pt>
                <c:pt idx="26" formatCode="0.000">
                  <c:v>11.515833333333335</c:v>
                </c:pt>
                <c:pt idx="27" formatCode="0.000">
                  <c:v>11.932569444444447</c:v>
                </c:pt>
                <c:pt idx="28" formatCode="0.000">
                  <c:v>11.821805555555555</c:v>
                </c:pt>
                <c:pt idx="29" formatCode="0.000">
                  <c:v>12.127222222222224</c:v>
                </c:pt>
                <c:pt idx="30" formatCode="0.000">
                  <c:v>12.305486111111115</c:v>
                </c:pt>
                <c:pt idx="31" formatCode="0.000">
                  <c:v>12.286111111111115</c:v>
                </c:pt>
                <c:pt idx="32" formatCode="0.000">
                  <c:v>12.500972222222225</c:v>
                </c:pt>
                <c:pt idx="33" formatCode="0.000">
                  <c:v>12.430902777777781</c:v>
                </c:pt>
                <c:pt idx="34" formatCode="0.000">
                  <c:v>12.474236111111107</c:v>
                </c:pt>
                <c:pt idx="35" formatCode="0.000">
                  <c:v>12.642916666666665</c:v>
                </c:pt>
                <c:pt idx="36" formatCode="0.000">
                  <c:v>12.860416666666667</c:v>
                </c:pt>
                <c:pt idx="37" formatCode="0.000">
                  <c:v>12.878958333333342</c:v>
                </c:pt>
                <c:pt idx="38" formatCode="0.000">
                  <c:v>12.927500000000002</c:v>
                </c:pt>
                <c:pt idx="39" formatCode="0.000">
                  <c:v>12.985694444444446</c:v>
                </c:pt>
                <c:pt idx="40" formatCode="0.000">
                  <c:v>12.77166666666667</c:v>
                </c:pt>
                <c:pt idx="41" formatCode="0.000">
                  <c:v>13.043055555555558</c:v>
                </c:pt>
                <c:pt idx="42" formatCode="0.000">
                  <c:v>12.827777777777772</c:v>
                </c:pt>
                <c:pt idx="43" formatCode="0.000">
                  <c:v>12.747361111111108</c:v>
                </c:pt>
                <c:pt idx="44" formatCode="0.000">
                  <c:v>12.793472222222228</c:v>
                </c:pt>
                <c:pt idx="45" formatCode="0.000">
                  <c:v>13.417986111111107</c:v>
                </c:pt>
                <c:pt idx="46" formatCode="0.000">
                  <c:v>13.986249999999993</c:v>
                </c:pt>
                <c:pt idx="47" formatCode="0.000">
                  <c:v>14.124930555555558</c:v>
                </c:pt>
                <c:pt idx="48" formatCode="0.000">
                  <c:v>14.073888888888879</c:v>
                </c:pt>
                <c:pt idx="49" formatCode="0.000">
                  <c:v>13.934583333333341</c:v>
                </c:pt>
                <c:pt idx="50" formatCode="0.000">
                  <c:v>13.698541666666671</c:v>
                </c:pt>
                <c:pt idx="51" formatCode="0.000">
                  <c:v>13.696875000000004</c:v>
                </c:pt>
                <c:pt idx="52" formatCode="0.000">
                  <c:v>13.926527777777787</c:v>
                </c:pt>
                <c:pt idx="53" formatCode="0.000">
                  <c:v>14.165902777777784</c:v>
                </c:pt>
                <c:pt idx="54" formatCode="0.000">
                  <c:v>14.339513888888888</c:v>
                </c:pt>
                <c:pt idx="55" formatCode="0.000">
                  <c:v>14.541597222222224</c:v>
                </c:pt>
                <c:pt idx="56" formatCode="0.000">
                  <c:v>14.519999999999994</c:v>
                </c:pt>
                <c:pt idx="57" formatCode="0.000">
                  <c:v>14.61631944444445</c:v>
                </c:pt>
                <c:pt idx="58" formatCode="0.000">
                  <c:v>14.474444444444439</c:v>
                </c:pt>
                <c:pt idx="59" formatCode="0.000">
                  <c:v>14.18583333333333</c:v>
                </c:pt>
                <c:pt idx="60" formatCode="0.000">
                  <c:v>14.196180555555554</c:v>
                </c:pt>
                <c:pt idx="61" formatCode="0.000">
                  <c:v>14.082638888888894</c:v>
                </c:pt>
                <c:pt idx="62" formatCode="0.000">
                  <c:v>14.346805555555546</c:v>
                </c:pt>
                <c:pt idx="63" formatCode="0.000">
                  <c:v>14.221805555555552</c:v>
                </c:pt>
                <c:pt idx="64" formatCode="0.000">
                  <c:v>14.639791666666667</c:v>
                </c:pt>
                <c:pt idx="65" formatCode="0.000">
                  <c:v>14.45236111111112</c:v>
                </c:pt>
                <c:pt idx="66" formatCode="0.000">
                  <c:v>14.788124999999996</c:v>
                </c:pt>
                <c:pt idx="67" formatCode="0.000">
                  <c:v>14.92</c:v>
                </c:pt>
                <c:pt idx="68" formatCode="0.000">
                  <c:v>15.034236111111126</c:v>
                </c:pt>
                <c:pt idx="69" formatCode="0.000">
                  <c:v>15.472499999999989</c:v>
                </c:pt>
                <c:pt idx="70" formatCode="0.000">
                  <c:v>15.488125000000009</c:v>
                </c:pt>
                <c:pt idx="71" formatCode="0.000">
                  <c:v>15.536597222222234</c:v>
                </c:pt>
                <c:pt idx="72" formatCode="0.000">
                  <c:v>15.61875</c:v>
                </c:pt>
                <c:pt idx="333">
                  <c:v>14.840428571428577</c:v>
                </c:pt>
                <c:pt idx="334">
                  <c:v>14.36097222222222</c:v>
                </c:pt>
                <c:pt idx="335">
                  <c:v>13.933749999999995</c:v>
                </c:pt>
                <c:pt idx="336">
                  <c:v>13.798958333333337</c:v>
                </c:pt>
                <c:pt idx="337">
                  <c:v>13.903749999999999</c:v>
                </c:pt>
                <c:pt idx="338">
                  <c:v>14.181527777777783</c:v>
                </c:pt>
                <c:pt idx="339">
                  <c:v>13.986597222222224</c:v>
                </c:pt>
                <c:pt idx="340">
                  <c:v>13.688333333333336</c:v>
                </c:pt>
                <c:pt idx="341">
                  <c:v>13.613888888888889</c:v>
                </c:pt>
                <c:pt idx="342">
                  <c:v>13.571458333333341</c:v>
                </c:pt>
                <c:pt idx="343">
                  <c:v>13.835208333333323</c:v>
                </c:pt>
                <c:pt idx="344">
                  <c:v>14.124097222222215</c:v>
                </c:pt>
                <c:pt idx="345">
                  <c:v>14.130763888888881</c:v>
                </c:pt>
                <c:pt idx="346">
                  <c:v>14.145555555555557</c:v>
                </c:pt>
                <c:pt idx="347">
                  <c:v>13.829722222222223</c:v>
                </c:pt>
                <c:pt idx="348">
                  <c:v>13.928750000000001</c:v>
                </c:pt>
                <c:pt idx="349">
                  <c:v>13.777152777777779</c:v>
                </c:pt>
                <c:pt idx="350">
                  <c:v>13.532986111111127</c:v>
                </c:pt>
                <c:pt idx="351">
                  <c:v>13.152777777777777</c:v>
                </c:pt>
                <c:pt idx="352">
                  <c:v>12.941180555555553</c:v>
                </c:pt>
                <c:pt idx="353">
                  <c:v>12.861250000000009</c:v>
                </c:pt>
                <c:pt idx="354">
                  <c:v>12.58979166666667</c:v>
                </c:pt>
                <c:pt idx="355">
                  <c:v>12.544027777777782</c:v>
                </c:pt>
                <c:pt idx="356">
                  <c:v>12.674513888888885</c:v>
                </c:pt>
                <c:pt idx="357">
                  <c:v>12.25576388888889</c:v>
                </c:pt>
                <c:pt idx="358">
                  <c:v>12.258958333333339</c:v>
                </c:pt>
                <c:pt idx="359">
                  <c:v>12.067986111111118</c:v>
                </c:pt>
                <c:pt idx="360">
                  <c:v>11.806249999999993</c:v>
                </c:pt>
                <c:pt idx="361">
                  <c:v>11.892222222222223</c:v>
                </c:pt>
                <c:pt idx="362">
                  <c:v>11.853194444444439</c:v>
                </c:pt>
                <c:pt idx="363">
                  <c:v>11.506249999999996</c:v>
                </c:pt>
              </c:numCache>
            </c:numRef>
          </c:val>
          <c:smooth val="0"/>
          <c:extLst xmlns:c16r2="http://schemas.microsoft.com/office/drawing/2015/06/chart">
            <c:ext xmlns:c16="http://schemas.microsoft.com/office/drawing/2014/chart" uri="{C3380CC4-5D6E-409C-BE32-E72D297353CC}">
              <c16:uniqueId val="{00000003-7C41-4915-A8A5-C0E716C87880}"/>
            </c:ext>
          </c:extLst>
        </c:ser>
        <c:dLbls>
          <c:showLegendKey val="0"/>
          <c:showVal val="0"/>
          <c:showCatName val="0"/>
          <c:showSerName val="0"/>
          <c:showPercent val="0"/>
          <c:showBubbleSize val="0"/>
        </c:dLbls>
        <c:smooth val="0"/>
        <c:axId val="678244392"/>
        <c:axId val="678244784"/>
      </c:lineChart>
      <c:dateAx>
        <c:axId val="678244392"/>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4784"/>
        <c:crosses val="autoZero"/>
        <c:auto val="1"/>
        <c:lblOffset val="100"/>
        <c:baseTimeUnit val="days"/>
        <c:majorUnit val="1"/>
        <c:majorTimeUnit val="months"/>
      </c:dateAx>
      <c:valAx>
        <c:axId val="678244784"/>
        <c:scaling>
          <c:orientation val="minMax"/>
          <c:min val="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Temperature (C)</a:t>
                </a:r>
              </a:p>
            </c:rich>
          </c:tx>
          <c:layout>
            <c:manualLayout>
              <c:xMode val="edge"/>
              <c:yMode val="edge"/>
              <c:x val="2.2959045696509298E-3"/>
              <c:y val="0.1168847470364054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4392"/>
        <c:crosses val="autoZero"/>
        <c:crossBetween val="between"/>
        <c:majorUnit val="10"/>
      </c:valAx>
      <c:spPr>
        <a:noFill/>
        <a:ln>
          <a:noFill/>
        </a:ln>
        <a:effectLst/>
      </c:spPr>
    </c:plotArea>
    <c:legend>
      <c:legendPos val="r"/>
      <c:layout>
        <c:manualLayout>
          <c:xMode val="edge"/>
          <c:yMode val="edge"/>
          <c:x val="0.42370527138572556"/>
          <c:y val="5.7342773536660802E-3"/>
          <c:w val="0.57291254835113259"/>
          <c:h val="8.182637779890643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9.8789149805199677E-2"/>
          <c:y val="1.2270378553278453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7962142611632885E-2"/>
          <c:y val="5.2293013062023559E-2"/>
          <c:w val="0.89327629193702884"/>
          <c:h val="0.88559955901926601"/>
        </c:manualLayout>
      </c:layout>
      <c:lineChart>
        <c:grouping val="standard"/>
        <c:varyColors val="0"/>
        <c:ser>
          <c:idx val="0"/>
          <c:order val="0"/>
          <c:tx>
            <c:v>2014-15</c:v>
          </c:tx>
          <c:spPr>
            <a:ln w="19050" cap="rnd">
              <a:solidFill>
                <a:schemeClr val="accent1"/>
              </a:solidFill>
              <a:round/>
            </a:ln>
            <a:effectLst/>
          </c:spPr>
          <c:marker>
            <c:symbol val="none"/>
          </c:marker>
          <c:cat>
            <c:numRef>
              <c:f>'[WD_Multiyear_WQstation_2015-18.xlsx]multiyr_down_figs'!$C$2:$C$367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'[WD_Multiyear_WQstation_2015-18.xlsx]multiyr_down_figs'!$K$2:$K$366</c:f>
              <c:numCache>
                <c:formatCode>General</c:formatCode>
                <c:ptCount val="365"/>
                <c:pt idx="335" formatCode="0.00">
                  <c:v>7.7254166666666642</c:v>
                </c:pt>
                <c:pt idx="336" formatCode="0.00">
                  <c:v>7.6693750000000085</c:v>
                </c:pt>
                <c:pt idx="337" formatCode="0.00">
                  <c:v>7.6656944444444504</c:v>
                </c:pt>
                <c:pt idx="338" formatCode="0.00">
                  <c:v>7.6725694444444565</c:v>
                </c:pt>
                <c:pt idx="339" formatCode="0.00">
                  <c:v>7.6875000000000178</c:v>
                </c:pt>
                <c:pt idx="340" formatCode="0.00">
                  <c:v>7.746249999999991</c:v>
                </c:pt>
                <c:pt idx="341" formatCode="0.00">
                  <c:v>7.7727777777777725</c:v>
                </c:pt>
                <c:pt idx="342" formatCode="0.00">
                  <c:v>7.7793055555555606</c:v>
                </c:pt>
                <c:pt idx="343" formatCode="0.00">
                  <c:v>7.7941666666666594</c:v>
                </c:pt>
                <c:pt idx="344" formatCode="0.00">
                  <c:v>7.7609027777777744</c:v>
                </c:pt>
                <c:pt idx="345" formatCode="0.00">
                  <c:v>7.7017361111111331</c:v>
                </c:pt>
                <c:pt idx="346" formatCode="0.00">
                  <c:v>7.6526388888888794</c:v>
                </c:pt>
                <c:pt idx="347" formatCode="0.00">
                  <c:v>7.6531944444444395</c:v>
                </c:pt>
                <c:pt idx="348" formatCode="0.00">
                  <c:v>7.688472222222237</c:v>
                </c:pt>
                <c:pt idx="349" formatCode="0.00">
                  <c:v>7.6957142857142866</c:v>
                </c:pt>
              </c:numCache>
            </c:numRef>
          </c:val>
          <c:smooth val="0"/>
          <c:extLst xmlns:c16r2="http://schemas.microsoft.com/office/drawing/2015/06/chart">
            <c:ext xmlns:c16="http://schemas.microsoft.com/office/drawing/2014/chart" uri="{C3380CC4-5D6E-409C-BE32-E72D297353CC}">
              <c16:uniqueId val="{00000000-B4A3-4991-AD9A-F4B96A4C6D5B}"/>
            </c:ext>
          </c:extLst>
        </c:ser>
        <c:ser>
          <c:idx val="1"/>
          <c:order val="1"/>
          <c:tx>
            <c:v>2015-16</c:v>
          </c:tx>
          <c:spPr>
            <a:ln w="28575" cap="rnd">
              <a:solidFill>
                <a:schemeClr val="accent2"/>
              </a:solidFill>
              <a:round/>
            </a:ln>
            <a:effectLst/>
          </c:spPr>
          <c:marker>
            <c:symbol val="none"/>
          </c:marker>
          <c:cat>
            <c:numRef>
              <c:f>'[WD_Multiyear_WQstation_2015-18.xlsx]multiyr_down_figs'!$C$2:$C$367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'[WD_Multiyear_WQstation_2015-18.xlsx]multiyr_down_figs'!$K$367:$K$732</c:f>
              <c:numCache>
                <c:formatCode>General</c:formatCode>
                <c:ptCount val="366"/>
              </c:numCache>
            </c:numRef>
          </c:val>
          <c:smooth val="0"/>
          <c:extLst xmlns:c16r2="http://schemas.microsoft.com/office/drawing/2015/06/chart">
            <c:ext xmlns:c16="http://schemas.microsoft.com/office/drawing/2014/chart" uri="{C3380CC4-5D6E-409C-BE32-E72D297353CC}">
              <c16:uniqueId val="{00000001-B4A3-4991-AD9A-F4B96A4C6D5B}"/>
            </c:ext>
          </c:extLst>
        </c:ser>
        <c:ser>
          <c:idx val="2"/>
          <c:order val="2"/>
          <c:tx>
            <c:v>2016-17</c:v>
          </c:tx>
          <c:spPr>
            <a:ln w="28575" cap="rnd">
              <a:solidFill>
                <a:schemeClr val="accent3"/>
              </a:solidFill>
              <a:round/>
            </a:ln>
            <a:effectLst/>
          </c:spPr>
          <c:marker>
            <c:symbol val="none"/>
          </c:marker>
          <c:val>
            <c:numRef>
              <c:f>'[WD_Multiyear_WQstation_2015-18.xlsx]multiyr_down_figs'!$K$733:$K$1097</c:f>
              <c:numCache>
                <c:formatCode>General</c:formatCode>
                <c:ptCount val="365"/>
              </c:numCache>
            </c:numRef>
          </c:val>
          <c:smooth val="0"/>
          <c:extLst xmlns:c16r2="http://schemas.microsoft.com/office/drawing/2015/06/chart">
            <c:ext xmlns:c16="http://schemas.microsoft.com/office/drawing/2014/chart" uri="{C3380CC4-5D6E-409C-BE32-E72D297353CC}">
              <c16:uniqueId val="{00000002-B4A3-4991-AD9A-F4B96A4C6D5B}"/>
            </c:ext>
          </c:extLst>
        </c:ser>
        <c:ser>
          <c:idx val="3"/>
          <c:order val="3"/>
          <c:tx>
            <c:v>2017-18</c:v>
          </c:tx>
          <c:spPr>
            <a:ln w="28575" cap="rnd">
              <a:solidFill>
                <a:schemeClr val="accent4"/>
              </a:solidFill>
              <a:round/>
            </a:ln>
            <a:effectLst/>
          </c:spPr>
          <c:marker>
            <c:symbol val="none"/>
          </c:marker>
          <c:val>
            <c:numRef>
              <c:f>'[WD_Multiyear_WQstation_2015-18.xlsx]multiyr_down_figs'!$K$1098:$K$1462</c:f>
              <c:numCache>
                <c:formatCode>General</c:formatCode>
                <c:ptCount val="365"/>
              </c:numCache>
            </c:numRef>
          </c:val>
          <c:smooth val="0"/>
          <c:extLst xmlns:c16r2="http://schemas.microsoft.com/office/drawing/2015/06/chart">
            <c:ext xmlns:c16="http://schemas.microsoft.com/office/drawing/2014/chart" uri="{C3380CC4-5D6E-409C-BE32-E72D297353CC}">
              <c16:uniqueId val="{00000003-B4A3-4991-AD9A-F4B96A4C6D5B}"/>
            </c:ext>
          </c:extLst>
        </c:ser>
        <c:dLbls>
          <c:showLegendKey val="0"/>
          <c:showVal val="0"/>
          <c:showCatName val="0"/>
          <c:showSerName val="0"/>
          <c:showPercent val="0"/>
          <c:showBubbleSize val="0"/>
        </c:dLbls>
        <c:smooth val="0"/>
        <c:axId val="678245568"/>
        <c:axId val="678245960"/>
      </c:lineChart>
      <c:dateAx>
        <c:axId val="678245568"/>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5960"/>
        <c:crosses val="autoZero"/>
        <c:auto val="1"/>
        <c:lblOffset val="100"/>
        <c:baseTimeUnit val="days"/>
        <c:majorUnit val="1"/>
        <c:majorTimeUnit val="months"/>
      </c:dateAx>
      <c:valAx>
        <c:axId val="678245960"/>
        <c:scaling>
          <c:orientation val="minMax"/>
          <c:max val="10"/>
          <c:min val="7"/>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pH</a:t>
                </a:r>
              </a:p>
            </c:rich>
          </c:tx>
          <c:layout>
            <c:manualLayout>
              <c:xMode val="edge"/>
              <c:yMode val="edge"/>
              <c:x val="4.5117255313172275E-3"/>
              <c:y val="0.4004840032446143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5568"/>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9.7929341482436566E-2"/>
          <c:y val="5.7498087518255501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7962142611632885E-2"/>
          <c:y val="5.2293013062023559E-2"/>
          <c:w val="0.89327629193702884"/>
          <c:h val="0.90829187255791088"/>
        </c:manualLayout>
      </c:layout>
      <c:lineChart>
        <c:grouping val="standard"/>
        <c:varyColors val="0"/>
        <c:ser>
          <c:idx val="0"/>
          <c:order val="0"/>
          <c:tx>
            <c:v>2014-15</c:v>
          </c:tx>
          <c:spPr>
            <a:ln w="28575" cap="rnd">
              <a:solidFill>
                <a:schemeClr val="accent1"/>
              </a:solidFill>
              <a:round/>
            </a:ln>
            <a:effectLst/>
          </c:spPr>
          <c:marker>
            <c:symbol val="none"/>
          </c:marker>
          <c:cat>
            <c:numRef>
              <c:f>'[WD_Multiyear_WQstation_2015-18.xlsx]multiyr_down_figs'!$C$2:$C$367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'[WD_Multiyear_WQstation_2015-18.xlsx]multiyr_down_figs'!$R$2:$R$366</c:f>
              <c:numCache>
                <c:formatCode>General</c:formatCode>
                <c:ptCount val="365"/>
                <c:pt idx="335" formatCode="0.00">
                  <c:v>1341.3194444444443</c:v>
                </c:pt>
                <c:pt idx="336" formatCode="0.00">
                  <c:v>2178.7916666666665</c:v>
                </c:pt>
                <c:pt idx="337" formatCode="0.00">
                  <c:v>2404.5486111111113</c:v>
                </c:pt>
                <c:pt idx="338" formatCode="0.00">
                  <c:v>2266.9791666666665</c:v>
                </c:pt>
                <c:pt idx="339" formatCode="0.00">
                  <c:v>2119.25</c:v>
                </c:pt>
                <c:pt idx="340" formatCode="0.00">
                  <c:v>1884.8263888888889</c:v>
                </c:pt>
                <c:pt idx="341" formatCode="0.00">
                  <c:v>1655.3333333333333</c:v>
                </c:pt>
                <c:pt idx="342" formatCode="0.00">
                  <c:v>1573.8125</c:v>
                </c:pt>
                <c:pt idx="343" formatCode="0.00">
                  <c:v>1613.1597222222222</c:v>
                </c:pt>
                <c:pt idx="344" formatCode="0.00">
                  <c:v>1738.1944444444443</c:v>
                </c:pt>
                <c:pt idx="345" formatCode="0.00">
                  <c:v>2100.1875</c:v>
                </c:pt>
                <c:pt idx="346" formatCode="0.00">
                  <c:v>2543.6388888888887</c:v>
                </c:pt>
                <c:pt idx="347" formatCode="0.00">
                  <c:v>2597.0555555555557</c:v>
                </c:pt>
                <c:pt idx="348" formatCode="0.00">
                  <c:v>2261.7291666666665</c:v>
                </c:pt>
                <c:pt idx="349" formatCode="0.00">
                  <c:v>1279.7714285714287</c:v>
                </c:pt>
              </c:numCache>
            </c:numRef>
          </c:val>
          <c:smooth val="0"/>
          <c:extLst xmlns:c16r2="http://schemas.microsoft.com/office/drawing/2015/06/chart">
            <c:ext xmlns:c16="http://schemas.microsoft.com/office/drawing/2014/chart" uri="{C3380CC4-5D6E-409C-BE32-E72D297353CC}">
              <c16:uniqueId val="{00000000-281B-4844-92C0-81587947A84A}"/>
            </c:ext>
          </c:extLst>
        </c:ser>
        <c:ser>
          <c:idx val="1"/>
          <c:order val="1"/>
          <c:tx>
            <c:v>2015-16</c:v>
          </c:tx>
          <c:spPr>
            <a:ln w="19050" cap="rnd">
              <a:solidFill>
                <a:schemeClr val="accent2"/>
              </a:solidFill>
              <a:round/>
            </a:ln>
            <a:effectLst/>
          </c:spPr>
          <c:marker>
            <c:symbol val="none"/>
          </c:marker>
          <c:cat>
            <c:numRef>
              <c:f>'[WD_Multiyear_WQstation_2015-18.xlsx]multiyr_down_figs'!$C$2:$C$367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'[WD_Multiyear_WQstation_2015-18.xlsx]multiyr_down_figs'!$R$367:$R$732</c:f>
              <c:numCache>
                <c:formatCode>General</c:formatCode>
                <c:ptCount val="366"/>
                <c:pt idx="57" formatCode="0.00">
                  <c:v>244.01153846153846</c:v>
                </c:pt>
                <c:pt idx="58" formatCode="0.00">
                  <c:v>226.89861111111097</c:v>
                </c:pt>
                <c:pt idx="59" formatCode="0.00">
                  <c:v>195.09722222222223</c:v>
                </c:pt>
                <c:pt idx="60" formatCode="0.00">
                  <c:v>175.18263888888885</c:v>
                </c:pt>
                <c:pt idx="61" formatCode="0.00">
                  <c:v>173.48472222222227</c:v>
                </c:pt>
                <c:pt idx="62" formatCode="0.00">
                  <c:v>194.63749999999999</c:v>
                </c:pt>
                <c:pt idx="63" formatCode="0.00">
                  <c:v>217.32847222222225</c:v>
                </c:pt>
                <c:pt idx="64" formatCode="0.00">
                  <c:v>241.30277777777766</c:v>
                </c:pt>
                <c:pt idx="65" formatCode="0.00">
                  <c:v>238.96527777777777</c:v>
                </c:pt>
                <c:pt idx="66" formatCode="0.00">
                  <c:v>210.69513888888889</c:v>
                </c:pt>
                <c:pt idx="67" formatCode="0.00">
                  <c:v>197.22152777777774</c:v>
                </c:pt>
                <c:pt idx="68" formatCode="0.00">
                  <c:v>213.61805555555566</c:v>
                </c:pt>
                <c:pt idx="69" formatCode="0.00">
                  <c:v>231.58749999999998</c:v>
                </c:pt>
                <c:pt idx="70" formatCode="0.00">
                  <c:v>232.20972222222215</c:v>
                </c:pt>
                <c:pt idx="71" formatCode="0.00">
                  <c:v>223.30694444444447</c:v>
                </c:pt>
                <c:pt idx="72" formatCode="0.00">
                  <c:v>244.06875000000005</c:v>
                </c:pt>
                <c:pt idx="73" formatCode="0.00">
                  <c:v>279.09791666666655</c:v>
                </c:pt>
                <c:pt idx="74" formatCode="0.00">
                  <c:v>305.69861111111123</c:v>
                </c:pt>
                <c:pt idx="75" formatCode="0.00">
                  <c:v>305.63541666666674</c:v>
                </c:pt>
                <c:pt idx="76" formatCode="0.00">
                  <c:v>291.34583333333347</c:v>
                </c:pt>
                <c:pt idx="77" formatCode="0.00">
                  <c:v>284.72847222222214</c:v>
                </c:pt>
                <c:pt idx="78" formatCode="0.00">
                  <c:v>275.77986111111096</c:v>
                </c:pt>
                <c:pt idx="79" formatCode="0.00">
                  <c:v>275.19652777777759</c:v>
                </c:pt>
                <c:pt idx="80" formatCode="0.00">
                  <c:v>260.1722222222221</c:v>
                </c:pt>
                <c:pt idx="81" formatCode="0.00">
                  <c:v>251.12847222222231</c:v>
                </c:pt>
                <c:pt idx="82" formatCode="0.00">
                  <c:v>245.75972222222234</c:v>
                </c:pt>
                <c:pt idx="83" formatCode="0.00">
                  <c:v>245.77638888888885</c:v>
                </c:pt>
                <c:pt idx="84" formatCode="0.00">
                  <c:v>240.41666666666663</c:v>
                </c:pt>
                <c:pt idx="85" formatCode="0.00">
                  <c:v>219.97569444444437</c:v>
                </c:pt>
                <c:pt idx="86" formatCode="0.00">
                  <c:v>209.4222222222221</c:v>
                </c:pt>
                <c:pt idx="87" formatCode="0.00">
                  <c:v>206.25208333333339</c:v>
                </c:pt>
                <c:pt idx="88" formatCode="0.00">
                  <c:v>207.26388888888886</c:v>
                </c:pt>
                <c:pt idx="89" formatCode="0.00">
                  <c:v>212.20555555555563</c:v>
                </c:pt>
                <c:pt idx="90" formatCode="0.00">
                  <c:v>210.89652777777786</c:v>
                </c:pt>
                <c:pt idx="91" formatCode="0.00">
                  <c:v>198.9909722222223</c:v>
                </c:pt>
                <c:pt idx="92" formatCode="0.00">
                  <c:v>196.34722222222223</c:v>
                </c:pt>
                <c:pt idx="93" formatCode="0.00">
                  <c:v>190.63125000000005</c:v>
                </c:pt>
                <c:pt idx="94" formatCode="0.00">
                  <c:v>177.20347222222216</c:v>
                </c:pt>
                <c:pt idx="95" formatCode="0.00">
                  <c:v>165.91805555555558</c:v>
                </c:pt>
                <c:pt idx="96" formatCode="0.00">
                  <c:v>149.40833333333336</c:v>
                </c:pt>
                <c:pt idx="97" formatCode="0.00">
                  <c:v>135.23750000000004</c:v>
                </c:pt>
                <c:pt idx="98" formatCode="0.00">
                  <c:v>126.53611111111107</c:v>
                </c:pt>
                <c:pt idx="99" formatCode="0.00">
                  <c:v>122.88680555555554</c:v>
                </c:pt>
                <c:pt idx="100" formatCode="0.00">
                  <c:v>108.68541666666667</c:v>
                </c:pt>
                <c:pt idx="101" formatCode="0.00">
                  <c:v>104.06666666666663</c:v>
                </c:pt>
                <c:pt idx="102" formatCode="0.00">
                  <c:v>103.52291666666669</c:v>
                </c:pt>
                <c:pt idx="103" formatCode="0.00">
                  <c:v>115.16319444444441</c:v>
                </c:pt>
                <c:pt idx="104" formatCode="0.00">
                  <c:v>131.31805555555559</c:v>
                </c:pt>
                <c:pt idx="105" formatCode="0.00">
                  <c:v>163.23888888888888</c:v>
                </c:pt>
                <c:pt idx="106" formatCode="0.00">
                  <c:v>204.63611111111101</c:v>
                </c:pt>
                <c:pt idx="107" formatCode="0.00">
                  <c:v>223.20208333333318</c:v>
                </c:pt>
                <c:pt idx="108" formatCode="0.00">
                  <c:v>233.44305555555547</c:v>
                </c:pt>
                <c:pt idx="109" formatCode="0.00">
                  <c:v>237.37430555555557</c:v>
                </c:pt>
                <c:pt idx="110" formatCode="0.00">
                  <c:v>249.34374999999986</c:v>
                </c:pt>
                <c:pt idx="111" formatCode="0.00">
                  <c:v>257.27638888888879</c:v>
                </c:pt>
                <c:pt idx="112" formatCode="0.00">
                  <c:v>248.52777777777777</c:v>
                </c:pt>
                <c:pt idx="113" formatCode="0.00">
                  <c:v>220.42430555555549</c:v>
                </c:pt>
                <c:pt idx="114" formatCode="0.00">
                  <c:v>229.78472222222237</c:v>
                </c:pt>
                <c:pt idx="115" formatCode="0.00">
                  <c:v>230.00972222222228</c:v>
                </c:pt>
                <c:pt idx="116" formatCode="0.00">
                  <c:v>222.97569444444446</c:v>
                </c:pt>
                <c:pt idx="117" formatCode="0.00">
                  <c:v>224.55069444444442</c:v>
                </c:pt>
                <c:pt idx="118" formatCode="0.00">
                  <c:v>208.83749999999992</c:v>
                </c:pt>
                <c:pt idx="119" formatCode="0.00">
                  <c:v>198.16527777777779</c:v>
                </c:pt>
                <c:pt idx="120" formatCode="0.00">
                  <c:v>183.08472222222224</c:v>
                </c:pt>
                <c:pt idx="121" formatCode="0.00">
                  <c:v>190.23680555555543</c:v>
                </c:pt>
                <c:pt idx="122" formatCode="0.00">
                  <c:v>174.67847222222224</c:v>
                </c:pt>
                <c:pt idx="123" formatCode="0.00">
                  <c:v>163.78541666666666</c:v>
                </c:pt>
                <c:pt idx="124" formatCode="0.00">
                  <c:v>167.50694444444446</c:v>
                </c:pt>
                <c:pt idx="125" formatCode="0.00">
                  <c:v>152.12430555555557</c:v>
                </c:pt>
                <c:pt idx="126" formatCode="0.00">
                  <c:v>142.14305555555558</c:v>
                </c:pt>
                <c:pt idx="127" formatCode="0.00">
                  <c:v>148.26527777777784</c:v>
                </c:pt>
                <c:pt idx="128" formatCode="0.00">
                  <c:v>128.14999999999998</c:v>
                </c:pt>
                <c:pt idx="129" formatCode="0.00">
                  <c:v>116.54652777777773</c:v>
                </c:pt>
                <c:pt idx="130" formatCode="0.00">
                  <c:v>107.88819444444444</c:v>
                </c:pt>
                <c:pt idx="131" formatCode="0.00">
                  <c:v>104.40486111111117</c:v>
                </c:pt>
                <c:pt idx="132" formatCode="0.00">
                  <c:v>101.03680555555555</c:v>
                </c:pt>
                <c:pt idx="133" formatCode="0.00">
                  <c:v>83.599305555555517</c:v>
                </c:pt>
                <c:pt idx="134" formatCode="0.00">
                  <c:v>68.822916666666671</c:v>
                </c:pt>
                <c:pt idx="135" formatCode="0.00">
                  <c:v>57.180555555555543</c:v>
                </c:pt>
                <c:pt idx="136" formatCode="0.00">
                  <c:v>37.024999999999991</c:v>
                </c:pt>
                <c:pt idx="137" formatCode="0.00">
                  <c:v>38.528472222222227</c:v>
                </c:pt>
                <c:pt idx="138" formatCode="0.00">
                  <c:v>40.9861111111111</c:v>
                </c:pt>
                <c:pt idx="139" formatCode="0.00">
                  <c:v>37.91180555555556</c:v>
                </c:pt>
                <c:pt idx="140" formatCode="0.00">
                  <c:v>42.58888888888886</c:v>
                </c:pt>
                <c:pt idx="141" formatCode="0.00">
                  <c:v>40.331944444444439</c:v>
                </c:pt>
                <c:pt idx="142" formatCode="0.00">
                  <c:v>40.721527777777773</c:v>
                </c:pt>
                <c:pt idx="143" formatCode="0.00">
                  <c:v>47.711111111111094</c:v>
                </c:pt>
                <c:pt idx="144" formatCode="0.00">
                  <c:v>51.392361111111121</c:v>
                </c:pt>
                <c:pt idx="145" formatCode="0.00">
                  <c:v>55.834027777777777</c:v>
                </c:pt>
                <c:pt idx="146" formatCode="0.00">
                  <c:v>67.019444444444417</c:v>
                </c:pt>
                <c:pt idx="147" formatCode="0.00">
                  <c:v>69.642361111111086</c:v>
                </c:pt>
                <c:pt idx="148" formatCode="0.00">
                  <c:v>69.355555555555554</c:v>
                </c:pt>
                <c:pt idx="149" formatCode="0.00">
                  <c:v>61.541666666666679</c:v>
                </c:pt>
                <c:pt idx="150" formatCode="0.00">
                  <c:v>59.876388888888897</c:v>
                </c:pt>
                <c:pt idx="151" formatCode="0.00">
                  <c:v>61.913194444444407</c:v>
                </c:pt>
                <c:pt idx="152" formatCode="0.00">
                  <c:v>52.391358024691343</c:v>
                </c:pt>
                <c:pt idx="162" formatCode="0.00">
                  <c:v>50.239534883720943</c:v>
                </c:pt>
                <c:pt idx="163" formatCode="0.00">
                  <c:v>48.439583333333331</c:v>
                </c:pt>
                <c:pt idx="164" formatCode="0.00">
                  <c:v>46.527777777777786</c:v>
                </c:pt>
                <c:pt idx="165" formatCode="0.00">
                  <c:v>44.763194444444458</c:v>
                </c:pt>
                <c:pt idx="166" formatCode="0.00">
                  <c:v>39.508333333333347</c:v>
                </c:pt>
                <c:pt idx="167" formatCode="0.00">
                  <c:v>30.475694444444443</c:v>
                </c:pt>
                <c:pt idx="168" formatCode="0.00">
                  <c:v>26.31805555555556</c:v>
                </c:pt>
                <c:pt idx="169" formatCode="0.00">
                  <c:v>28.279166666666658</c:v>
                </c:pt>
                <c:pt idx="170" formatCode="0.00">
                  <c:v>12.417361111111111</c:v>
                </c:pt>
                <c:pt idx="171" formatCode="0.00">
                  <c:v>8.9270833333333357</c:v>
                </c:pt>
                <c:pt idx="172" formatCode="0.00">
                  <c:v>14.191666666666668</c:v>
                </c:pt>
                <c:pt idx="173" formatCode="0.00">
                  <c:v>10.81666666666667</c:v>
                </c:pt>
                <c:pt idx="174" formatCode="0.00">
                  <c:v>11.420833333333333</c:v>
                </c:pt>
                <c:pt idx="175" formatCode="0.00">
                  <c:v>5.9027777777777768</c:v>
                </c:pt>
                <c:pt idx="176" formatCode="0.00">
                  <c:v>4.6006944444444446</c:v>
                </c:pt>
                <c:pt idx="177" formatCode="0.00">
                  <c:v>3.0555555555555554</c:v>
                </c:pt>
                <c:pt idx="178" formatCode="0.00">
                  <c:v>6.4930555555555545</c:v>
                </c:pt>
                <c:pt idx="179" formatCode="0.00">
                  <c:v>15.980555555555547</c:v>
                </c:pt>
                <c:pt idx="180" formatCode="0.00">
                  <c:v>18.402083333333341</c:v>
                </c:pt>
                <c:pt idx="181" formatCode="0.00">
                  <c:v>14.145833333333334</c:v>
                </c:pt>
                <c:pt idx="182" formatCode="0.00">
                  <c:v>7.0937500000000009</c:v>
                </c:pt>
                <c:pt idx="183" formatCode="0.00">
                  <c:v>8.0465277777777757</c:v>
                </c:pt>
                <c:pt idx="184" formatCode="0.00">
                  <c:v>5.3847222222222237</c:v>
                </c:pt>
                <c:pt idx="185" formatCode="0.00">
                  <c:v>3.2979166666666675</c:v>
                </c:pt>
                <c:pt idx="186" formatCode="0.00">
                  <c:v>11.418055555555553</c:v>
                </c:pt>
                <c:pt idx="187" formatCode="0.00">
                  <c:v>13.104166666666661</c:v>
                </c:pt>
                <c:pt idx="188" formatCode="0.00">
                  <c:v>8.4944444444444454</c:v>
                </c:pt>
                <c:pt idx="189" formatCode="0.00">
                  <c:v>8.5854166666666671</c:v>
                </c:pt>
                <c:pt idx="190" formatCode="0.00">
                  <c:v>7.9687500000000018</c:v>
                </c:pt>
                <c:pt idx="191" formatCode="0.00">
                  <c:v>3.9826388888888888</c:v>
                </c:pt>
                <c:pt idx="192" formatCode="0.00">
                  <c:v>3.2270833333333346</c:v>
                </c:pt>
                <c:pt idx="193" formatCode="0.00">
                  <c:v>6.1152777777777771</c:v>
                </c:pt>
                <c:pt idx="194" formatCode="0.00">
                  <c:v>3.1493055555555558</c:v>
                </c:pt>
                <c:pt idx="195" formatCode="0.00">
                  <c:v>1.4638888888888892</c:v>
                </c:pt>
                <c:pt idx="196" formatCode="0.00">
                  <c:v>1.478472222222222</c:v>
                </c:pt>
                <c:pt idx="197" formatCode="0.00">
                  <c:v>1.3083333333333331</c:v>
                </c:pt>
                <c:pt idx="198" formatCode="0.00">
                  <c:v>3.5229166666666671</c:v>
                </c:pt>
                <c:pt idx="199" formatCode="0.00">
                  <c:v>7.0416666666666661</c:v>
                </c:pt>
                <c:pt idx="200" formatCode="0.00">
                  <c:v>5.8999999999999986</c:v>
                </c:pt>
                <c:pt idx="201" formatCode="0.00">
                  <c:v>2.5256944444444454</c:v>
                </c:pt>
                <c:pt idx="202" formatCode="0.00">
                  <c:v>1.3881944444444445</c:v>
                </c:pt>
                <c:pt idx="203" formatCode="0.00">
                  <c:v>1.8118055555555554</c:v>
                </c:pt>
                <c:pt idx="204" formatCode="0.00">
                  <c:v>2.3812499999999996</c:v>
                </c:pt>
                <c:pt idx="205" formatCode="0.00">
                  <c:v>3.2347222222222225</c:v>
                </c:pt>
                <c:pt idx="206" formatCode="0.00">
                  <c:v>0.34791666666666671</c:v>
                </c:pt>
                <c:pt idx="207" formatCode="0.00">
                  <c:v>3.3333333333333333E-2</c:v>
                </c:pt>
                <c:pt idx="208" formatCode="0.00">
                  <c:v>0</c:v>
                </c:pt>
                <c:pt idx="209" formatCode="0.00">
                  <c:v>0</c:v>
                </c:pt>
                <c:pt idx="210" formatCode="0.00">
                  <c:v>0</c:v>
                </c:pt>
                <c:pt idx="211" formatCode="0.00">
                  <c:v>0</c:v>
                </c:pt>
                <c:pt idx="212" formatCode="0.00">
                  <c:v>0.45763888888888882</c:v>
                </c:pt>
                <c:pt idx="213" formatCode="0.00">
                  <c:v>5.90625</c:v>
                </c:pt>
                <c:pt idx="214" formatCode="0.00">
                  <c:v>9.56388888888889</c:v>
                </c:pt>
                <c:pt idx="215" formatCode="0.00">
                  <c:v>14.204166666666667</c:v>
                </c:pt>
                <c:pt idx="216" formatCode="0.00">
                  <c:v>14.80833333333333</c:v>
                </c:pt>
                <c:pt idx="217" formatCode="0.00">
                  <c:v>9.2631944444444496</c:v>
                </c:pt>
                <c:pt idx="218" formatCode="0.00">
                  <c:v>7.2590277777777787</c:v>
                </c:pt>
                <c:pt idx="219" formatCode="0.00">
                  <c:v>6.7659722222222234</c:v>
                </c:pt>
                <c:pt idx="220" formatCode="0.00">
                  <c:v>0.77986111111111101</c:v>
                </c:pt>
                <c:pt idx="221" formatCode="0.00">
                  <c:v>1.2479166666666666</c:v>
                </c:pt>
                <c:pt idx="222" formatCode="0.00">
                  <c:v>5.2083333333333336E-2</c:v>
                </c:pt>
                <c:pt idx="223" formatCode="0.00">
                  <c:v>0.19930555555555554</c:v>
                </c:pt>
                <c:pt idx="224" formatCode="0.00">
                  <c:v>27.698611111111109</c:v>
                </c:pt>
                <c:pt idx="225" formatCode="0.00">
                  <c:v>22.222916666666659</c:v>
                </c:pt>
                <c:pt idx="226" formatCode="0.00">
                  <c:v>28.251388888888883</c:v>
                </c:pt>
                <c:pt idx="227" formatCode="0.00">
                  <c:v>36.275694444444433</c:v>
                </c:pt>
                <c:pt idx="228" formatCode="0.00">
                  <c:v>16.71319444444444</c:v>
                </c:pt>
                <c:pt idx="229" formatCode="0.00">
                  <c:v>7.3999999999999977</c:v>
                </c:pt>
                <c:pt idx="230" formatCode="0.00">
                  <c:v>6.6881118881118864</c:v>
                </c:pt>
                <c:pt idx="231" formatCode="0.00">
                  <c:v>1.6145833333333335</c:v>
                </c:pt>
                <c:pt idx="232" formatCode="0.00">
                  <c:v>0.44166666666666665</c:v>
                </c:pt>
                <c:pt idx="233" formatCode="0.00">
                  <c:v>0.14861111111111111</c:v>
                </c:pt>
                <c:pt idx="234" formatCode="0.00">
                  <c:v>0.30277777777777781</c:v>
                </c:pt>
                <c:pt idx="235" formatCode="0.00">
                  <c:v>0.70763888888888893</c:v>
                </c:pt>
                <c:pt idx="236" formatCode="0.00">
                  <c:v>12.854166666666663</c:v>
                </c:pt>
                <c:pt idx="237" formatCode="0.00">
                  <c:v>30.136111111111095</c:v>
                </c:pt>
                <c:pt idx="238" formatCode="0.00">
                  <c:v>41.786111111111126</c:v>
                </c:pt>
                <c:pt idx="239" formatCode="0.00">
                  <c:v>50.342361111111096</c:v>
                </c:pt>
                <c:pt idx="240" formatCode="0.00">
                  <c:v>43.984722222222231</c:v>
                </c:pt>
                <c:pt idx="241" formatCode="0.00">
                  <c:v>50.880281690140848</c:v>
                </c:pt>
                <c:pt idx="242" formatCode="0.00">
                  <c:v>79.188888888888897</c:v>
                </c:pt>
                <c:pt idx="243" formatCode="0.00">
                  <c:v>128.28181818181824</c:v>
                </c:pt>
                <c:pt idx="244" formatCode="0.00">
                  <c:v>133.69154929577471</c:v>
                </c:pt>
                <c:pt idx="245" formatCode="0.00">
                  <c:v>62.814583333333339</c:v>
                </c:pt>
                <c:pt idx="246" formatCode="0.00">
                  <c:v>17.383333333333336</c:v>
                </c:pt>
                <c:pt idx="247" formatCode="0.00">
                  <c:v>24.499305555555551</c:v>
                </c:pt>
                <c:pt idx="248" formatCode="0.00">
                  <c:v>29.353472222222219</c:v>
                </c:pt>
                <c:pt idx="249" formatCode="0.00">
                  <c:v>28.847916666666656</c:v>
                </c:pt>
                <c:pt idx="250" formatCode="0.00">
                  <c:v>27.424637681159428</c:v>
                </c:pt>
              </c:numCache>
            </c:numRef>
          </c:val>
          <c:smooth val="0"/>
          <c:extLst xmlns:c16r2="http://schemas.microsoft.com/office/drawing/2015/06/chart">
            <c:ext xmlns:c16="http://schemas.microsoft.com/office/drawing/2014/chart" uri="{C3380CC4-5D6E-409C-BE32-E72D297353CC}">
              <c16:uniqueId val="{00000001-281B-4844-92C0-81587947A84A}"/>
            </c:ext>
          </c:extLst>
        </c:ser>
        <c:ser>
          <c:idx val="2"/>
          <c:order val="2"/>
          <c:tx>
            <c:v>2016-17</c:v>
          </c:tx>
          <c:spPr>
            <a:ln w="19050" cap="rnd">
              <a:solidFill>
                <a:schemeClr val="accent3"/>
              </a:solidFill>
              <a:round/>
            </a:ln>
            <a:effectLst/>
          </c:spPr>
          <c:marker>
            <c:symbol val="none"/>
          </c:marker>
          <c:val>
            <c:numRef>
              <c:f>'[WD_Multiyear_WQstation_2015-18.xlsx]multiyr_down_figs'!$R$733:$R$1097</c:f>
              <c:numCache>
                <c:formatCode>General</c:formatCode>
                <c:ptCount val="365"/>
                <c:pt idx="53" formatCode="0.00">
                  <c:v>280.65645161290325</c:v>
                </c:pt>
                <c:pt idx="54" formatCode="0.00">
                  <c:v>274.14374999999995</c:v>
                </c:pt>
                <c:pt idx="55" formatCode="0.00">
                  <c:v>267.67569444444439</c:v>
                </c:pt>
                <c:pt idx="56" formatCode="0.00">
                  <c:v>302.76875000000013</c:v>
                </c:pt>
                <c:pt idx="57" formatCode="0.00">
                  <c:v>305.09513888888887</c:v>
                </c:pt>
                <c:pt idx="58" formatCode="0.00">
                  <c:v>303.48541666666659</c:v>
                </c:pt>
                <c:pt idx="59" formatCode="0.00">
                  <c:v>305.50347222222223</c:v>
                </c:pt>
                <c:pt idx="60" formatCode="0.00">
                  <c:v>305.30208333333343</c:v>
                </c:pt>
                <c:pt idx="61" formatCode="0.00">
                  <c:v>323.36875000000003</c:v>
                </c:pt>
                <c:pt idx="62" formatCode="0.00">
                  <c:v>305.97500000000002</c:v>
                </c:pt>
                <c:pt idx="63" formatCode="0.00">
                  <c:v>347.69791666666652</c:v>
                </c:pt>
                <c:pt idx="64" formatCode="0.00">
                  <c:v>387.65972222222229</c:v>
                </c:pt>
                <c:pt idx="65" formatCode="0.00">
                  <c:v>402.29444444444437</c:v>
                </c:pt>
                <c:pt idx="66" formatCode="0.00">
                  <c:v>415.3993055555556</c:v>
                </c:pt>
                <c:pt idx="67" formatCode="0.00">
                  <c:v>340.44861111111106</c:v>
                </c:pt>
                <c:pt idx="68" formatCode="0.00">
                  <c:v>358.48541666666671</c:v>
                </c:pt>
                <c:pt idx="69" formatCode="0.00">
                  <c:v>412.20069444444442</c:v>
                </c:pt>
                <c:pt idx="70" formatCode="0.00">
                  <c:v>399.35416666666652</c:v>
                </c:pt>
                <c:pt idx="71" formatCode="0.00">
                  <c:v>380.79791666666671</c:v>
                </c:pt>
                <c:pt idx="72" formatCode="0.00">
                  <c:v>335.59166666666653</c:v>
                </c:pt>
                <c:pt idx="73" formatCode="0.00">
                  <c:v>358.11736111111128</c:v>
                </c:pt>
                <c:pt idx="74" formatCode="0.00">
                  <c:v>359.90069444444453</c:v>
                </c:pt>
                <c:pt idx="75" formatCode="0.00">
                  <c:v>360.38680555555567</c:v>
                </c:pt>
                <c:pt idx="76" formatCode="0.00">
                  <c:v>357.25138888888887</c:v>
                </c:pt>
                <c:pt idx="77" formatCode="0.00">
                  <c:v>328.07916666666665</c:v>
                </c:pt>
                <c:pt idx="78" formatCode="0.00">
                  <c:v>343.61250000000001</c:v>
                </c:pt>
                <c:pt idx="79" formatCode="0.00">
                  <c:v>319.48680555555552</c:v>
                </c:pt>
                <c:pt idx="80" formatCode="0.00">
                  <c:v>331.65277777777771</c:v>
                </c:pt>
                <c:pt idx="81" formatCode="0.00">
                  <c:v>421.12222222222226</c:v>
                </c:pt>
                <c:pt idx="82" formatCode="0.00">
                  <c:v>510.73611111111109</c:v>
                </c:pt>
                <c:pt idx="83" formatCode="0.00">
                  <c:v>494.45138888888891</c:v>
                </c:pt>
                <c:pt idx="84" formatCode="0.00">
                  <c:v>447.96527777777777</c:v>
                </c:pt>
                <c:pt idx="85" formatCode="0.00">
                  <c:v>424.40972222222223</c:v>
                </c:pt>
                <c:pt idx="86" formatCode="0.00">
                  <c:v>384.12916666666655</c:v>
                </c:pt>
                <c:pt idx="87" formatCode="0.00">
                  <c:v>338.50416666666661</c:v>
                </c:pt>
                <c:pt idx="88" formatCode="0.00">
                  <c:v>303.56458333333336</c:v>
                </c:pt>
                <c:pt idx="89" formatCode="0.00">
                  <c:v>300.16666666666674</c:v>
                </c:pt>
                <c:pt idx="90" formatCode="0.00">
                  <c:v>291.9152777777777</c:v>
                </c:pt>
                <c:pt idx="91" formatCode="0.00">
                  <c:v>279.58194444444439</c:v>
                </c:pt>
                <c:pt idx="92" formatCode="0.00">
                  <c:v>258.55208333333337</c:v>
                </c:pt>
                <c:pt idx="93" formatCode="0.00">
                  <c:v>276.0256944444443</c:v>
                </c:pt>
                <c:pt idx="94" formatCode="0.00">
                  <c:v>308.44166666666661</c:v>
                </c:pt>
                <c:pt idx="95" formatCode="0.00">
                  <c:v>320.56041666666675</c:v>
                </c:pt>
                <c:pt idx="96" formatCode="0.00">
                  <c:v>319.0534722222223</c:v>
                </c:pt>
                <c:pt idx="97" formatCode="0.00">
                  <c:v>315.73055555555555</c:v>
                </c:pt>
                <c:pt idx="98" formatCode="0.00">
                  <c:v>301.63263888888901</c:v>
                </c:pt>
                <c:pt idx="99" formatCode="0.00">
                  <c:v>283.44930555555555</c:v>
                </c:pt>
                <c:pt idx="100" formatCode="0.00">
                  <c:v>269.84444444444438</c:v>
                </c:pt>
                <c:pt idx="101" formatCode="0.00">
                  <c:v>261.21944444444449</c:v>
                </c:pt>
                <c:pt idx="102" formatCode="0.00">
                  <c:v>259.13958333333352</c:v>
                </c:pt>
                <c:pt idx="103" formatCode="0.00">
                  <c:v>253.03888888888889</c:v>
                </c:pt>
                <c:pt idx="104" formatCode="0.00">
                  <c:v>245.64791666666665</c:v>
                </c:pt>
                <c:pt idx="105" formatCode="0.00">
                  <c:v>232.45624999999993</c:v>
                </c:pt>
                <c:pt idx="106" formatCode="0.00">
                  <c:v>212.52013888888885</c:v>
                </c:pt>
                <c:pt idx="107" formatCode="0.00">
                  <c:v>197.94166666666652</c:v>
                </c:pt>
                <c:pt idx="108" formatCode="0.00">
                  <c:v>186.30416666666662</c:v>
                </c:pt>
                <c:pt idx="109" formatCode="0.00">
                  <c:v>171.17986111111108</c:v>
                </c:pt>
                <c:pt idx="110" formatCode="0.00">
                  <c:v>153.17291666666671</c:v>
                </c:pt>
                <c:pt idx="111" formatCode="0.00">
                  <c:v>135.41944444444448</c:v>
                </c:pt>
                <c:pt idx="112" formatCode="0.00">
                  <c:v>121.20291262135923</c:v>
                </c:pt>
                <c:pt idx="271" formatCode="0.00">
                  <c:v>29.583870967741937</c:v>
                </c:pt>
                <c:pt idx="272" formatCode="0.00">
                  <c:v>24.590277777777779</c:v>
                </c:pt>
                <c:pt idx="273" formatCode="0.00">
                  <c:v>23.77569444444444</c:v>
                </c:pt>
                <c:pt idx="274" formatCode="0.00">
                  <c:v>29.444444444444443</c:v>
                </c:pt>
                <c:pt idx="275" formatCode="0.00">
                  <c:v>32.911111111111097</c:v>
                </c:pt>
                <c:pt idx="276" formatCode="0.00">
                  <c:v>34.074305555555554</c:v>
                </c:pt>
                <c:pt idx="277" formatCode="0.00">
                  <c:v>32.326388888888893</c:v>
                </c:pt>
                <c:pt idx="278" formatCode="0.00">
                  <c:v>28.987499999999997</c:v>
                </c:pt>
                <c:pt idx="279" formatCode="0.00">
                  <c:v>29.724305555555549</c:v>
                </c:pt>
                <c:pt idx="280" formatCode="0.00">
                  <c:v>35.348611111111126</c:v>
                </c:pt>
                <c:pt idx="281" formatCode="0.00">
                  <c:v>36.120138888888874</c:v>
                </c:pt>
                <c:pt idx="282" formatCode="0.00">
                  <c:v>34.891666666666673</c:v>
                </c:pt>
                <c:pt idx="283" formatCode="0.00">
                  <c:v>35.313194444444441</c:v>
                </c:pt>
                <c:pt idx="284" formatCode="0.00">
                  <c:v>36.097916666666649</c:v>
                </c:pt>
                <c:pt idx="285" formatCode="0.00">
                  <c:v>37.529166666666669</c:v>
                </c:pt>
                <c:pt idx="286" formatCode="0.00">
                  <c:v>37.670833333333327</c:v>
                </c:pt>
                <c:pt idx="287" formatCode="0.00">
                  <c:v>31.510416666666679</c:v>
                </c:pt>
                <c:pt idx="288" formatCode="0.00">
                  <c:v>29.964583333333337</c:v>
                </c:pt>
                <c:pt idx="289" formatCode="0.00">
                  <c:v>30.449999999999996</c:v>
                </c:pt>
                <c:pt idx="290" formatCode="0.00">
                  <c:v>30.22777777777781</c:v>
                </c:pt>
                <c:pt idx="291" formatCode="0.00">
                  <c:v>30.883333333333351</c:v>
                </c:pt>
                <c:pt idx="292" formatCode="0.00">
                  <c:v>30.818055555555549</c:v>
                </c:pt>
                <c:pt idx="293" formatCode="0.00">
                  <c:v>30.632638888888867</c:v>
                </c:pt>
                <c:pt idx="294" formatCode="0.00">
                  <c:v>30.984722222222231</c:v>
                </c:pt>
                <c:pt idx="295" formatCode="0.00">
                  <c:v>30.987499999999994</c:v>
                </c:pt>
                <c:pt idx="296" formatCode="0.00">
                  <c:v>30.869444444444461</c:v>
                </c:pt>
                <c:pt idx="297" formatCode="0.00">
                  <c:v>31.19583333333334</c:v>
                </c:pt>
                <c:pt idx="298" formatCode="0.00">
                  <c:v>31.276388888888896</c:v>
                </c:pt>
                <c:pt idx="299" formatCode="0.00">
                  <c:v>30.37083333333333</c:v>
                </c:pt>
                <c:pt idx="300" formatCode="0.00">
                  <c:v>31.343055555555559</c:v>
                </c:pt>
                <c:pt idx="301" formatCode="0.00">
                  <c:v>39.278472222222213</c:v>
                </c:pt>
                <c:pt idx="302" formatCode="0.00">
                  <c:v>39.975000000000001</c:v>
                </c:pt>
                <c:pt idx="303" formatCode="0.00">
                  <c:v>40.679166666666681</c:v>
                </c:pt>
                <c:pt idx="304" formatCode="0.00">
                  <c:v>45.510416666666664</c:v>
                </c:pt>
                <c:pt idx="305" formatCode="0.00">
                  <c:v>45.109722222222189</c:v>
                </c:pt>
                <c:pt idx="306" formatCode="0.00">
                  <c:v>44.219444444444456</c:v>
                </c:pt>
                <c:pt idx="307" formatCode="0.00">
                  <c:v>41.929166666666646</c:v>
                </c:pt>
                <c:pt idx="308" formatCode="0.00">
                  <c:v>39.106944444444451</c:v>
                </c:pt>
                <c:pt idx="309" formatCode="0.00">
                  <c:v>38.650694444444454</c:v>
                </c:pt>
                <c:pt idx="310" formatCode="0.00">
                  <c:v>37.278472222222227</c:v>
                </c:pt>
                <c:pt idx="311" formatCode="0.00">
                  <c:v>42.45347222222221</c:v>
                </c:pt>
                <c:pt idx="312" formatCode="0.00">
                  <c:v>44.011805555555554</c:v>
                </c:pt>
                <c:pt idx="313" formatCode="0.00">
                  <c:v>44.643750000000018</c:v>
                </c:pt>
                <c:pt idx="314" formatCode="0.00">
                  <c:v>45.014583333333341</c:v>
                </c:pt>
                <c:pt idx="315" formatCode="0.00">
                  <c:v>44.614583333333343</c:v>
                </c:pt>
                <c:pt idx="316" formatCode="0.00">
                  <c:v>44.997222222222213</c:v>
                </c:pt>
                <c:pt idx="317" formatCode="0.00">
                  <c:v>45.158333333333324</c:v>
                </c:pt>
                <c:pt idx="318" formatCode="0.00">
                  <c:v>45.25486111111109</c:v>
                </c:pt>
                <c:pt idx="319" formatCode="0.00">
                  <c:v>45.401388888888889</c:v>
                </c:pt>
                <c:pt idx="320" formatCode="0.00">
                  <c:v>46.676388888888908</c:v>
                </c:pt>
                <c:pt idx="321" formatCode="0.00">
                  <c:v>46.756250000000023</c:v>
                </c:pt>
                <c:pt idx="322" formatCode="0.00">
                  <c:v>44.58819444444444</c:v>
                </c:pt>
                <c:pt idx="323" formatCode="0.00">
                  <c:v>42.482638888888893</c:v>
                </c:pt>
                <c:pt idx="324" formatCode="0.00">
                  <c:v>41.928472222222211</c:v>
                </c:pt>
                <c:pt idx="325" formatCode="0.00">
                  <c:v>42.273611111111123</c:v>
                </c:pt>
                <c:pt idx="326" formatCode="0.00">
                  <c:v>43.473611111111126</c:v>
                </c:pt>
                <c:pt idx="327" formatCode="0.00">
                  <c:v>43.632638888888884</c:v>
                </c:pt>
                <c:pt idx="328" formatCode="0.00">
                  <c:v>44.401388888888853</c:v>
                </c:pt>
                <c:pt idx="329" formatCode="0.00">
                  <c:v>44.244444444444454</c:v>
                </c:pt>
                <c:pt idx="330" formatCode="0.00">
                  <c:v>44.277083333333344</c:v>
                </c:pt>
                <c:pt idx="331" formatCode="0.00">
                  <c:v>44.441666666666649</c:v>
                </c:pt>
                <c:pt idx="332" formatCode="0.00">
                  <c:v>44.050694444444467</c:v>
                </c:pt>
                <c:pt idx="333" formatCode="0.00">
                  <c:v>44.17071428571429</c:v>
                </c:pt>
                <c:pt idx="334" formatCode="0.00">
                  <c:v>42.734722222222203</c:v>
                </c:pt>
                <c:pt idx="335" formatCode="0.00">
                  <c:v>42.252777777777773</c:v>
                </c:pt>
                <c:pt idx="336" formatCode="0.00">
                  <c:v>42.536805555555567</c:v>
                </c:pt>
                <c:pt idx="337" formatCode="0.00">
                  <c:v>42.924305555555584</c:v>
                </c:pt>
                <c:pt idx="338" formatCode="0.00">
                  <c:v>43.08333333333335</c:v>
                </c:pt>
                <c:pt idx="339" formatCode="0.00">
                  <c:v>42.083333333333321</c:v>
                </c:pt>
                <c:pt idx="340" formatCode="0.00">
                  <c:v>42.09930555555556</c:v>
                </c:pt>
                <c:pt idx="341" formatCode="0.00">
                  <c:v>42.234027777777769</c:v>
                </c:pt>
                <c:pt idx="342" formatCode="0.00">
                  <c:v>42.611111111111128</c:v>
                </c:pt>
                <c:pt idx="343" formatCode="0.00">
                  <c:v>42.597222222222221</c:v>
                </c:pt>
                <c:pt idx="344" formatCode="0.00">
                  <c:v>42.765277777777783</c:v>
                </c:pt>
                <c:pt idx="345" formatCode="0.00">
                  <c:v>41.770138888888916</c:v>
                </c:pt>
                <c:pt idx="346" formatCode="0.00">
                  <c:v>41.136111111111106</c:v>
                </c:pt>
                <c:pt idx="347" formatCode="0.00">
                  <c:v>41.777083333333337</c:v>
                </c:pt>
                <c:pt idx="348" formatCode="0.00">
                  <c:v>42.079166666666637</c:v>
                </c:pt>
                <c:pt idx="349" formatCode="0.00">
                  <c:v>41.193749999999994</c:v>
                </c:pt>
                <c:pt idx="350" formatCode="0.00">
                  <c:v>40.090277777777771</c:v>
                </c:pt>
                <c:pt idx="351" formatCode="0.00">
                  <c:v>39.631249999999994</c:v>
                </c:pt>
              </c:numCache>
            </c:numRef>
          </c:val>
          <c:smooth val="0"/>
          <c:extLst xmlns:c16r2="http://schemas.microsoft.com/office/drawing/2015/06/chart">
            <c:ext xmlns:c16="http://schemas.microsoft.com/office/drawing/2014/chart" uri="{C3380CC4-5D6E-409C-BE32-E72D297353CC}">
              <c16:uniqueId val="{00000002-281B-4844-92C0-81587947A84A}"/>
            </c:ext>
          </c:extLst>
        </c:ser>
        <c:ser>
          <c:idx val="3"/>
          <c:order val="3"/>
          <c:tx>
            <c:v>2017-18</c:v>
          </c:tx>
          <c:spPr>
            <a:ln w="19050" cap="rnd">
              <a:solidFill>
                <a:schemeClr val="accent4"/>
              </a:solidFill>
              <a:round/>
            </a:ln>
            <a:effectLst/>
          </c:spPr>
          <c:marker>
            <c:symbol val="none"/>
          </c:marker>
          <c:val>
            <c:numRef>
              <c:f>'[WD_Multiyear_WQstation_2015-18.xlsx]multiyr_down_figs'!$R$1098:$R$1462</c:f>
              <c:numCache>
                <c:formatCode>General</c:formatCode>
                <c:ptCount val="365"/>
                <c:pt idx="11" formatCode="0.000">
                  <c:v>39.62028985507245</c:v>
                </c:pt>
                <c:pt idx="12" formatCode="0.000">
                  <c:v>41.686111111111124</c:v>
                </c:pt>
                <c:pt idx="13" formatCode="0.000">
                  <c:v>41.741666666666632</c:v>
                </c:pt>
                <c:pt idx="14" formatCode="0.000">
                  <c:v>41.278472222222227</c:v>
                </c:pt>
                <c:pt idx="15" formatCode="0.000">
                  <c:v>40.389583333333341</c:v>
                </c:pt>
                <c:pt idx="16" formatCode="0.000">
                  <c:v>40.920833333333327</c:v>
                </c:pt>
                <c:pt idx="17" formatCode="0.000">
                  <c:v>40.502083333333346</c:v>
                </c:pt>
                <c:pt idx="18" formatCode="0.000">
                  <c:v>40.259027777777774</c:v>
                </c:pt>
                <c:pt idx="19" formatCode="0.000">
                  <c:v>39.151388888888881</c:v>
                </c:pt>
                <c:pt idx="20" formatCode="0.000">
                  <c:v>39.259027777777781</c:v>
                </c:pt>
                <c:pt idx="21" formatCode="0.000">
                  <c:v>39.08402777777777</c:v>
                </c:pt>
                <c:pt idx="22" formatCode="0.000">
                  <c:v>39.966666666666676</c:v>
                </c:pt>
                <c:pt idx="23" formatCode="0.000">
                  <c:v>40.26250000000001</c:v>
                </c:pt>
                <c:pt idx="24" formatCode="0.000">
                  <c:v>40.590972222222234</c:v>
                </c:pt>
                <c:pt idx="25" formatCode="0.000">
                  <c:v>40.27291666666666</c:v>
                </c:pt>
                <c:pt idx="26" formatCode="0.000">
                  <c:v>39.649999999999984</c:v>
                </c:pt>
                <c:pt idx="27" formatCode="0.000">
                  <c:v>39.386111111111092</c:v>
                </c:pt>
                <c:pt idx="28" formatCode="0.000">
                  <c:v>39.588888888888917</c:v>
                </c:pt>
                <c:pt idx="29" formatCode="0.000">
                  <c:v>39.959027777777763</c:v>
                </c:pt>
                <c:pt idx="30" formatCode="0.000">
                  <c:v>38.86041666666668</c:v>
                </c:pt>
                <c:pt idx="31" formatCode="0.000">
                  <c:v>38.060416666666661</c:v>
                </c:pt>
                <c:pt idx="32" formatCode="0.000">
                  <c:v>37.949305555555576</c:v>
                </c:pt>
                <c:pt idx="33" formatCode="0.000">
                  <c:v>37.27291666666666</c:v>
                </c:pt>
                <c:pt idx="34" formatCode="0.000">
                  <c:v>36.571527777777781</c:v>
                </c:pt>
                <c:pt idx="35" formatCode="0.000">
                  <c:v>37.368750000000006</c:v>
                </c:pt>
                <c:pt idx="36" formatCode="0.000">
                  <c:v>37.451388888888886</c:v>
                </c:pt>
                <c:pt idx="37" formatCode="0.000">
                  <c:v>37.07183098591549</c:v>
                </c:pt>
                <c:pt idx="38" formatCode="0.000">
                  <c:v>36.50138888888889</c:v>
                </c:pt>
                <c:pt idx="39" formatCode="0.000">
                  <c:v>36.827083333333306</c:v>
                </c:pt>
                <c:pt idx="40" formatCode="0.000">
                  <c:v>38.21319444444444</c:v>
                </c:pt>
                <c:pt idx="41" formatCode="0.000">
                  <c:v>37.418749999999996</c:v>
                </c:pt>
                <c:pt idx="42" formatCode="0.000">
                  <c:v>36.92916666666666</c:v>
                </c:pt>
                <c:pt idx="43" formatCode="0.000">
                  <c:v>37.045833333333341</c:v>
                </c:pt>
                <c:pt idx="44" formatCode="0.000">
                  <c:v>38.312499999999993</c:v>
                </c:pt>
                <c:pt idx="45" formatCode="0.000">
                  <c:v>38.568750000000001</c:v>
                </c:pt>
                <c:pt idx="46" formatCode="0.000">
                  <c:v>36.85</c:v>
                </c:pt>
                <c:pt idx="47" formatCode="0.000">
                  <c:v>35.461538461538481</c:v>
                </c:pt>
                <c:pt idx="48" formatCode="0.000">
                  <c:v>35.056944444444419</c:v>
                </c:pt>
                <c:pt idx="49" formatCode="0.000">
                  <c:v>34.465277777777779</c:v>
                </c:pt>
                <c:pt idx="50" formatCode="0.000">
                  <c:v>34.279166666666661</c:v>
                </c:pt>
                <c:pt idx="51" formatCode="0.000">
                  <c:v>35.931250000000006</c:v>
                </c:pt>
                <c:pt idx="52" formatCode="0.000">
                  <c:v>35.916666666666664</c:v>
                </c:pt>
                <c:pt idx="53" formatCode="0.000">
                  <c:v>38.011805555555547</c:v>
                </c:pt>
                <c:pt idx="54" formatCode="0.000">
                  <c:v>36.500694444444441</c:v>
                </c:pt>
                <c:pt idx="55" formatCode="0.000">
                  <c:v>35.275694444444433</c:v>
                </c:pt>
                <c:pt idx="56" formatCode="0.000">
                  <c:v>34.545833333333327</c:v>
                </c:pt>
                <c:pt idx="57" formatCode="0.000">
                  <c:v>35.413888888888899</c:v>
                </c:pt>
                <c:pt idx="58" formatCode="0.000">
                  <c:v>37.215972222222234</c:v>
                </c:pt>
                <c:pt idx="59" formatCode="0.000">
                  <c:v>41.109027777777776</c:v>
                </c:pt>
                <c:pt idx="60" formatCode="0.000">
                  <c:v>40.287500000000001</c:v>
                </c:pt>
                <c:pt idx="61" formatCode="0.000">
                  <c:v>41.276223776223773</c:v>
                </c:pt>
                <c:pt idx="62" formatCode="0.000">
                  <c:v>54.762237762237802</c:v>
                </c:pt>
                <c:pt idx="63" formatCode="0.000">
                  <c:v>52.278472222222248</c:v>
                </c:pt>
                <c:pt idx="64" formatCode="0.000">
                  <c:v>56.86388888888888</c:v>
                </c:pt>
                <c:pt idx="65" formatCode="0.000">
                  <c:v>55.800694444444439</c:v>
                </c:pt>
                <c:pt idx="66" formatCode="0.000">
                  <c:v>57.614583333333321</c:v>
                </c:pt>
                <c:pt idx="67" formatCode="0.000">
                  <c:v>59.97430555555556</c:v>
                </c:pt>
                <c:pt idx="68" formatCode="0.000">
                  <c:v>60.41458333333329</c:v>
                </c:pt>
                <c:pt idx="69" formatCode="0.000">
                  <c:v>68.239583333333385</c:v>
                </c:pt>
                <c:pt idx="70" formatCode="0.000">
                  <c:v>75.481250000000003</c:v>
                </c:pt>
                <c:pt idx="71" formatCode="0.000">
                  <c:v>80.766666666666652</c:v>
                </c:pt>
                <c:pt idx="72" formatCode="0.000">
                  <c:v>80.506250000000009</c:v>
                </c:pt>
                <c:pt idx="333">
                  <c:v>573.75714285714287</c:v>
                </c:pt>
                <c:pt idx="334">
                  <c:v>547.22222222222217</c:v>
                </c:pt>
                <c:pt idx="335">
                  <c:v>427.42222222222222</c:v>
                </c:pt>
                <c:pt idx="336">
                  <c:v>255.62847222222229</c:v>
                </c:pt>
                <c:pt idx="337">
                  <c:v>82.0451388888889</c:v>
                </c:pt>
                <c:pt idx="338">
                  <c:v>22.481944444444451</c:v>
                </c:pt>
                <c:pt idx="339">
                  <c:v>29.750694444444427</c:v>
                </c:pt>
                <c:pt idx="340">
                  <c:v>64.21944444444442</c:v>
                </c:pt>
                <c:pt idx="341">
                  <c:v>67.679166666666688</c:v>
                </c:pt>
                <c:pt idx="342">
                  <c:v>63.847222222222257</c:v>
                </c:pt>
                <c:pt idx="343">
                  <c:v>56.077083333333327</c:v>
                </c:pt>
                <c:pt idx="344">
                  <c:v>49.200694444444451</c:v>
                </c:pt>
                <c:pt idx="345">
                  <c:v>45.34930555555556</c:v>
                </c:pt>
                <c:pt idx="346">
                  <c:v>40.052083333333343</c:v>
                </c:pt>
                <c:pt idx="347">
                  <c:v>36.393055555555549</c:v>
                </c:pt>
                <c:pt idx="348">
                  <c:v>32.948611111111113</c:v>
                </c:pt>
                <c:pt idx="349">
                  <c:v>34.538888888888877</c:v>
                </c:pt>
                <c:pt idx="350">
                  <c:v>33.669444444444444</c:v>
                </c:pt>
                <c:pt idx="351">
                  <c:v>33.579020979020974</c:v>
                </c:pt>
                <c:pt idx="352">
                  <c:v>33.275524475524477</c:v>
                </c:pt>
                <c:pt idx="353">
                  <c:v>32.097222222222214</c:v>
                </c:pt>
                <c:pt idx="354">
                  <c:v>31.156338028168999</c:v>
                </c:pt>
                <c:pt idx="355">
                  <c:v>30.65902777777778</c:v>
                </c:pt>
                <c:pt idx="356">
                  <c:v>29.265034965034964</c:v>
                </c:pt>
                <c:pt idx="357">
                  <c:v>30.537323943661974</c:v>
                </c:pt>
                <c:pt idx="358">
                  <c:v>30.12785714285716</c:v>
                </c:pt>
                <c:pt idx="359">
                  <c:v>29.60839160839161</c:v>
                </c:pt>
                <c:pt idx="360">
                  <c:v>29.503472222222229</c:v>
                </c:pt>
                <c:pt idx="361">
                  <c:v>26.593055555555548</c:v>
                </c:pt>
                <c:pt idx="362">
                  <c:v>26.88611111111112</c:v>
                </c:pt>
                <c:pt idx="363">
                  <c:v>26.303409090909089</c:v>
                </c:pt>
              </c:numCache>
            </c:numRef>
          </c:val>
          <c:smooth val="0"/>
          <c:extLst xmlns:c16r2="http://schemas.microsoft.com/office/drawing/2015/06/chart">
            <c:ext xmlns:c16="http://schemas.microsoft.com/office/drawing/2014/chart" uri="{C3380CC4-5D6E-409C-BE32-E72D297353CC}">
              <c16:uniqueId val="{00000003-281B-4844-92C0-81587947A84A}"/>
            </c:ext>
          </c:extLst>
        </c:ser>
        <c:dLbls>
          <c:showLegendKey val="0"/>
          <c:showVal val="0"/>
          <c:showCatName val="0"/>
          <c:showSerName val="0"/>
          <c:showPercent val="0"/>
          <c:showBubbleSize val="0"/>
        </c:dLbls>
        <c:smooth val="0"/>
        <c:axId val="678246744"/>
        <c:axId val="678247136"/>
      </c:lineChart>
      <c:dateAx>
        <c:axId val="678246744"/>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7136"/>
        <c:crosses val="autoZero"/>
        <c:auto val="1"/>
        <c:lblOffset val="100"/>
        <c:baseTimeUnit val="days"/>
        <c:majorUnit val="1"/>
        <c:majorTimeUnit val="months"/>
      </c:dateAx>
      <c:valAx>
        <c:axId val="678247136"/>
        <c:scaling>
          <c:orientation val="minMax"/>
          <c:max val="50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Turbidity (NTU)</a:t>
                </a:r>
              </a:p>
            </c:rich>
          </c:tx>
          <c:layout>
            <c:manualLayout>
              <c:xMode val="edge"/>
              <c:yMode val="edge"/>
              <c:x val="5.4866867544503973E-3"/>
              <c:y val="0.172938576495406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6744"/>
        <c:crosses val="autoZero"/>
        <c:crossBetween val="between"/>
        <c:maj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(c)</a:t>
            </a:r>
          </a:p>
        </c:rich>
      </c:tx>
      <c:layout>
        <c:manualLayout>
          <c:xMode val="edge"/>
          <c:yMode val="edge"/>
          <c:x val="0.1005352865126293"/>
          <c:y val="3.1328991538140246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146489501312338"/>
          <c:y val="5.2292844449341569E-2"/>
          <c:w val="0.89853510498687661"/>
          <c:h val="0.90048667295762885"/>
        </c:manualLayout>
      </c:layout>
      <c:lineChart>
        <c:grouping val="standard"/>
        <c:varyColors val="0"/>
        <c:ser>
          <c:idx val="0"/>
          <c:order val="0"/>
          <c:tx>
            <c:v>2014-15</c:v>
          </c:tx>
          <c:spPr>
            <a:ln w="19050" cap="rnd">
              <a:solidFill>
                <a:schemeClr val="accent1"/>
              </a:solidFill>
              <a:round/>
            </a:ln>
            <a:effectLst/>
          </c:spPr>
          <c:marker>
            <c:symbol val="none"/>
          </c:marker>
          <c:cat>
            <c:numRef>
              <c:f>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multiyr_down_figs!$M$2:$M$366</c:f>
              <c:numCache>
                <c:formatCode>General</c:formatCode>
                <c:ptCount val="365"/>
                <c:pt idx="335" formatCode="0.00">
                  <c:v>0.73959722222222202</c:v>
                </c:pt>
                <c:pt idx="336" formatCode="0.00">
                  <c:v>0.52864166666667001</c:v>
                </c:pt>
                <c:pt idx="337" formatCode="0.00">
                  <c:v>0.44924355555556</c:v>
                </c:pt>
                <c:pt idx="338" formatCode="0.00">
                  <c:v>0.42865972222222198</c:v>
                </c:pt>
                <c:pt idx="339" formatCode="0.00">
                  <c:v>0.41879166666666701</c:v>
                </c:pt>
                <c:pt idx="340" formatCode="0.00">
                  <c:v>0.41397916666666701</c:v>
                </c:pt>
                <c:pt idx="341" formatCode="0.00">
                  <c:v>0.49361111111111</c:v>
                </c:pt>
                <c:pt idx="342" formatCode="0.00">
                  <c:v>0.43868555555560002</c:v>
                </c:pt>
                <c:pt idx="343" formatCode="0.00">
                  <c:v>0.39598611111111098</c:v>
                </c:pt>
                <c:pt idx="344" formatCode="0.00">
                  <c:v>0.38641666666669999</c:v>
                </c:pt>
                <c:pt idx="345" formatCode="0.00">
                  <c:v>0.36224355555555998</c:v>
                </c:pt>
                <c:pt idx="346" formatCode="0.00">
                  <c:v>0.35194444444444001</c:v>
                </c:pt>
                <c:pt idx="347" formatCode="0.00">
                  <c:v>0.35267361111111101</c:v>
                </c:pt>
                <c:pt idx="348" formatCode="0.00">
                  <c:v>0.358375</c:v>
                </c:pt>
                <c:pt idx="349" formatCode="0.00">
                  <c:v>0.35792857142857099</c:v>
                </c:pt>
              </c:numCache>
            </c:numRef>
          </c:val>
          <c:smooth val="0"/>
          <c:extLst xmlns:c16r2="http://schemas.microsoft.com/office/drawing/2015/06/chart">
            <c:ext xmlns:c16="http://schemas.microsoft.com/office/drawing/2014/chart" uri="{C3380CC4-5D6E-409C-BE32-E72D297353CC}">
              <c16:uniqueId val="{00000000-77D7-44DE-8853-DBFDAA01F391}"/>
            </c:ext>
          </c:extLst>
        </c:ser>
        <c:ser>
          <c:idx val="1"/>
          <c:order val="1"/>
          <c:tx>
            <c:v>2015-16</c:v>
          </c:tx>
          <c:spPr>
            <a:ln w="19050" cap="rnd">
              <a:solidFill>
                <a:schemeClr val="accent2"/>
              </a:solidFill>
              <a:round/>
            </a:ln>
            <a:effectLst/>
          </c:spPr>
          <c:marker>
            <c:symbol val="none"/>
          </c:marker>
          <c:cat>
            <c:numRef>
              <c:f>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multiyr_down_figs!$M$367:$M$732</c:f>
              <c:numCache>
                <c:formatCode>General</c:formatCode>
                <c:ptCount val="366"/>
                <c:pt idx="57" formatCode="0.00">
                  <c:v>0.51576923769229999</c:v>
                </c:pt>
                <c:pt idx="58" formatCode="0.00">
                  <c:v>0.52117361111111105</c:v>
                </c:pt>
                <c:pt idx="59" formatCode="0.00">
                  <c:v>0.54728333333333001</c:v>
                </c:pt>
                <c:pt idx="60" formatCode="0.00">
                  <c:v>0.57659722222221998</c:v>
                </c:pt>
                <c:pt idx="61" formatCode="0.00">
                  <c:v>0.58616666666666695</c:v>
                </c:pt>
                <c:pt idx="62" formatCode="0.00">
                  <c:v>0.59312500000000001</c:v>
                </c:pt>
                <c:pt idx="63" formatCode="0.00">
                  <c:v>0.58568750000000003</c:v>
                </c:pt>
                <c:pt idx="64" formatCode="0.00">
                  <c:v>0.57992777777778004</c:v>
                </c:pt>
                <c:pt idx="65" formatCode="0.00">
                  <c:v>0.57638194444444402</c:v>
                </c:pt>
                <c:pt idx="66" formatCode="0.00">
                  <c:v>0.57927777777778</c:v>
                </c:pt>
                <c:pt idx="67" formatCode="0.00">
                  <c:v>0.58444444444443999</c:v>
                </c:pt>
                <c:pt idx="68" formatCode="0.00">
                  <c:v>0.57836111111111099</c:v>
                </c:pt>
                <c:pt idx="69" formatCode="0.00">
                  <c:v>0.57148611111111003</c:v>
                </c:pt>
                <c:pt idx="70" formatCode="0.00">
                  <c:v>0.56185416666666699</c:v>
                </c:pt>
                <c:pt idx="71" formatCode="0.00">
                  <c:v>0.54894444444444401</c:v>
                </c:pt>
                <c:pt idx="72" formatCode="0.00">
                  <c:v>0.53335555555556002</c:v>
                </c:pt>
                <c:pt idx="73" formatCode="0.00">
                  <c:v>0.51929861111111097</c:v>
                </c:pt>
                <c:pt idx="74" formatCode="0.00">
                  <c:v>0.56833333333333003</c:v>
                </c:pt>
                <c:pt idx="75" formatCode="0.00">
                  <c:v>0.5297222222222</c:v>
                </c:pt>
                <c:pt idx="76" formatCode="0.00">
                  <c:v>0.4995</c:v>
                </c:pt>
                <c:pt idx="77" formatCode="0.00">
                  <c:v>0.49416666666666698</c:v>
                </c:pt>
                <c:pt idx="78" formatCode="0.00">
                  <c:v>0.48575694444444401</c:v>
                </c:pt>
                <c:pt idx="79" formatCode="0.00">
                  <c:v>0.481722222222222</c:v>
                </c:pt>
                <c:pt idx="80" formatCode="0.00">
                  <c:v>0.48168555555555997</c:v>
                </c:pt>
                <c:pt idx="81" formatCode="0.00">
                  <c:v>0.485145833333333</c:v>
                </c:pt>
                <c:pt idx="82" formatCode="0.00">
                  <c:v>0.48997222222222198</c:v>
                </c:pt>
                <c:pt idx="83" formatCode="0.00">
                  <c:v>0.49638888888888899</c:v>
                </c:pt>
                <c:pt idx="84" formatCode="0.00">
                  <c:v>0.53458333333332997</c:v>
                </c:pt>
                <c:pt idx="85" formatCode="0.00">
                  <c:v>0.51319444444443996</c:v>
                </c:pt>
                <c:pt idx="86" formatCode="0.00">
                  <c:v>0.51727833333332995</c:v>
                </c:pt>
                <c:pt idx="87" formatCode="0.00">
                  <c:v>0.52494444444444399</c:v>
                </c:pt>
                <c:pt idx="88" formatCode="0.00">
                  <c:v>0.53937500000000005</c:v>
                </c:pt>
                <c:pt idx="89" formatCode="0.00">
                  <c:v>0.53577777777777802</c:v>
                </c:pt>
                <c:pt idx="90" formatCode="0.00">
                  <c:v>0.53954166666666703</c:v>
                </c:pt>
                <c:pt idx="91" formatCode="0.00">
                  <c:v>0.54415972222222198</c:v>
                </c:pt>
                <c:pt idx="92" formatCode="0.00">
                  <c:v>0.54935555555555005</c:v>
                </c:pt>
                <c:pt idx="93" formatCode="0.00">
                  <c:v>0.55836855555555998</c:v>
                </c:pt>
                <c:pt idx="94" formatCode="0.00">
                  <c:v>0.57118555555560002</c:v>
                </c:pt>
                <c:pt idx="95" formatCode="0.00">
                  <c:v>0.58416666666670003</c:v>
                </c:pt>
                <c:pt idx="96" formatCode="0.00">
                  <c:v>0.59341666666667003</c:v>
                </c:pt>
                <c:pt idx="97" formatCode="0.00">
                  <c:v>0.61138888888888998</c:v>
                </c:pt>
                <c:pt idx="98" formatCode="0.00">
                  <c:v>0.62877833333333</c:v>
                </c:pt>
                <c:pt idx="99" formatCode="0.00">
                  <c:v>0.64400000000000002</c:v>
                </c:pt>
                <c:pt idx="100" formatCode="0.00">
                  <c:v>0.65997222222221996</c:v>
                </c:pt>
                <c:pt idx="101" formatCode="0.00">
                  <c:v>0.66823611111111103</c:v>
                </c:pt>
                <c:pt idx="102" formatCode="0.00">
                  <c:v>0.66997222222221997</c:v>
                </c:pt>
                <c:pt idx="103" formatCode="0.00">
                  <c:v>0.65313888888888905</c:v>
                </c:pt>
                <c:pt idx="104" formatCode="0.00">
                  <c:v>0.64235555555556001</c:v>
                </c:pt>
                <c:pt idx="105" formatCode="0.00">
                  <c:v>0.62655555555555997</c:v>
                </c:pt>
                <c:pt idx="106" formatCode="0.00">
                  <c:v>0.68625000000000003</c:v>
                </c:pt>
                <c:pt idx="107" formatCode="0.00">
                  <c:v>0.59526388888888904</c:v>
                </c:pt>
                <c:pt idx="108" formatCode="0.00">
                  <c:v>0.58879166666666705</c:v>
                </c:pt>
                <c:pt idx="109" formatCode="0.00">
                  <c:v>0.58641666666667003</c:v>
                </c:pt>
                <c:pt idx="110" formatCode="0.00">
                  <c:v>0.575583333333333</c:v>
                </c:pt>
                <c:pt idx="111" formatCode="0.00">
                  <c:v>0.57399722222222005</c:v>
                </c:pt>
                <c:pt idx="112" formatCode="0.00">
                  <c:v>0.57544444444444398</c:v>
                </c:pt>
                <c:pt idx="113" formatCode="0.00">
                  <c:v>0.57767361111111104</c:v>
                </c:pt>
                <c:pt idx="114" formatCode="0.00">
                  <c:v>0.57594444444444404</c:v>
                </c:pt>
                <c:pt idx="115" formatCode="0.00">
                  <c:v>0.57783333333332998</c:v>
                </c:pt>
                <c:pt idx="116" formatCode="0.00">
                  <c:v>0.57785555555556001</c:v>
                </c:pt>
                <c:pt idx="117" formatCode="0.00">
                  <c:v>0.57895138888888897</c:v>
                </c:pt>
                <c:pt idx="118" formatCode="0.00">
                  <c:v>0.58888888888889002</c:v>
                </c:pt>
                <c:pt idx="119" formatCode="0.00">
                  <c:v>0.58512500000000001</c:v>
                </c:pt>
                <c:pt idx="120" formatCode="0.00">
                  <c:v>0.59252777777777799</c:v>
                </c:pt>
                <c:pt idx="121" formatCode="0.00">
                  <c:v>0.59256944444444004</c:v>
                </c:pt>
                <c:pt idx="122" formatCode="0.00">
                  <c:v>0.58998611111111099</c:v>
                </c:pt>
                <c:pt idx="123" formatCode="0.00">
                  <c:v>0.58955555555556005</c:v>
                </c:pt>
                <c:pt idx="124" formatCode="0.00">
                  <c:v>0.58742361111111097</c:v>
                </c:pt>
                <c:pt idx="125" formatCode="0.00">
                  <c:v>0.58871527777777799</c:v>
                </c:pt>
                <c:pt idx="126" formatCode="0.00">
                  <c:v>0.59281249999999996</c:v>
                </c:pt>
                <c:pt idx="127" formatCode="0.00">
                  <c:v>0.57897222222222</c:v>
                </c:pt>
                <c:pt idx="128" formatCode="0.00">
                  <c:v>0.58318555555555995</c:v>
                </c:pt>
                <c:pt idx="129" formatCode="0.00">
                  <c:v>0.58256944444444403</c:v>
                </c:pt>
                <c:pt idx="130" formatCode="0.00">
                  <c:v>0.59895833333333304</c:v>
                </c:pt>
                <c:pt idx="131" formatCode="0.00">
                  <c:v>0.61422916666666705</c:v>
                </c:pt>
                <c:pt idx="132" formatCode="0.00">
                  <c:v>0.64278333333333004</c:v>
                </c:pt>
                <c:pt idx="133" formatCode="0.00">
                  <c:v>0.69572916666666695</c:v>
                </c:pt>
                <c:pt idx="134" formatCode="0.00">
                  <c:v>0.768895833333333</c:v>
                </c:pt>
                <c:pt idx="135" formatCode="0.00">
                  <c:v>0.82447916666666698</c:v>
                </c:pt>
                <c:pt idx="136" formatCode="0.00">
                  <c:v>0.94461855555555996</c:v>
                </c:pt>
                <c:pt idx="137" formatCode="0.00">
                  <c:v>0.88941666666666996</c:v>
                </c:pt>
                <c:pt idx="138" formatCode="0.00">
                  <c:v>0.79414166666666997</c:v>
                </c:pt>
                <c:pt idx="139" formatCode="0.00">
                  <c:v>0.74281944444444403</c:v>
                </c:pt>
                <c:pt idx="140" formatCode="0.00">
                  <c:v>0.71277777777780005</c:v>
                </c:pt>
                <c:pt idx="141" formatCode="0.00">
                  <c:v>0.677534722222222</c:v>
                </c:pt>
                <c:pt idx="142" formatCode="0.00">
                  <c:v>0.64642777777778004</c:v>
                </c:pt>
                <c:pt idx="143" formatCode="0.00">
                  <c:v>0.62849999999999995</c:v>
                </c:pt>
                <c:pt idx="144" formatCode="0.00">
                  <c:v>0.65354166666667002</c:v>
                </c:pt>
                <c:pt idx="145" formatCode="0.00">
                  <c:v>0.588513888888889</c:v>
                </c:pt>
                <c:pt idx="146" formatCode="0.00">
                  <c:v>0.57388888888889</c:v>
                </c:pt>
                <c:pt idx="147" formatCode="0.00">
                  <c:v>0.55648611111111101</c:v>
                </c:pt>
                <c:pt idx="148" formatCode="0.00">
                  <c:v>0.55427777777777798</c:v>
                </c:pt>
                <c:pt idx="149" formatCode="0.00">
                  <c:v>0.55198611111111096</c:v>
                </c:pt>
                <c:pt idx="150" formatCode="0.00">
                  <c:v>0.55183333333332996</c:v>
                </c:pt>
                <c:pt idx="151" formatCode="0.00">
                  <c:v>0.55242777777777996</c:v>
                </c:pt>
                <c:pt idx="152" formatCode="0.00">
                  <c:v>0.55196296296296299</c:v>
                </c:pt>
                <c:pt idx="162" formatCode="0.00">
                  <c:v>0.58347674418647</c:v>
                </c:pt>
                <c:pt idx="163" formatCode="0.00">
                  <c:v>0.58531944444444495</c:v>
                </c:pt>
                <c:pt idx="164" formatCode="0.00">
                  <c:v>0.58587500000000003</c:v>
                </c:pt>
                <c:pt idx="165" formatCode="0.00">
                  <c:v>0.58685555555556002</c:v>
                </c:pt>
                <c:pt idx="166" formatCode="0.00">
                  <c:v>0.59</c:v>
                </c:pt>
                <c:pt idx="167" formatCode="0.00">
                  <c:v>0.58929166666666699</c:v>
                </c:pt>
                <c:pt idx="168" formatCode="0.00">
                  <c:v>0.591173611111111</c:v>
                </c:pt>
                <c:pt idx="169" formatCode="0.00">
                  <c:v>0.59136855555555001</c:v>
                </c:pt>
                <c:pt idx="170" formatCode="0.00">
                  <c:v>0.59446527777777802</c:v>
                </c:pt>
                <c:pt idx="171" formatCode="0.00">
                  <c:v>0.59741666666667004</c:v>
                </c:pt>
                <c:pt idx="172" formatCode="0.00">
                  <c:v>0.59989583333333296</c:v>
                </c:pt>
                <c:pt idx="173" formatCode="0.00">
                  <c:v>0.66528333333330003</c:v>
                </c:pt>
                <c:pt idx="174" formatCode="0.00">
                  <c:v>0.67694444444440005</c:v>
                </c:pt>
                <c:pt idx="175" formatCode="0.00">
                  <c:v>0.69312499999999999</c:v>
                </c:pt>
                <c:pt idx="176" formatCode="0.00">
                  <c:v>0.68185555555559996</c:v>
                </c:pt>
                <c:pt idx="177" formatCode="0.00">
                  <c:v>0.67763888888889001</c:v>
                </c:pt>
                <c:pt idx="178" formatCode="0.00">
                  <c:v>0.65685555555560005</c:v>
                </c:pt>
                <c:pt idx="179" formatCode="0.00">
                  <c:v>0.68855555555549997</c:v>
                </c:pt>
                <c:pt idx="180" formatCode="0.00">
                  <c:v>0.61895833333332995</c:v>
                </c:pt>
                <c:pt idx="181" formatCode="0.00">
                  <c:v>0.61293555555556001</c:v>
                </c:pt>
                <c:pt idx="182" formatCode="0.00">
                  <c:v>0.61585416666666704</c:v>
                </c:pt>
                <c:pt idx="183" formatCode="0.00">
                  <c:v>0.61778333333333002</c:v>
                </c:pt>
                <c:pt idx="184" formatCode="0.00">
                  <c:v>0.61871527777777802</c:v>
                </c:pt>
                <c:pt idx="185" formatCode="0.00">
                  <c:v>0.61999722222221998</c:v>
                </c:pt>
                <c:pt idx="186" formatCode="0.00">
                  <c:v>0.62246527777777805</c:v>
                </c:pt>
                <c:pt idx="187" formatCode="0.00">
                  <c:v>0.62354166666666699</c:v>
                </c:pt>
                <c:pt idx="188" formatCode="0.00">
                  <c:v>0.62595833333333295</c:v>
                </c:pt>
                <c:pt idx="189" formatCode="0.00">
                  <c:v>0.62877777777777799</c:v>
                </c:pt>
                <c:pt idx="190" formatCode="0.00">
                  <c:v>0.63284277777777997</c:v>
                </c:pt>
                <c:pt idx="191" formatCode="0.00">
                  <c:v>0.63663194444444404</c:v>
                </c:pt>
                <c:pt idx="192" formatCode="0.00">
                  <c:v>0.63885416666666694</c:v>
                </c:pt>
                <c:pt idx="193" formatCode="0.00">
                  <c:v>0.64694444444440002</c:v>
                </c:pt>
                <c:pt idx="194" formatCode="0.00">
                  <c:v>0.639319444444444</c:v>
                </c:pt>
                <c:pt idx="195" formatCode="0.00">
                  <c:v>0.64285416666666695</c:v>
                </c:pt>
                <c:pt idx="196" formatCode="0.00">
                  <c:v>0.64229166666666704</c:v>
                </c:pt>
                <c:pt idx="197" formatCode="0.00">
                  <c:v>0.64447916666666705</c:v>
                </c:pt>
                <c:pt idx="198" formatCode="0.00">
                  <c:v>0.64364166666667</c:v>
                </c:pt>
                <c:pt idx="199" formatCode="0.00">
                  <c:v>0.64435416666666701</c:v>
                </c:pt>
                <c:pt idx="200" formatCode="0.00">
                  <c:v>0.64563888888888898</c:v>
                </c:pt>
                <c:pt idx="201" formatCode="0.00">
                  <c:v>0.64779166666666699</c:v>
                </c:pt>
                <c:pt idx="202" formatCode="0.00">
                  <c:v>0.64942361111111102</c:v>
                </c:pt>
                <c:pt idx="203" formatCode="0.00">
                  <c:v>0.64929861111111098</c:v>
                </c:pt>
                <c:pt idx="204" formatCode="0.00">
                  <c:v>0.64828333333332999</c:v>
                </c:pt>
                <c:pt idx="205" formatCode="0.00">
                  <c:v>0.64783333333333304</c:v>
                </c:pt>
                <c:pt idx="206" formatCode="0.00">
                  <c:v>0.64956944444443998</c:v>
                </c:pt>
                <c:pt idx="207" formatCode="0.00">
                  <c:v>0.65162500000000001</c:v>
                </c:pt>
                <c:pt idx="208" formatCode="0.00">
                  <c:v>0.65485416666666696</c:v>
                </c:pt>
                <c:pt idx="209" formatCode="0.00">
                  <c:v>0.65538194444444398</c:v>
                </c:pt>
                <c:pt idx="210" formatCode="0.00">
                  <c:v>0.65572916666666703</c:v>
                </c:pt>
                <c:pt idx="211" formatCode="0.00">
                  <c:v>0.65593555555556005</c:v>
                </c:pt>
                <c:pt idx="212" formatCode="0.00">
                  <c:v>0.65784722222222203</c:v>
                </c:pt>
                <c:pt idx="213" formatCode="0.00">
                  <c:v>0.659486111111111</c:v>
                </c:pt>
                <c:pt idx="214" formatCode="0.00">
                  <c:v>0.661638888888889</c:v>
                </c:pt>
                <c:pt idx="215" formatCode="0.00">
                  <c:v>0.66367361111111101</c:v>
                </c:pt>
                <c:pt idx="216" formatCode="0.00">
                  <c:v>0.66383333333332994</c:v>
                </c:pt>
                <c:pt idx="217" formatCode="0.00">
                  <c:v>0.66268749999999998</c:v>
                </c:pt>
                <c:pt idx="218" formatCode="0.00">
                  <c:v>0.66527777777777797</c:v>
                </c:pt>
                <c:pt idx="219" formatCode="0.00">
                  <c:v>0.66734722222222198</c:v>
                </c:pt>
                <c:pt idx="220" formatCode="0.00">
                  <c:v>0.66967361111111101</c:v>
                </c:pt>
                <c:pt idx="221" formatCode="0.00">
                  <c:v>0.67357638888888904</c:v>
                </c:pt>
                <c:pt idx="222" formatCode="0.00">
                  <c:v>0.67649722222221997</c:v>
                </c:pt>
                <c:pt idx="223" formatCode="0.00">
                  <c:v>0.68854166666666705</c:v>
                </c:pt>
                <c:pt idx="224" formatCode="0.00">
                  <c:v>0.66384722222222203</c:v>
                </c:pt>
                <c:pt idx="225" formatCode="0.00">
                  <c:v>0.74729166666667002</c:v>
                </c:pt>
                <c:pt idx="226" formatCode="0.00">
                  <c:v>0.71367361111111105</c:v>
                </c:pt>
                <c:pt idx="227" formatCode="0.00">
                  <c:v>0.72222222222222199</c:v>
                </c:pt>
                <c:pt idx="228" formatCode="0.00">
                  <c:v>0.78459277777778003</c:v>
                </c:pt>
                <c:pt idx="229" formatCode="0.00">
                  <c:v>0.85363888888888895</c:v>
                </c:pt>
                <c:pt idx="230" formatCode="0.00">
                  <c:v>0.99159277777777999</c:v>
                </c:pt>
                <c:pt idx="231" formatCode="0.00">
                  <c:v>1.9349722222221999</c:v>
                </c:pt>
                <c:pt idx="232" formatCode="0.00">
                  <c:v>2.8685714285714283</c:v>
                </c:pt>
                <c:pt idx="233" formatCode="0.00">
                  <c:v>2.8183424657534246</c:v>
                </c:pt>
                <c:pt idx="234" formatCode="0.00">
                  <c:v>2.3533333333333335</c:v>
                </c:pt>
                <c:pt idx="235" formatCode="0.00">
                  <c:v>1.7925694444444444</c:v>
                </c:pt>
                <c:pt idx="236" formatCode="0.00">
                  <c:v>1.2423333333333333</c:v>
                </c:pt>
                <c:pt idx="237" formatCode="0.00">
                  <c:v>0.93369444444444405</c:v>
                </c:pt>
                <c:pt idx="238" formatCode="0.00">
                  <c:v>0.81385416666666699</c:v>
                </c:pt>
                <c:pt idx="239" formatCode="0.00">
                  <c:v>0.76918750000000002</c:v>
                </c:pt>
                <c:pt idx="240" formatCode="0.00">
                  <c:v>0.75497222222219995</c:v>
                </c:pt>
                <c:pt idx="241" formatCode="0.00">
                  <c:v>0.66257638888888903</c:v>
                </c:pt>
                <c:pt idx="242" formatCode="0.00">
                  <c:v>0.64975000000000005</c:v>
                </c:pt>
                <c:pt idx="243" formatCode="0.00">
                  <c:v>0.66895833333332999</c:v>
                </c:pt>
                <c:pt idx="244" formatCode="0.00">
                  <c:v>0.61882638888888897</c:v>
                </c:pt>
                <c:pt idx="245" formatCode="0.00">
                  <c:v>0.89182638888888899</c:v>
                </c:pt>
                <c:pt idx="246" formatCode="0.00">
                  <c:v>1.347388888888889</c:v>
                </c:pt>
                <c:pt idx="247" formatCode="0.00">
                  <c:v>1.1765833333333333</c:v>
                </c:pt>
                <c:pt idx="248" formatCode="0.00">
                  <c:v>1.29</c:v>
                </c:pt>
                <c:pt idx="249" formatCode="0.00">
                  <c:v>1.6875</c:v>
                </c:pt>
                <c:pt idx="250" formatCode="0.00">
                  <c:v>1.47391343478</c:v>
                </c:pt>
              </c:numCache>
            </c:numRef>
          </c:val>
          <c:smooth val="0"/>
          <c:extLst xmlns:c16r2="http://schemas.microsoft.com/office/drawing/2015/06/chart">
            <c:ext xmlns:c16="http://schemas.microsoft.com/office/drawing/2014/chart" uri="{C3380CC4-5D6E-409C-BE32-E72D297353CC}">
              <c16:uniqueId val="{00000001-77D7-44DE-8853-DBFDAA01F391}"/>
            </c:ext>
          </c:extLst>
        </c:ser>
        <c:ser>
          <c:idx val="2"/>
          <c:order val="2"/>
          <c:tx>
            <c:v>2016-17</c:v>
          </c:tx>
          <c:spPr>
            <a:ln w="19050" cap="rnd">
              <a:solidFill>
                <a:schemeClr val="accent3"/>
              </a:solidFill>
              <a:round/>
            </a:ln>
            <a:effectLst/>
          </c:spPr>
          <c:marker>
            <c:symbol val="none"/>
          </c:marker>
          <c:val>
            <c:numRef>
              <c:f>multiyr_down_figs!$M$733:$M$1097</c:f>
              <c:numCache>
                <c:formatCode>General</c:formatCode>
                <c:ptCount val="365"/>
                <c:pt idx="53" formatCode="0.000">
                  <c:v>0.18893548387096776</c:v>
                </c:pt>
                <c:pt idx="54" formatCode="0.000">
                  <c:v>0.18656249999999999</c:v>
                </c:pt>
                <c:pt idx="55" formatCode="0.000">
                  <c:v>0.18987500000000002</c:v>
                </c:pt>
                <c:pt idx="56" formatCode="0.000">
                  <c:v>0.17665972222222223</c:v>
                </c:pt>
                <c:pt idx="57" formatCode="0.000">
                  <c:v>0.17410416666666667</c:v>
                </c:pt>
                <c:pt idx="58" formatCode="0.000">
                  <c:v>0.17556944444444447</c:v>
                </c:pt>
                <c:pt idx="59" formatCode="0.000">
                  <c:v>0.17874305555555556</c:v>
                </c:pt>
                <c:pt idx="60" formatCode="0.000">
                  <c:v>0.18388888888888888</c:v>
                </c:pt>
                <c:pt idx="61" formatCode="0.000">
                  <c:v>0.18813888888888888</c:v>
                </c:pt>
                <c:pt idx="62" formatCode="0.000">
                  <c:v>0.19197222222222224</c:v>
                </c:pt>
                <c:pt idx="63" formatCode="0.000">
                  <c:v>0.1905625</c:v>
                </c:pt>
                <c:pt idx="64" formatCode="0.000">
                  <c:v>0.18934722222222222</c:v>
                </c:pt>
                <c:pt idx="65" formatCode="0.000">
                  <c:v>0.18943750000000001</c:v>
                </c:pt>
                <c:pt idx="66" formatCode="0.000">
                  <c:v>0.19413888888888889</c:v>
                </c:pt>
                <c:pt idx="67" formatCode="0.000">
                  <c:v>0.20125000000000001</c:v>
                </c:pt>
                <c:pt idx="68" formatCode="0.000">
                  <c:v>0.20146527777777778</c:v>
                </c:pt>
                <c:pt idx="69" formatCode="0.000">
                  <c:v>0.20177777777777778</c:v>
                </c:pt>
                <c:pt idx="70" formatCode="0.000">
                  <c:v>0.20191666666666666</c:v>
                </c:pt>
                <c:pt idx="71" formatCode="0.000">
                  <c:v>0.20366666666666666</c:v>
                </c:pt>
                <c:pt idx="72" formatCode="0.000">
                  <c:v>0.21227083333333335</c:v>
                </c:pt>
                <c:pt idx="73" formatCode="0.000">
                  <c:v>0.22121527777777777</c:v>
                </c:pt>
                <c:pt idx="74" formatCode="0.000">
                  <c:v>0.23756250000000001</c:v>
                </c:pt>
                <c:pt idx="75" formatCode="0.000">
                  <c:v>0.24765972222222224</c:v>
                </c:pt>
                <c:pt idx="76" formatCode="0.000">
                  <c:v>0.2603402777777778</c:v>
                </c:pt>
                <c:pt idx="77" formatCode="0.000">
                  <c:v>0.27086111111111111</c:v>
                </c:pt>
                <c:pt idx="78" formatCode="0.000">
                  <c:v>0.24940277777777778</c:v>
                </c:pt>
                <c:pt idx="79" formatCode="0.000">
                  <c:v>0.24236805555555554</c:v>
                </c:pt>
                <c:pt idx="80" formatCode="0.000">
                  <c:v>0.23710416666666667</c:v>
                </c:pt>
                <c:pt idx="81" formatCode="0.000">
                  <c:v>0.19855555555555554</c:v>
                </c:pt>
                <c:pt idx="82" formatCode="0.000">
                  <c:v>0.17482638888888888</c:v>
                </c:pt>
                <c:pt idx="83" formatCode="0.000">
                  <c:v>0.18886805555555555</c:v>
                </c:pt>
                <c:pt idx="84" formatCode="0.000">
                  <c:v>0.19700694444444447</c:v>
                </c:pt>
                <c:pt idx="85" formatCode="0.000">
                  <c:v>0.18930555555555556</c:v>
                </c:pt>
                <c:pt idx="86" formatCode="0.000">
                  <c:v>0.19540972222222222</c:v>
                </c:pt>
                <c:pt idx="87" formatCode="0.000">
                  <c:v>0.2028263888888889</c:v>
                </c:pt>
                <c:pt idx="88" formatCode="0.000">
                  <c:v>0.21008333333333334</c:v>
                </c:pt>
                <c:pt idx="89" formatCode="0.000">
                  <c:v>0.21631249999999999</c:v>
                </c:pt>
                <c:pt idx="90" formatCode="0.000">
                  <c:v>0.21784722222222222</c:v>
                </c:pt>
                <c:pt idx="91" formatCode="0.000">
                  <c:v>0.21908333333333335</c:v>
                </c:pt>
                <c:pt idx="92" formatCode="0.000">
                  <c:v>0.21993055555555555</c:v>
                </c:pt>
                <c:pt idx="93" formatCode="0.000">
                  <c:v>0.2190138888888889</c:v>
                </c:pt>
                <c:pt idx="94" formatCode="0.000">
                  <c:v>0.21639583333333334</c:v>
                </c:pt>
                <c:pt idx="95" formatCode="0.000">
                  <c:v>0.21485416666666665</c:v>
                </c:pt>
                <c:pt idx="96" formatCode="0.000">
                  <c:v>0.21660416666666665</c:v>
                </c:pt>
                <c:pt idx="97" formatCode="0.000">
                  <c:v>0.22003472222222223</c:v>
                </c:pt>
                <c:pt idx="98" formatCode="0.000">
                  <c:v>0.22464583333333335</c:v>
                </c:pt>
                <c:pt idx="99" formatCode="0.000">
                  <c:v>0.22919444444444445</c:v>
                </c:pt>
                <c:pt idx="100" formatCode="0.000">
                  <c:v>0.23420833333333335</c:v>
                </c:pt>
                <c:pt idx="101" formatCode="0.000">
                  <c:v>0.23945138888888889</c:v>
                </c:pt>
                <c:pt idx="102" formatCode="0.000">
                  <c:v>0.24268055555555554</c:v>
                </c:pt>
                <c:pt idx="103" formatCode="0.000">
                  <c:v>0.24647222222222223</c:v>
                </c:pt>
                <c:pt idx="104" formatCode="0.000">
                  <c:v>0.25090277777777775</c:v>
                </c:pt>
                <c:pt idx="105" formatCode="0.000">
                  <c:v>0.25616666666666671</c:v>
                </c:pt>
                <c:pt idx="106" formatCode="0.000">
                  <c:v>0.26087500000000002</c:v>
                </c:pt>
                <c:pt idx="107" formatCode="0.000">
                  <c:v>0.26469444444444445</c:v>
                </c:pt>
                <c:pt idx="108" formatCode="0.000">
                  <c:v>0.26836805555555554</c:v>
                </c:pt>
                <c:pt idx="109" formatCode="0.000">
                  <c:v>0.2716527777777778</c:v>
                </c:pt>
                <c:pt idx="110" formatCode="0.000">
                  <c:v>0.27545833333333331</c:v>
                </c:pt>
                <c:pt idx="111" formatCode="0.000">
                  <c:v>0.27981944444444445</c:v>
                </c:pt>
                <c:pt idx="112" formatCode="0.000">
                  <c:v>0.28408737864077671</c:v>
                </c:pt>
                <c:pt idx="152" formatCode="0.000">
                  <c:v>0.36476923076923079</c:v>
                </c:pt>
                <c:pt idx="153" formatCode="0.000">
                  <c:v>0.36602777777777779</c:v>
                </c:pt>
                <c:pt idx="154" formatCode="0.000">
                  <c:v>0.36627083333333332</c:v>
                </c:pt>
                <c:pt idx="155" formatCode="0.000">
                  <c:v>0.36568055555555556</c:v>
                </c:pt>
                <c:pt idx="156" formatCode="0.000">
                  <c:v>0.36677083333333332</c:v>
                </c:pt>
                <c:pt idx="157" formatCode="0.000">
                  <c:v>0.36905555555555553</c:v>
                </c:pt>
                <c:pt idx="158" formatCode="0.000">
                  <c:v>0.37160416666666668</c:v>
                </c:pt>
                <c:pt idx="159" formatCode="0.000">
                  <c:v>0.37392361111111111</c:v>
                </c:pt>
                <c:pt idx="160" formatCode="0.000">
                  <c:v>0.37636805555555553</c:v>
                </c:pt>
                <c:pt idx="161" formatCode="0.000">
                  <c:v>0.37720833333333331</c:v>
                </c:pt>
                <c:pt idx="162" formatCode="0.000">
                  <c:v>0.37878472222222226</c:v>
                </c:pt>
                <c:pt idx="163" formatCode="0.000">
                  <c:v>0.38140277777777776</c:v>
                </c:pt>
                <c:pt idx="164" formatCode="0.000">
                  <c:v>0.38480555555555557</c:v>
                </c:pt>
                <c:pt idx="165" formatCode="0.000">
                  <c:v>0.38774999999999998</c:v>
                </c:pt>
                <c:pt idx="166" formatCode="0.000">
                  <c:v>0.38893749999999999</c:v>
                </c:pt>
                <c:pt idx="167" formatCode="0.000">
                  <c:v>0.38840972222222225</c:v>
                </c:pt>
                <c:pt idx="168" formatCode="0.000">
                  <c:v>0.39061805555555557</c:v>
                </c:pt>
                <c:pt idx="169" formatCode="0.000">
                  <c:v>0.39591666666666669</c:v>
                </c:pt>
                <c:pt idx="170" formatCode="0.000">
                  <c:v>0.39559027777777778</c:v>
                </c:pt>
                <c:pt idx="171" formatCode="0.000">
                  <c:v>0.39800000000000002</c:v>
                </c:pt>
                <c:pt idx="172" formatCode="0.000">
                  <c:v>0.40521527777777777</c:v>
                </c:pt>
                <c:pt idx="173" formatCode="0.000">
                  <c:v>0.4095138888888889</c:v>
                </c:pt>
                <c:pt idx="174" formatCode="0.000">
                  <c:v>0.41387499999999999</c:v>
                </c:pt>
                <c:pt idx="175" formatCode="0.000">
                  <c:v>0.41572916666666671</c:v>
                </c:pt>
                <c:pt idx="176" formatCode="0.000">
                  <c:v>0.41733333333333333</c:v>
                </c:pt>
                <c:pt idx="177" formatCode="0.000">
                  <c:v>0.4186111111111111</c:v>
                </c:pt>
                <c:pt idx="178" formatCode="0.000">
                  <c:v>0.42218055555555556</c:v>
                </c:pt>
                <c:pt idx="179" formatCode="0.000">
                  <c:v>0.42653472222222222</c:v>
                </c:pt>
                <c:pt idx="180" formatCode="0.000">
                  <c:v>0.42908333333333332</c:v>
                </c:pt>
                <c:pt idx="181" formatCode="0.000">
                  <c:v>0.43336805555555558</c:v>
                </c:pt>
                <c:pt idx="182" formatCode="0.000">
                  <c:v>0.43798611111111108</c:v>
                </c:pt>
                <c:pt idx="183" formatCode="0.000">
                  <c:v>0.43956944444444446</c:v>
                </c:pt>
                <c:pt idx="184" formatCode="0.000">
                  <c:v>0.44151388888888893</c:v>
                </c:pt>
                <c:pt idx="185" formatCode="0.000">
                  <c:v>0.44450000000000001</c:v>
                </c:pt>
                <c:pt idx="186" formatCode="0.000">
                  <c:v>0.44918055555555553</c:v>
                </c:pt>
                <c:pt idx="187" formatCode="0.000">
                  <c:v>0.45456944444444447</c:v>
                </c:pt>
                <c:pt idx="188" formatCode="0.000">
                  <c:v>0.46086805555555554</c:v>
                </c:pt>
                <c:pt idx="189" formatCode="0.000">
                  <c:v>0.46656944444444448</c:v>
                </c:pt>
                <c:pt idx="190" formatCode="0.000">
                  <c:v>0.46819444444444447</c:v>
                </c:pt>
                <c:pt idx="191" formatCode="0.000">
                  <c:v>0.47178472222222223</c:v>
                </c:pt>
                <c:pt idx="192" formatCode="0.000">
                  <c:v>0.47493750000000001</c:v>
                </c:pt>
                <c:pt idx="193" formatCode="0.000">
                  <c:v>0.47759027777777779</c:v>
                </c:pt>
                <c:pt idx="194" formatCode="0.000">
                  <c:v>0.481875</c:v>
                </c:pt>
                <c:pt idx="195" formatCode="0.000">
                  <c:v>0.48295138888888894</c:v>
                </c:pt>
                <c:pt idx="196" formatCode="0.000">
                  <c:v>0.48761111111111111</c:v>
                </c:pt>
                <c:pt idx="197" formatCode="0.000">
                  <c:v>0.48995138888888895</c:v>
                </c:pt>
                <c:pt idx="198" formatCode="0.000">
                  <c:v>0.49399999999999999</c:v>
                </c:pt>
                <c:pt idx="199" formatCode="0.000">
                  <c:v>0.50036805555555552</c:v>
                </c:pt>
                <c:pt idx="200" formatCode="0.000">
                  <c:v>0.50474305555555554</c:v>
                </c:pt>
                <c:pt idx="201" formatCode="0.000">
                  <c:v>0.50954861111111105</c:v>
                </c:pt>
                <c:pt idx="202" formatCode="0.000">
                  <c:v>0.51423611111111112</c:v>
                </c:pt>
                <c:pt idx="203" formatCode="0.000">
                  <c:v>0.51397222222222216</c:v>
                </c:pt>
                <c:pt idx="204" formatCode="0.000">
                  <c:v>0.51766666666666661</c:v>
                </c:pt>
                <c:pt idx="205" formatCode="0.000">
                  <c:v>0.5236736111111111</c:v>
                </c:pt>
                <c:pt idx="206" formatCode="0.000">
                  <c:v>0.52868749999999998</c:v>
                </c:pt>
                <c:pt idx="207" formatCode="0.000">
                  <c:v>0.53506944444444449</c:v>
                </c:pt>
                <c:pt idx="208" formatCode="0.000">
                  <c:v>0.54579166666666667</c:v>
                </c:pt>
                <c:pt idx="209" formatCode="0.000">
                  <c:v>0.55995833333333334</c:v>
                </c:pt>
                <c:pt idx="210" formatCode="0.000">
                  <c:v>0.57325694444444442</c:v>
                </c:pt>
                <c:pt idx="211" formatCode="0.000">
                  <c:v>0.58403636363636358</c:v>
                </c:pt>
                <c:pt idx="271">
                  <c:v>0.94320000000000004</c:v>
                </c:pt>
                <c:pt idx="272">
                  <c:v>0.93089999999999995</c:v>
                </c:pt>
                <c:pt idx="273">
                  <c:v>0.88260000000000005</c:v>
                </c:pt>
                <c:pt idx="274">
                  <c:v>0.88229999999999997</c:v>
                </c:pt>
                <c:pt idx="275">
                  <c:v>0.89260000000000006</c:v>
                </c:pt>
                <c:pt idx="276">
                  <c:v>0.9143</c:v>
                </c:pt>
                <c:pt idx="277">
                  <c:v>0.92689999999999995</c:v>
                </c:pt>
                <c:pt idx="278">
                  <c:v>0.93240000000000001</c:v>
                </c:pt>
                <c:pt idx="279">
                  <c:v>0.97929999999999995</c:v>
                </c:pt>
                <c:pt idx="280">
                  <c:v>1.0515000000000001</c:v>
                </c:pt>
                <c:pt idx="281">
                  <c:v>1.1393</c:v>
                </c:pt>
                <c:pt idx="282">
                  <c:v>1.2609999999999999</c:v>
                </c:pt>
                <c:pt idx="283">
                  <c:v>1.2859</c:v>
                </c:pt>
                <c:pt idx="284">
                  <c:v>1.2350999999999999</c:v>
                </c:pt>
                <c:pt idx="285">
                  <c:v>1.1479999999999999</c:v>
                </c:pt>
                <c:pt idx="286">
                  <c:v>0.99660000000000004</c:v>
                </c:pt>
                <c:pt idx="287">
                  <c:v>0.94850000000000001</c:v>
                </c:pt>
                <c:pt idx="288">
                  <c:v>0.90510000000000002</c:v>
                </c:pt>
                <c:pt idx="289">
                  <c:v>0.89149999999999996</c:v>
                </c:pt>
                <c:pt idx="290">
                  <c:v>0.87479999999999991</c:v>
                </c:pt>
                <c:pt idx="291">
                  <c:v>0.86109999999999998</c:v>
                </c:pt>
                <c:pt idx="292">
                  <c:v>0.85039999999999993</c:v>
                </c:pt>
                <c:pt idx="293">
                  <c:v>0.84929999999999994</c:v>
                </c:pt>
                <c:pt idx="294">
                  <c:v>0.80870000000000009</c:v>
                </c:pt>
                <c:pt idx="295">
                  <c:v>0.85289999999999999</c:v>
                </c:pt>
                <c:pt idx="296">
                  <c:v>0.90389999999999993</c:v>
                </c:pt>
                <c:pt idx="297">
                  <c:v>0.97439999999999993</c:v>
                </c:pt>
                <c:pt idx="298">
                  <c:v>1.0237000000000001</c:v>
                </c:pt>
                <c:pt idx="299">
                  <c:v>1.0309999999999999</c:v>
                </c:pt>
                <c:pt idx="300">
                  <c:v>1.0292000000000001</c:v>
                </c:pt>
                <c:pt idx="301">
                  <c:v>0.99820000000000009</c:v>
                </c:pt>
                <c:pt idx="302">
                  <c:v>0.66810000000000003</c:v>
                </c:pt>
                <c:pt idx="303">
                  <c:v>0.47120000000000001</c:v>
                </c:pt>
                <c:pt idx="304">
                  <c:v>0.80859999999999999</c:v>
                </c:pt>
                <c:pt idx="305">
                  <c:v>0.8677999999999999</c:v>
                </c:pt>
                <c:pt idx="306">
                  <c:v>0.86070000000000002</c:v>
                </c:pt>
                <c:pt idx="307">
                  <c:v>0.49630000000000002</c:v>
                </c:pt>
                <c:pt idx="308">
                  <c:v>0.502</c:v>
                </c:pt>
                <c:pt idx="309">
                  <c:v>0.42599999999999999</c:v>
                </c:pt>
                <c:pt idx="310">
                  <c:v>0.37639999999999996</c:v>
                </c:pt>
                <c:pt idx="311">
                  <c:v>0.3332</c:v>
                </c:pt>
                <c:pt idx="312">
                  <c:v>0.2873</c:v>
                </c:pt>
                <c:pt idx="313">
                  <c:v>0.27710000000000001</c:v>
                </c:pt>
                <c:pt idx="314">
                  <c:v>0.27850000000000003</c:v>
                </c:pt>
                <c:pt idx="315">
                  <c:v>0.2757</c:v>
                </c:pt>
                <c:pt idx="316">
                  <c:v>0.27139999999999997</c:v>
                </c:pt>
                <c:pt idx="317">
                  <c:v>0.2737</c:v>
                </c:pt>
                <c:pt idx="318">
                  <c:v>0.27760000000000001</c:v>
                </c:pt>
                <c:pt idx="319">
                  <c:v>0.27760000000000001</c:v>
                </c:pt>
                <c:pt idx="320">
                  <c:v>0.28000000000000003</c:v>
                </c:pt>
                <c:pt idx="321">
                  <c:v>0.27760000000000001</c:v>
                </c:pt>
                <c:pt idx="322">
                  <c:v>0.23930000000000001</c:v>
                </c:pt>
                <c:pt idx="323">
                  <c:v>0.22719999999999999</c:v>
                </c:pt>
                <c:pt idx="324">
                  <c:v>0.26369999999999999</c:v>
                </c:pt>
                <c:pt idx="325">
                  <c:v>0.2243</c:v>
                </c:pt>
                <c:pt idx="326">
                  <c:v>0.24609999999999999</c:v>
                </c:pt>
                <c:pt idx="327">
                  <c:v>0.24640000000000001</c:v>
                </c:pt>
                <c:pt idx="328">
                  <c:v>0.2283</c:v>
                </c:pt>
                <c:pt idx="329">
                  <c:v>0.20780000000000001</c:v>
                </c:pt>
                <c:pt idx="330">
                  <c:v>0.19090000000000001</c:v>
                </c:pt>
                <c:pt idx="331">
                  <c:v>0.17959999999999998</c:v>
                </c:pt>
                <c:pt idx="332">
                  <c:v>0.16869999999999999</c:v>
                </c:pt>
                <c:pt idx="333">
                  <c:v>0.15659999999999999</c:v>
                </c:pt>
                <c:pt idx="334">
                  <c:v>0.15</c:v>
                </c:pt>
                <c:pt idx="335">
                  <c:v>0.15519999999999998</c:v>
                </c:pt>
                <c:pt idx="336">
                  <c:v>0.16619999999999999</c:v>
                </c:pt>
                <c:pt idx="337">
                  <c:v>0.17119999999999999</c:v>
                </c:pt>
                <c:pt idx="338">
                  <c:v>0.1749</c:v>
                </c:pt>
                <c:pt idx="339">
                  <c:v>0.17580000000000001</c:v>
                </c:pt>
                <c:pt idx="340">
                  <c:v>0.1754</c:v>
                </c:pt>
                <c:pt idx="341">
                  <c:v>0.17599999999999999</c:v>
                </c:pt>
                <c:pt idx="342">
                  <c:v>0.1767</c:v>
                </c:pt>
                <c:pt idx="343">
                  <c:v>0.17630000000000001</c:v>
                </c:pt>
                <c:pt idx="344">
                  <c:v>0.1764</c:v>
                </c:pt>
                <c:pt idx="345">
                  <c:v>0.1789</c:v>
                </c:pt>
                <c:pt idx="346">
                  <c:v>0.17549999999999999</c:v>
                </c:pt>
                <c:pt idx="347">
                  <c:v>0.17069999999999999</c:v>
                </c:pt>
                <c:pt idx="348">
                  <c:v>0.17219999999999999</c:v>
                </c:pt>
                <c:pt idx="349">
                  <c:v>0.1799</c:v>
                </c:pt>
                <c:pt idx="350">
                  <c:v>0.18819999999999998</c:v>
                </c:pt>
                <c:pt idx="351">
                  <c:v>0.19350000000000001</c:v>
                </c:pt>
                <c:pt idx="352">
                  <c:v>0.19919999999999999</c:v>
                </c:pt>
                <c:pt idx="353">
                  <c:v>0.20280000000000001</c:v>
                </c:pt>
                <c:pt idx="354">
                  <c:v>0.20669999999999999</c:v>
                </c:pt>
                <c:pt idx="355">
                  <c:v>0.2077</c:v>
                </c:pt>
                <c:pt idx="356">
                  <c:v>0.2049</c:v>
                </c:pt>
                <c:pt idx="357">
                  <c:v>0.2233</c:v>
                </c:pt>
                <c:pt idx="358">
                  <c:v>0.22619999999999998</c:v>
                </c:pt>
                <c:pt idx="359">
                  <c:v>0.2258</c:v>
                </c:pt>
                <c:pt idx="360">
                  <c:v>0.2387</c:v>
                </c:pt>
                <c:pt idx="361">
                  <c:v>0.24880000000000002</c:v>
                </c:pt>
                <c:pt idx="362">
                  <c:v>0.2576</c:v>
                </c:pt>
                <c:pt idx="363">
                  <c:v>0.26589999999999997</c:v>
                </c:pt>
                <c:pt idx="364">
                  <c:v>0.27050000000000002</c:v>
                </c:pt>
              </c:numCache>
            </c:numRef>
          </c:val>
          <c:smooth val="0"/>
          <c:extLst xmlns:c16r2="http://schemas.microsoft.com/office/drawing/2015/06/chart">
            <c:ext xmlns:c16="http://schemas.microsoft.com/office/drawing/2014/chart" uri="{C3380CC4-5D6E-409C-BE32-E72D297353CC}">
              <c16:uniqueId val="{00000002-77D7-44DE-8853-DBFDAA01F391}"/>
            </c:ext>
          </c:extLst>
        </c:ser>
        <c:ser>
          <c:idx val="3"/>
          <c:order val="3"/>
          <c:tx>
            <c:v>2017-18</c:v>
          </c:tx>
          <c:spPr>
            <a:ln w="19050" cap="rnd">
              <a:solidFill>
                <a:schemeClr val="accent4"/>
              </a:solidFill>
              <a:round/>
            </a:ln>
            <a:effectLst/>
          </c:spPr>
          <c:marker>
            <c:symbol val="none"/>
          </c:marker>
          <c:val>
            <c:numRef>
              <c:f>multiyr_down_figs!$M$1098:$M$1462</c:f>
              <c:numCache>
                <c:formatCode>General</c:formatCode>
                <c:ptCount val="365"/>
                <c:pt idx="0">
                  <c:v>0.27239999999999998</c:v>
                </c:pt>
                <c:pt idx="1">
                  <c:v>0.27260000000000001</c:v>
                </c:pt>
                <c:pt idx="2">
                  <c:v>0.27900000000000003</c:v>
                </c:pt>
                <c:pt idx="3">
                  <c:v>0.2802</c:v>
                </c:pt>
                <c:pt idx="4">
                  <c:v>0.27810000000000001</c:v>
                </c:pt>
                <c:pt idx="5">
                  <c:v>0.2757</c:v>
                </c:pt>
                <c:pt idx="6">
                  <c:v>0.27639999999999998</c:v>
                </c:pt>
                <c:pt idx="7">
                  <c:v>0.28179999999999999</c:v>
                </c:pt>
                <c:pt idx="8">
                  <c:v>0.29419999999999996</c:v>
                </c:pt>
                <c:pt idx="9">
                  <c:v>0.30730000000000002</c:v>
                </c:pt>
                <c:pt idx="10">
                  <c:v>0.32650000000000001</c:v>
                </c:pt>
                <c:pt idx="11">
                  <c:v>0.34300000000000003</c:v>
                </c:pt>
                <c:pt idx="12">
                  <c:v>0.35669999999999996</c:v>
                </c:pt>
                <c:pt idx="13">
                  <c:v>0.37439999999999996</c:v>
                </c:pt>
                <c:pt idx="14">
                  <c:v>0.3856</c:v>
                </c:pt>
                <c:pt idx="15">
                  <c:v>0.38280000000000003</c:v>
                </c:pt>
                <c:pt idx="16">
                  <c:v>0.37239999999999995</c:v>
                </c:pt>
                <c:pt idx="17">
                  <c:v>0.37030000000000002</c:v>
                </c:pt>
                <c:pt idx="18">
                  <c:v>0.36549999999999999</c:v>
                </c:pt>
                <c:pt idx="19">
                  <c:v>0.35769999999999996</c:v>
                </c:pt>
                <c:pt idx="20">
                  <c:v>0.34620000000000001</c:v>
                </c:pt>
                <c:pt idx="21">
                  <c:v>0.33960000000000001</c:v>
                </c:pt>
                <c:pt idx="22">
                  <c:v>0.33739999999999998</c:v>
                </c:pt>
                <c:pt idx="23">
                  <c:v>0.34050000000000002</c:v>
                </c:pt>
                <c:pt idx="24">
                  <c:v>0.34470000000000001</c:v>
                </c:pt>
                <c:pt idx="25">
                  <c:v>0.35239999999999999</c:v>
                </c:pt>
                <c:pt idx="26">
                  <c:v>0.35819999999999996</c:v>
                </c:pt>
                <c:pt idx="27">
                  <c:v>0.36510000000000004</c:v>
                </c:pt>
                <c:pt idx="28">
                  <c:v>0.36710000000000004</c:v>
                </c:pt>
                <c:pt idx="29">
                  <c:v>0.3715</c:v>
                </c:pt>
                <c:pt idx="30">
                  <c:v>0.37310000000000004</c:v>
                </c:pt>
                <c:pt idx="31">
                  <c:v>0.36939999999999995</c:v>
                </c:pt>
                <c:pt idx="32">
                  <c:v>0.37039999999999995</c:v>
                </c:pt>
                <c:pt idx="33">
                  <c:v>0.37339999999999995</c:v>
                </c:pt>
                <c:pt idx="34">
                  <c:v>0.3725</c:v>
                </c:pt>
                <c:pt idx="35">
                  <c:v>0.37219999999999998</c:v>
                </c:pt>
                <c:pt idx="36">
                  <c:v>0.36460000000000004</c:v>
                </c:pt>
                <c:pt idx="37">
                  <c:v>0.35339999999999999</c:v>
                </c:pt>
                <c:pt idx="38">
                  <c:v>0.34399999999999997</c:v>
                </c:pt>
                <c:pt idx="39">
                  <c:v>0.33760000000000001</c:v>
                </c:pt>
                <c:pt idx="40">
                  <c:v>0.33429999999999999</c:v>
                </c:pt>
                <c:pt idx="41">
                  <c:v>0.3377</c:v>
                </c:pt>
                <c:pt idx="42">
                  <c:v>0.33660000000000001</c:v>
                </c:pt>
                <c:pt idx="43">
                  <c:v>0.3357</c:v>
                </c:pt>
                <c:pt idx="44">
                  <c:v>0.34</c:v>
                </c:pt>
                <c:pt idx="45">
                  <c:v>0.34250000000000003</c:v>
                </c:pt>
                <c:pt idx="46">
                  <c:v>0.35399999999999998</c:v>
                </c:pt>
                <c:pt idx="47">
                  <c:v>0.3569</c:v>
                </c:pt>
                <c:pt idx="48">
                  <c:v>0.36019999999999996</c:v>
                </c:pt>
                <c:pt idx="49">
                  <c:v>0.36410000000000003</c:v>
                </c:pt>
                <c:pt idx="50">
                  <c:v>0.36560000000000004</c:v>
                </c:pt>
                <c:pt idx="51">
                  <c:v>0.3745</c:v>
                </c:pt>
                <c:pt idx="52">
                  <c:v>0.38089999999999996</c:v>
                </c:pt>
                <c:pt idx="53">
                  <c:v>0.3841</c:v>
                </c:pt>
                <c:pt idx="54">
                  <c:v>0.38589999999999997</c:v>
                </c:pt>
                <c:pt idx="55">
                  <c:v>0.38439999999999996</c:v>
                </c:pt>
                <c:pt idx="56">
                  <c:v>0.3841</c:v>
                </c:pt>
                <c:pt idx="57">
                  <c:v>0.38669999999999999</c:v>
                </c:pt>
                <c:pt idx="58">
                  <c:v>0.38500000000000001</c:v>
                </c:pt>
                <c:pt idx="59">
                  <c:v>0.38200000000000001</c:v>
                </c:pt>
                <c:pt idx="60">
                  <c:v>0.3836</c:v>
                </c:pt>
                <c:pt idx="61">
                  <c:v>0.3921</c:v>
                </c:pt>
                <c:pt idx="62">
                  <c:v>0.40439999999999998</c:v>
                </c:pt>
                <c:pt idx="63">
                  <c:v>0.41799999999999998</c:v>
                </c:pt>
                <c:pt idx="64">
                  <c:v>0.43269999999999997</c:v>
                </c:pt>
                <c:pt idx="65">
                  <c:v>0.44239999999999996</c:v>
                </c:pt>
                <c:pt idx="66">
                  <c:v>0.442</c:v>
                </c:pt>
                <c:pt idx="67">
                  <c:v>0.44439999999999996</c:v>
                </c:pt>
                <c:pt idx="68">
                  <c:v>0.4551</c:v>
                </c:pt>
                <c:pt idx="69">
                  <c:v>0.46639999999999998</c:v>
                </c:pt>
                <c:pt idx="70">
                  <c:v>0.47449999999999998</c:v>
                </c:pt>
                <c:pt idx="71">
                  <c:v>0.4869</c:v>
                </c:pt>
                <c:pt idx="72">
                  <c:v>0.50060000000000004</c:v>
                </c:pt>
                <c:pt idx="73">
                  <c:v>0.52379999999999993</c:v>
                </c:pt>
                <c:pt idx="74">
                  <c:v>0.54</c:v>
                </c:pt>
                <c:pt idx="75">
                  <c:v>0.53539999999999999</c:v>
                </c:pt>
                <c:pt idx="76">
                  <c:v>0.53639999999999999</c:v>
                </c:pt>
                <c:pt idx="77">
                  <c:v>0.5353</c:v>
                </c:pt>
                <c:pt idx="78">
                  <c:v>0.53660000000000008</c:v>
                </c:pt>
                <c:pt idx="79">
                  <c:v>0.54489999999999994</c:v>
                </c:pt>
                <c:pt idx="80">
                  <c:v>0.54900000000000004</c:v>
                </c:pt>
                <c:pt idx="81">
                  <c:v>0.54059999999999997</c:v>
                </c:pt>
                <c:pt idx="82">
                  <c:v>0.55249999999999999</c:v>
                </c:pt>
                <c:pt idx="83">
                  <c:v>0.56589999999999996</c:v>
                </c:pt>
                <c:pt idx="84">
                  <c:v>0.55120000000000002</c:v>
                </c:pt>
                <c:pt idx="85">
                  <c:v>0.56159999999999999</c:v>
                </c:pt>
                <c:pt idx="86">
                  <c:v>0.57340000000000002</c:v>
                </c:pt>
                <c:pt idx="87">
                  <c:v>0.53479999999999994</c:v>
                </c:pt>
                <c:pt idx="88">
                  <c:v>0.54679999999999995</c:v>
                </c:pt>
                <c:pt idx="89">
                  <c:v>0.5423</c:v>
                </c:pt>
                <c:pt idx="90">
                  <c:v>0.5474</c:v>
                </c:pt>
                <c:pt idx="91">
                  <c:v>0.54910000000000003</c:v>
                </c:pt>
                <c:pt idx="92">
                  <c:v>0.54900000000000004</c:v>
                </c:pt>
                <c:pt idx="93">
                  <c:v>0.5542999999999999</c:v>
                </c:pt>
                <c:pt idx="94">
                  <c:v>0.55620000000000003</c:v>
                </c:pt>
                <c:pt idx="95">
                  <c:v>0.56299999999999994</c:v>
                </c:pt>
                <c:pt idx="96">
                  <c:v>0.57399999999999995</c:v>
                </c:pt>
                <c:pt idx="97">
                  <c:v>0.57820000000000005</c:v>
                </c:pt>
                <c:pt idx="98">
                  <c:v>0.57620000000000005</c:v>
                </c:pt>
                <c:pt idx="99">
                  <c:v>0.5847</c:v>
                </c:pt>
                <c:pt idx="100">
                  <c:v>0.5968</c:v>
                </c:pt>
                <c:pt idx="101">
                  <c:v>0.60909999999999997</c:v>
                </c:pt>
                <c:pt idx="102">
                  <c:v>0.6169</c:v>
                </c:pt>
                <c:pt idx="103">
                  <c:v>0.6179</c:v>
                </c:pt>
                <c:pt idx="104">
                  <c:v>0.62809999999999999</c:v>
                </c:pt>
                <c:pt idx="105">
                  <c:v>0.62739999999999996</c:v>
                </c:pt>
                <c:pt idx="106">
                  <c:v>0.63439999999999996</c:v>
                </c:pt>
                <c:pt idx="107">
                  <c:v>0.65539999999999998</c:v>
                </c:pt>
                <c:pt idx="108">
                  <c:v>0.66889999999999994</c:v>
                </c:pt>
                <c:pt idx="109">
                  <c:v>0.70179999999999998</c:v>
                </c:pt>
                <c:pt idx="110">
                  <c:v>0.70779999999999998</c:v>
                </c:pt>
                <c:pt idx="111">
                  <c:v>0.64349999999999996</c:v>
                </c:pt>
                <c:pt idx="112">
                  <c:v>0.58489999999999998</c:v>
                </c:pt>
                <c:pt idx="113">
                  <c:v>0.58289999999999997</c:v>
                </c:pt>
                <c:pt idx="114">
                  <c:v>0.68840000000000001</c:v>
                </c:pt>
                <c:pt idx="115">
                  <c:v>0.72070000000000001</c:v>
                </c:pt>
                <c:pt idx="116">
                  <c:v>0.75029999999999997</c:v>
                </c:pt>
                <c:pt idx="117">
                  <c:v>0.75739999999999996</c:v>
                </c:pt>
                <c:pt idx="118">
                  <c:v>0.72770000000000001</c:v>
                </c:pt>
                <c:pt idx="119">
                  <c:v>0.69310000000000005</c:v>
                </c:pt>
                <c:pt idx="120">
                  <c:v>0.73150000000000004</c:v>
                </c:pt>
                <c:pt idx="121">
                  <c:v>0.73599999999999999</c:v>
                </c:pt>
                <c:pt idx="122">
                  <c:v>0.74039999999999995</c:v>
                </c:pt>
                <c:pt idx="123">
                  <c:v>0.73660000000000003</c:v>
                </c:pt>
                <c:pt idx="124">
                  <c:v>0.73599999999999999</c:v>
                </c:pt>
                <c:pt idx="125">
                  <c:v>0.74409999999999998</c:v>
                </c:pt>
                <c:pt idx="126">
                  <c:v>0.76560000000000006</c:v>
                </c:pt>
                <c:pt idx="127">
                  <c:v>0.78079999999999994</c:v>
                </c:pt>
                <c:pt idx="128">
                  <c:v>0.8042999999999999</c:v>
                </c:pt>
                <c:pt idx="129">
                  <c:v>0.75449999999999995</c:v>
                </c:pt>
                <c:pt idx="130">
                  <c:v>0.73199999999999998</c:v>
                </c:pt>
                <c:pt idx="131">
                  <c:v>0.70699999999999996</c:v>
                </c:pt>
                <c:pt idx="132">
                  <c:v>0.70829999999999993</c:v>
                </c:pt>
                <c:pt idx="133">
                  <c:v>0.70450000000000002</c:v>
                </c:pt>
                <c:pt idx="134">
                  <c:v>0.7177</c:v>
                </c:pt>
                <c:pt idx="135">
                  <c:v>0.71650000000000003</c:v>
                </c:pt>
                <c:pt idx="136">
                  <c:v>0.70710000000000006</c:v>
                </c:pt>
                <c:pt idx="137">
                  <c:v>0.67120000000000002</c:v>
                </c:pt>
                <c:pt idx="138">
                  <c:v>0.65589999999999993</c:v>
                </c:pt>
                <c:pt idx="139">
                  <c:v>0.62509999999999999</c:v>
                </c:pt>
                <c:pt idx="140">
                  <c:v>0.5927</c:v>
                </c:pt>
                <c:pt idx="141">
                  <c:v>0.60750000000000004</c:v>
                </c:pt>
                <c:pt idx="142">
                  <c:v>0.59910000000000008</c:v>
                </c:pt>
                <c:pt idx="143">
                  <c:v>0.57540000000000002</c:v>
                </c:pt>
                <c:pt idx="144">
                  <c:v>0.57579999999999998</c:v>
                </c:pt>
                <c:pt idx="145">
                  <c:v>0.5877</c:v>
                </c:pt>
                <c:pt idx="146">
                  <c:v>0.6</c:v>
                </c:pt>
                <c:pt idx="147">
                  <c:v>0.60639999999999994</c:v>
                </c:pt>
                <c:pt idx="148">
                  <c:v>0.60809999999999997</c:v>
                </c:pt>
                <c:pt idx="149">
                  <c:v>0.60970000000000002</c:v>
                </c:pt>
                <c:pt idx="150">
                  <c:v>0.62120000000000009</c:v>
                </c:pt>
                <c:pt idx="151">
                  <c:v>0.61070000000000002</c:v>
                </c:pt>
                <c:pt idx="152">
                  <c:v>0.61770000000000003</c:v>
                </c:pt>
                <c:pt idx="153">
                  <c:v>0.63270000000000004</c:v>
                </c:pt>
                <c:pt idx="154">
                  <c:v>0.46920000000000001</c:v>
                </c:pt>
                <c:pt idx="155">
                  <c:v>0.55120000000000002</c:v>
                </c:pt>
                <c:pt idx="156">
                  <c:v>0.48260000000000003</c:v>
                </c:pt>
                <c:pt idx="157">
                  <c:v>0.52449999999999997</c:v>
                </c:pt>
                <c:pt idx="158">
                  <c:v>0.65549999999999997</c:v>
                </c:pt>
                <c:pt idx="159">
                  <c:v>0.70420000000000005</c:v>
                </c:pt>
                <c:pt idx="160">
                  <c:v>0.84920000000000007</c:v>
                </c:pt>
                <c:pt idx="161">
                  <c:v>0.94070000000000009</c:v>
                </c:pt>
                <c:pt idx="175">
                  <c:v>1.0017</c:v>
                </c:pt>
                <c:pt idx="176">
                  <c:v>0.95889999999999997</c:v>
                </c:pt>
                <c:pt idx="177">
                  <c:v>0.91979999999999995</c:v>
                </c:pt>
                <c:pt idx="178">
                  <c:v>0.90379999999999994</c:v>
                </c:pt>
                <c:pt idx="179">
                  <c:v>0.8852000000000001</c:v>
                </c:pt>
                <c:pt idx="180">
                  <c:v>0.91420000000000001</c:v>
                </c:pt>
                <c:pt idx="181">
                  <c:v>0.89570000000000005</c:v>
                </c:pt>
                <c:pt idx="182">
                  <c:v>0.91830000000000001</c:v>
                </c:pt>
                <c:pt idx="183">
                  <c:v>0.91759999999999997</c:v>
                </c:pt>
                <c:pt idx="184">
                  <c:v>0.91889999999999994</c:v>
                </c:pt>
                <c:pt idx="185">
                  <c:v>0.90460000000000007</c:v>
                </c:pt>
                <c:pt idx="186">
                  <c:v>0.89100000000000001</c:v>
                </c:pt>
                <c:pt idx="187">
                  <c:v>0.88629999999999998</c:v>
                </c:pt>
                <c:pt idx="188">
                  <c:v>0.8852000000000001</c:v>
                </c:pt>
                <c:pt idx="189">
                  <c:v>0.91279999999999994</c:v>
                </c:pt>
                <c:pt idx="190">
                  <c:v>0.93079999999999996</c:v>
                </c:pt>
                <c:pt idx="193">
                  <c:v>0.86920000000000008</c:v>
                </c:pt>
                <c:pt idx="194">
                  <c:v>0.85299999999999998</c:v>
                </c:pt>
                <c:pt idx="195">
                  <c:v>0.84010000000000007</c:v>
                </c:pt>
                <c:pt idx="196">
                  <c:v>0.83699999999999997</c:v>
                </c:pt>
                <c:pt idx="197">
                  <c:v>0.80910000000000004</c:v>
                </c:pt>
                <c:pt idx="198">
                  <c:v>0.8054</c:v>
                </c:pt>
                <c:pt idx="199">
                  <c:v>0.80970000000000009</c:v>
                </c:pt>
                <c:pt idx="200">
                  <c:v>0.80279999999999996</c:v>
                </c:pt>
                <c:pt idx="201">
                  <c:v>0.80600000000000005</c:v>
                </c:pt>
                <c:pt idx="202">
                  <c:v>0.81720000000000004</c:v>
                </c:pt>
                <c:pt idx="203">
                  <c:v>0.81289999999999996</c:v>
                </c:pt>
                <c:pt idx="204">
                  <c:v>0.81579999999999997</c:v>
                </c:pt>
                <c:pt idx="205">
                  <c:v>0.8125</c:v>
                </c:pt>
                <c:pt idx="206">
                  <c:v>0.81859999999999999</c:v>
                </c:pt>
                <c:pt idx="207">
                  <c:v>0.82329999999999992</c:v>
                </c:pt>
                <c:pt idx="208">
                  <c:v>0.82329999999999992</c:v>
                </c:pt>
                <c:pt idx="209">
                  <c:v>0.8387</c:v>
                </c:pt>
                <c:pt idx="210">
                  <c:v>0.84550000000000003</c:v>
                </c:pt>
                <c:pt idx="211">
                  <c:v>0.84810000000000008</c:v>
                </c:pt>
                <c:pt idx="212">
                  <c:v>0.86370000000000002</c:v>
                </c:pt>
                <c:pt idx="213">
                  <c:v>0.87679999999999991</c:v>
                </c:pt>
                <c:pt idx="214">
                  <c:v>0.85199999999999998</c:v>
                </c:pt>
                <c:pt idx="215">
                  <c:v>0.85</c:v>
                </c:pt>
                <c:pt idx="216">
                  <c:v>0.85560000000000003</c:v>
                </c:pt>
                <c:pt idx="217">
                  <c:v>0.87</c:v>
                </c:pt>
                <c:pt idx="218">
                  <c:v>0.87239999999999995</c:v>
                </c:pt>
                <c:pt idx="219">
                  <c:v>0.86320000000000008</c:v>
                </c:pt>
                <c:pt idx="220">
                  <c:v>0.87720000000000009</c:v>
                </c:pt>
                <c:pt idx="221">
                  <c:v>0.87949999999999995</c:v>
                </c:pt>
                <c:pt idx="222">
                  <c:v>0.877</c:v>
                </c:pt>
                <c:pt idx="223">
                  <c:v>0.8911</c:v>
                </c:pt>
                <c:pt idx="224">
                  <c:v>0.9032</c:v>
                </c:pt>
                <c:pt idx="225">
                  <c:v>0.95540000000000003</c:v>
                </c:pt>
                <c:pt idx="226">
                  <c:v>0.97929999999999995</c:v>
                </c:pt>
                <c:pt idx="227">
                  <c:v>0.99990000000000001</c:v>
                </c:pt>
                <c:pt idx="228">
                  <c:v>1.0132000000000001</c:v>
                </c:pt>
                <c:pt idx="229">
                  <c:v>1.0219</c:v>
                </c:pt>
                <c:pt idx="230">
                  <c:v>1.0278</c:v>
                </c:pt>
                <c:pt idx="231">
                  <c:v>1.0344</c:v>
                </c:pt>
                <c:pt idx="232">
                  <c:v>1.0457000000000001</c:v>
                </c:pt>
                <c:pt idx="233">
                  <c:v>1.0385</c:v>
                </c:pt>
                <c:pt idx="234">
                  <c:v>1.0365</c:v>
                </c:pt>
                <c:pt idx="235">
                  <c:v>1.024</c:v>
                </c:pt>
                <c:pt idx="275">
                  <c:v>1.1757</c:v>
                </c:pt>
                <c:pt idx="276">
                  <c:v>1.1057000000000001</c:v>
                </c:pt>
                <c:pt idx="277">
                  <c:v>1.2355999999999998</c:v>
                </c:pt>
                <c:pt idx="278">
                  <c:v>1.3139000000000001</c:v>
                </c:pt>
                <c:pt idx="279">
                  <c:v>1.8507</c:v>
                </c:pt>
                <c:pt idx="280">
                  <c:v>3.5113000000000003</c:v>
                </c:pt>
                <c:pt idx="281">
                  <c:v>2.3235000000000001</c:v>
                </c:pt>
                <c:pt idx="282">
                  <c:v>1.6993</c:v>
                </c:pt>
                <c:pt idx="283">
                  <c:v>1.4770999999999999</c:v>
                </c:pt>
                <c:pt idx="284">
                  <c:v>1.3223</c:v>
                </c:pt>
                <c:pt idx="285">
                  <c:v>1.2709999999999999</c:v>
                </c:pt>
                <c:pt idx="286">
                  <c:v>1.2081999999999999</c:v>
                </c:pt>
                <c:pt idx="287">
                  <c:v>1.1842999999999999</c:v>
                </c:pt>
                <c:pt idx="288">
                  <c:v>1.1237000000000001</c:v>
                </c:pt>
                <c:pt idx="289">
                  <c:v>1.0931</c:v>
                </c:pt>
                <c:pt idx="290">
                  <c:v>1.0612999999999999</c:v>
                </c:pt>
                <c:pt idx="291">
                  <c:v>1.0570999999999999</c:v>
                </c:pt>
                <c:pt idx="292">
                  <c:v>1.0525</c:v>
                </c:pt>
                <c:pt idx="293">
                  <c:v>1.0750999999999999</c:v>
                </c:pt>
                <c:pt idx="294">
                  <c:v>1.1113</c:v>
                </c:pt>
                <c:pt idx="295">
                  <c:v>1.1355</c:v>
                </c:pt>
                <c:pt idx="296">
                  <c:v>1.1585999999999999</c:v>
                </c:pt>
                <c:pt idx="297">
                  <c:v>1.1815</c:v>
                </c:pt>
                <c:pt idx="298">
                  <c:v>1.2085999999999999</c:v>
                </c:pt>
                <c:pt idx="299">
                  <c:v>1.2464000000000002</c:v>
                </c:pt>
                <c:pt idx="300">
                  <c:v>1.2634000000000001</c:v>
                </c:pt>
                <c:pt idx="301">
                  <c:v>1.2775000000000001</c:v>
                </c:pt>
                <c:pt idx="302">
                  <c:v>1.2992000000000001</c:v>
                </c:pt>
                <c:pt idx="303">
                  <c:v>1.3120000000000001</c:v>
                </c:pt>
                <c:pt idx="304">
                  <c:v>1.3177999999999999</c:v>
                </c:pt>
                <c:pt idx="305">
                  <c:v>1.3474000000000002</c:v>
                </c:pt>
                <c:pt idx="306">
                  <c:v>1.3779999999999999</c:v>
                </c:pt>
                <c:pt idx="307">
                  <c:v>1.4175</c:v>
                </c:pt>
                <c:pt idx="308">
                  <c:v>1.4197</c:v>
                </c:pt>
                <c:pt idx="309">
                  <c:v>1.4217</c:v>
                </c:pt>
                <c:pt idx="310">
                  <c:v>1.3942000000000001</c:v>
                </c:pt>
                <c:pt idx="311">
                  <c:v>1.3694999999999999</c:v>
                </c:pt>
                <c:pt idx="312">
                  <c:v>1.3424</c:v>
                </c:pt>
                <c:pt idx="313">
                  <c:v>1.3146</c:v>
                </c:pt>
                <c:pt idx="314">
                  <c:v>1.2647999999999999</c:v>
                </c:pt>
                <c:pt idx="315">
                  <c:v>1.2552999999999999</c:v>
                </c:pt>
                <c:pt idx="316">
                  <c:v>1.2407999999999999</c:v>
                </c:pt>
                <c:pt idx="317">
                  <c:v>1.2387999999999999</c:v>
                </c:pt>
                <c:pt idx="318">
                  <c:v>1.2261</c:v>
                </c:pt>
                <c:pt idx="319">
                  <c:v>1.2187000000000001</c:v>
                </c:pt>
                <c:pt idx="320">
                  <c:v>1.2055</c:v>
                </c:pt>
                <c:pt idx="321">
                  <c:v>1.1950000000000001</c:v>
                </c:pt>
                <c:pt idx="322">
                  <c:v>1.1922000000000001</c:v>
                </c:pt>
                <c:pt idx="323">
                  <c:v>1.194</c:v>
                </c:pt>
                <c:pt idx="324">
                  <c:v>1.1839999999999999</c:v>
                </c:pt>
                <c:pt idx="325">
                  <c:v>1.1816</c:v>
                </c:pt>
                <c:pt idx="326">
                  <c:v>1.1852</c:v>
                </c:pt>
                <c:pt idx="327">
                  <c:v>1.1802999999999999</c:v>
                </c:pt>
                <c:pt idx="328">
                  <c:v>1.1682000000000001</c:v>
                </c:pt>
                <c:pt idx="329">
                  <c:v>1.1596</c:v>
                </c:pt>
                <c:pt idx="330">
                  <c:v>1.1627000000000001</c:v>
                </c:pt>
                <c:pt idx="331">
                  <c:v>1.1757</c:v>
                </c:pt>
                <c:pt idx="332">
                  <c:v>1.1240000000000001</c:v>
                </c:pt>
                <c:pt idx="333">
                  <c:v>0.95920000000000005</c:v>
                </c:pt>
                <c:pt idx="334">
                  <c:v>0.50670000000000004</c:v>
                </c:pt>
                <c:pt idx="335">
                  <c:v>0.22019999999999998</c:v>
                </c:pt>
                <c:pt idx="336">
                  <c:v>0.15319999999999998</c:v>
                </c:pt>
                <c:pt idx="337">
                  <c:v>0.1371</c:v>
                </c:pt>
                <c:pt idx="338">
                  <c:v>0.13900000000000001</c:v>
                </c:pt>
                <c:pt idx="339">
                  <c:v>0.158</c:v>
                </c:pt>
                <c:pt idx="340">
                  <c:v>0.16019999999999998</c:v>
                </c:pt>
                <c:pt idx="341">
                  <c:v>0.1633</c:v>
                </c:pt>
                <c:pt idx="342">
                  <c:v>0.17460000000000001</c:v>
                </c:pt>
                <c:pt idx="343">
                  <c:v>0.19850000000000001</c:v>
                </c:pt>
                <c:pt idx="344">
                  <c:v>0.25610000000000005</c:v>
                </c:pt>
                <c:pt idx="345">
                  <c:v>0.34699999999999998</c:v>
                </c:pt>
                <c:pt idx="346">
                  <c:v>0.5333</c:v>
                </c:pt>
                <c:pt idx="347">
                  <c:v>0.80079999999999996</c:v>
                </c:pt>
                <c:pt idx="348">
                  <c:v>1.0151000000000001</c:v>
                </c:pt>
                <c:pt idx="349">
                  <c:v>1.0226999999999999</c:v>
                </c:pt>
                <c:pt idx="350">
                  <c:v>0.89500000000000002</c:v>
                </c:pt>
                <c:pt idx="351">
                  <c:v>0.77870000000000006</c:v>
                </c:pt>
                <c:pt idx="352">
                  <c:v>0.71560000000000001</c:v>
                </c:pt>
                <c:pt idx="353">
                  <c:v>0.67179999999999995</c:v>
                </c:pt>
                <c:pt idx="354">
                  <c:v>0.62590000000000001</c:v>
                </c:pt>
                <c:pt idx="355">
                  <c:v>0.58829999999999993</c:v>
                </c:pt>
                <c:pt idx="356">
                  <c:v>0.56420000000000003</c:v>
                </c:pt>
                <c:pt idx="357">
                  <c:v>0.55389999999999995</c:v>
                </c:pt>
                <c:pt idx="358">
                  <c:v>0.55689999999999995</c:v>
                </c:pt>
                <c:pt idx="359">
                  <c:v>0.56279999999999997</c:v>
                </c:pt>
                <c:pt idx="360">
                  <c:v>0.56440000000000001</c:v>
                </c:pt>
                <c:pt idx="361">
                  <c:v>0.56740000000000002</c:v>
                </c:pt>
                <c:pt idx="362">
                  <c:v>0.56379999999999997</c:v>
                </c:pt>
                <c:pt idx="363">
                  <c:v>0.56289999999999996</c:v>
                </c:pt>
                <c:pt idx="364">
                  <c:v>0.56540000000000001</c:v>
                </c:pt>
              </c:numCache>
            </c:numRef>
          </c:val>
          <c:smooth val="0"/>
          <c:extLst xmlns:c16r2="http://schemas.microsoft.com/office/drawing/2015/06/chart">
            <c:ext xmlns:c16="http://schemas.microsoft.com/office/drawing/2014/chart" uri="{C3380CC4-5D6E-409C-BE32-E72D297353CC}">
              <c16:uniqueId val="{00000003-77D7-44DE-8853-DBFDAA01F391}"/>
            </c:ext>
          </c:extLst>
        </c:ser>
        <c:dLbls>
          <c:showLegendKey val="0"/>
          <c:showVal val="0"/>
          <c:showCatName val="0"/>
          <c:showSerName val="0"/>
          <c:showPercent val="0"/>
          <c:showBubbleSize val="0"/>
        </c:dLbls>
        <c:smooth val="0"/>
        <c:axId val="678247920"/>
        <c:axId val="678248312"/>
      </c:lineChart>
      <c:dateAx>
        <c:axId val="678247920"/>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8312"/>
        <c:crosses val="autoZero"/>
        <c:auto val="1"/>
        <c:lblOffset val="100"/>
        <c:baseTimeUnit val="days"/>
        <c:majorUnit val="1"/>
        <c:majorTimeUnit val="months"/>
      </c:dateAx>
      <c:valAx>
        <c:axId val="678248312"/>
        <c:scaling>
          <c:orientation val="minMax"/>
          <c:max val="4"/>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Conductivity (mS/cm)</a:t>
                </a:r>
              </a:p>
            </c:rich>
          </c:tx>
          <c:layout>
            <c:manualLayout>
              <c:xMode val="edge"/>
              <c:yMode val="edge"/>
              <c:x val="4.8236852068652067E-3"/>
              <c:y val="0.2585336577336778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7920"/>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(d)</a:t>
            </a:r>
          </a:p>
        </c:rich>
      </c:tx>
      <c:layout>
        <c:manualLayout>
          <c:xMode val="edge"/>
          <c:yMode val="edge"/>
          <c:x val="0.10218563694384203"/>
          <c:y val="1.9353233195931545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017796357329918"/>
          <c:y val="5.2293013062023559E-2"/>
          <c:w val="0.89106047097536256"/>
          <c:h val="0.90829187255791088"/>
        </c:manualLayout>
      </c:layout>
      <c:lineChart>
        <c:grouping val="standard"/>
        <c:varyColors val="0"/>
        <c:ser>
          <c:idx val="0"/>
          <c:order val="0"/>
          <c:tx>
            <c:v>2014-15</c:v>
          </c:tx>
          <c:spPr>
            <a:ln w="19050" cap="rnd">
              <a:solidFill>
                <a:schemeClr val="accent1"/>
              </a:solidFill>
              <a:round/>
            </a:ln>
            <a:effectLst/>
          </c:spPr>
          <c:marker>
            <c:symbol val="none"/>
          </c:marker>
          <c:cat>
            <c:numRef>
              <c:f>'[WD_Multiyear_WQstation_2015-18.xlsx]multiyr_down_figs'!$C$2:$C$367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'[WD_Multiyear_WQstation_2015-18.xlsx]multiyr_down_figs'!$O$2:$O$366</c:f>
              <c:numCache>
                <c:formatCode>General</c:formatCode>
                <c:ptCount val="365"/>
                <c:pt idx="335" formatCode="0.00">
                  <c:v>72.677083333333357</c:v>
                </c:pt>
                <c:pt idx="336" formatCode="0.00">
                  <c:v>70.195833333333368</c:v>
                </c:pt>
                <c:pt idx="337" formatCode="0.00">
                  <c:v>71.40000000000002</c:v>
                </c:pt>
                <c:pt idx="338" formatCode="0.00">
                  <c:v>72.299999999999983</c:v>
                </c:pt>
                <c:pt idx="339" formatCode="0.00">
                  <c:v>73.326388888888857</c:v>
                </c:pt>
                <c:pt idx="340" formatCode="0.00">
                  <c:v>78.153472222222206</c:v>
                </c:pt>
                <c:pt idx="341" formatCode="0.00">
                  <c:v>79.61666666666666</c:v>
                </c:pt>
                <c:pt idx="342" formatCode="0.00">
                  <c:v>79.331249999999997</c:v>
                </c:pt>
                <c:pt idx="343" formatCode="0.00">
                  <c:v>80.934027777777814</c:v>
                </c:pt>
                <c:pt idx="344" formatCode="0.00">
                  <c:v>79.924999999999997</c:v>
                </c:pt>
                <c:pt idx="345" formatCode="0.00">
                  <c:v>78.406944444444463</c:v>
                </c:pt>
                <c:pt idx="346" formatCode="0.00">
                  <c:v>77.40902777777778</c:v>
                </c:pt>
                <c:pt idx="347" formatCode="0.00">
                  <c:v>79.277777777777786</c:v>
                </c:pt>
                <c:pt idx="348" formatCode="0.00">
                  <c:v>74.647222222222268</c:v>
                </c:pt>
              </c:numCache>
            </c:numRef>
          </c:val>
          <c:smooth val="0"/>
          <c:extLst xmlns:c16r2="http://schemas.microsoft.com/office/drawing/2015/06/chart">
            <c:ext xmlns:c16="http://schemas.microsoft.com/office/drawing/2014/chart" uri="{C3380CC4-5D6E-409C-BE32-E72D297353CC}">
              <c16:uniqueId val="{00000000-8676-4618-A3EF-952D8A0D51E1}"/>
            </c:ext>
          </c:extLst>
        </c:ser>
        <c:ser>
          <c:idx val="1"/>
          <c:order val="1"/>
          <c:tx>
            <c:v>2015-16</c:v>
          </c:tx>
          <c:spPr>
            <a:ln w="19050" cap="rnd">
              <a:solidFill>
                <a:schemeClr val="accent2"/>
              </a:solidFill>
              <a:round/>
            </a:ln>
            <a:effectLst/>
          </c:spPr>
          <c:marker>
            <c:symbol val="none"/>
          </c:marker>
          <c:cat>
            <c:numRef>
              <c:f>'[WD_Multiyear_WQstation_2015-18.xlsx]multiyr_down_figs'!$C$2:$C$367</c:f>
              <c:numCache>
                <c:formatCode>mm</c:formatCode>
                <c:ptCount val="366"/>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numCache>
            </c:numRef>
          </c:cat>
          <c:val>
            <c:numRef>
              <c:f>'[WD_Multiyear_WQstation_2015-18.xlsx]multiyr_down_figs'!$O$367:$O$732</c:f>
              <c:numCache>
                <c:formatCode>General</c:formatCode>
                <c:ptCount val="366"/>
                <c:pt idx="57" formatCode="0.00">
                  <c:v>108.56923076923077</c:v>
                </c:pt>
                <c:pt idx="58" formatCode="0.00">
                  <c:v>111.14166666666664</c:v>
                </c:pt>
                <c:pt idx="59" formatCode="0.00">
                  <c:v>110.95416666666665</c:v>
                </c:pt>
                <c:pt idx="60" formatCode="0.00">
                  <c:v>99.708333333333343</c:v>
                </c:pt>
                <c:pt idx="61" formatCode="0.00">
                  <c:v>96</c:v>
                </c:pt>
                <c:pt idx="62" formatCode="0.00">
                  <c:v>99.759722222222223</c:v>
                </c:pt>
                <c:pt idx="63" formatCode="0.00">
                  <c:v>95.164583333333312</c:v>
                </c:pt>
                <c:pt idx="64" formatCode="0.00">
                  <c:v>93.168055555555554</c:v>
                </c:pt>
                <c:pt idx="65" formatCode="0.00">
                  <c:v>102.02708333333332</c:v>
                </c:pt>
                <c:pt idx="66" formatCode="0.00">
                  <c:v>100.46805555555555</c:v>
                </c:pt>
                <c:pt idx="67" formatCode="0.00">
                  <c:v>100.48125000000002</c:v>
                </c:pt>
                <c:pt idx="68" formatCode="0.00">
                  <c:v>97.459027777777806</c:v>
                </c:pt>
                <c:pt idx="69" formatCode="0.00">
                  <c:v>96.21875</c:v>
                </c:pt>
                <c:pt idx="70" formatCode="0.00">
                  <c:v>94.892361111111143</c:v>
                </c:pt>
                <c:pt idx="71" formatCode="0.00">
                  <c:v>96.331944444444474</c:v>
                </c:pt>
                <c:pt idx="72" formatCode="0.00">
                  <c:v>100.98402777777773</c:v>
                </c:pt>
                <c:pt idx="73" formatCode="0.00">
                  <c:v>95.733333333333377</c:v>
                </c:pt>
                <c:pt idx="74" formatCode="0.00">
                  <c:v>94.527777777777771</c:v>
                </c:pt>
                <c:pt idx="75" formatCode="0.00">
                  <c:v>92.395833333333371</c:v>
                </c:pt>
                <c:pt idx="76" formatCode="0.00">
                  <c:v>96.163888888888891</c:v>
                </c:pt>
                <c:pt idx="77" formatCode="0.00">
                  <c:v>93.235416666666666</c:v>
                </c:pt>
                <c:pt idx="78" formatCode="0.00">
                  <c:v>93.610416666666623</c:v>
                </c:pt>
                <c:pt idx="79" formatCode="0.00">
                  <c:v>91.075000000000017</c:v>
                </c:pt>
                <c:pt idx="80" formatCode="0.00">
                  <c:v>89.590972222222192</c:v>
                </c:pt>
                <c:pt idx="81" formatCode="0.00">
                  <c:v>86.063888888888869</c:v>
                </c:pt>
                <c:pt idx="82" formatCode="0.00">
                  <c:v>81.904861111111089</c:v>
                </c:pt>
                <c:pt idx="83" formatCode="0.00">
                  <c:v>80.166666666666657</c:v>
                </c:pt>
                <c:pt idx="84" formatCode="0.00">
                  <c:v>79.620138888888889</c:v>
                </c:pt>
                <c:pt idx="85" formatCode="0.00">
                  <c:v>80.520833333333314</c:v>
                </c:pt>
                <c:pt idx="86" formatCode="0.00">
                  <c:v>79.953472222222231</c:v>
                </c:pt>
                <c:pt idx="87" formatCode="0.00">
                  <c:v>77.352777777777774</c:v>
                </c:pt>
                <c:pt idx="88" formatCode="0.00">
                  <c:v>75.248611111111131</c:v>
                </c:pt>
                <c:pt idx="89" formatCode="0.00">
                  <c:v>75.358333333333348</c:v>
                </c:pt>
                <c:pt idx="90" formatCode="0.00">
                  <c:v>75.124305555555551</c:v>
                </c:pt>
                <c:pt idx="91" formatCode="0.00">
                  <c:v>76.610416666666623</c:v>
                </c:pt>
                <c:pt idx="92" formatCode="0.00">
                  <c:v>75.067361111111069</c:v>
                </c:pt>
                <c:pt idx="93" formatCode="0.00">
                  <c:v>74.97499999999998</c:v>
                </c:pt>
                <c:pt idx="94" formatCode="0.00">
                  <c:v>77.830555555555563</c:v>
                </c:pt>
                <c:pt idx="95" formatCode="0.00">
                  <c:v>75.938888888888926</c:v>
                </c:pt>
                <c:pt idx="96" formatCode="0.00">
                  <c:v>76.218750000000028</c:v>
                </c:pt>
                <c:pt idx="97" formatCode="0.00">
                  <c:v>77.523611111111137</c:v>
                </c:pt>
                <c:pt idx="98" formatCode="0.00">
                  <c:v>80.697222222222237</c:v>
                </c:pt>
                <c:pt idx="99" formatCode="0.00">
                  <c:v>73.16249999999998</c:v>
                </c:pt>
                <c:pt idx="100" formatCode="0.00">
                  <c:v>70.31805555555556</c:v>
                </c:pt>
                <c:pt idx="101" formatCode="0.00">
                  <c:v>64.031250000000014</c:v>
                </c:pt>
                <c:pt idx="102" formatCode="0.00">
                  <c:v>53.8298611111111</c:v>
                </c:pt>
                <c:pt idx="103" formatCode="0.00">
                  <c:v>43.479861111111127</c:v>
                </c:pt>
                <c:pt idx="104" formatCode="0.00">
                  <c:v>41.4548611111111</c:v>
                </c:pt>
                <c:pt idx="105" formatCode="0.00">
                  <c:v>51.913194444444457</c:v>
                </c:pt>
                <c:pt idx="106" formatCode="0.00">
                  <c:v>71.895833333333314</c:v>
                </c:pt>
                <c:pt idx="107" formatCode="0.00">
                  <c:v>62.572916666666679</c:v>
                </c:pt>
                <c:pt idx="108" formatCode="0.00">
                  <c:v>57.838194444444461</c:v>
                </c:pt>
                <c:pt idx="109" formatCode="0.00">
                  <c:v>76.659027777777766</c:v>
                </c:pt>
                <c:pt idx="110" formatCode="0.00">
                  <c:v>81.561805555555551</c:v>
                </c:pt>
                <c:pt idx="111" formatCode="0.00">
                  <c:v>62.086805555555543</c:v>
                </c:pt>
                <c:pt idx="112" formatCode="0.00">
                  <c:v>49.23194444444443</c:v>
                </c:pt>
                <c:pt idx="113" formatCode="0.00">
                  <c:v>47.586805555555593</c:v>
                </c:pt>
                <c:pt idx="114" formatCode="0.00">
                  <c:v>62.539583333333354</c:v>
                </c:pt>
                <c:pt idx="115" formatCode="0.00">
                  <c:v>82.201388888888886</c:v>
                </c:pt>
                <c:pt idx="116" formatCode="0.00">
                  <c:v>85.35208333333334</c:v>
                </c:pt>
                <c:pt idx="117" formatCode="0.00">
                  <c:v>64.136111111111134</c:v>
                </c:pt>
                <c:pt idx="118" formatCode="0.00">
                  <c:v>59.961111111111109</c:v>
                </c:pt>
                <c:pt idx="119" formatCode="0.00">
                  <c:v>84.109027777777783</c:v>
                </c:pt>
                <c:pt idx="120" formatCode="0.00">
                  <c:v>107.35555555555555</c:v>
                </c:pt>
                <c:pt idx="121" formatCode="0.00">
                  <c:v>74.01111111111112</c:v>
                </c:pt>
                <c:pt idx="122" formatCode="0.00">
                  <c:v>62.000694444444463</c:v>
                </c:pt>
                <c:pt idx="123" formatCode="0.00">
                  <c:v>55.334027777777777</c:v>
                </c:pt>
                <c:pt idx="124" formatCode="0.00">
                  <c:v>41.943750000000016</c:v>
                </c:pt>
                <c:pt idx="125" formatCode="0.00">
                  <c:v>68.52569444444444</c:v>
                </c:pt>
                <c:pt idx="126" formatCode="0.00">
                  <c:v>87.898611111111066</c:v>
                </c:pt>
                <c:pt idx="127" formatCode="0.00">
                  <c:v>59.925694444444439</c:v>
                </c:pt>
                <c:pt idx="128" formatCode="0.00">
                  <c:v>65.211805555555557</c:v>
                </c:pt>
                <c:pt idx="129" formatCode="0.00">
                  <c:v>100.90486111111107</c:v>
                </c:pt>
                <c:pt idx="130" formatCode="0.00">
                  <c:v>106.70069444444444</c:v>
                </c:pt>
                <c:pt idx="131" formatCode="0.00">
                  <c:v>92.403472222222234</c:v>
                </c:pt>
                <c:pt idx="132" formatCode="0.00">
                  <c:v>91.738888888888908</c:v>
                </c:pt>
                <c:pt idx="133" formatCode="0.00">
                  <c:v>81.062499999999972</c:v>
                </c:pt>
                <c:pt idx="134" formatCode="0.00">
                  <c:v>76.42847222222224</c:v>
                </c:pt>
                <c:pt idx="135" formatCode="0.00">
                  <c:v>87.543055555555497</c:v>
                </c:pt>
                <c:pt idx="136" formatCode="0.00">
                  <c:v>86.888888888888886</c:v>
                </c:pt>
                <c:pt idx="137" formatCode="0.00">
                  <c:v>84.456944444444417</c:v>
                </c:pt>
                <c:pt idx="138" formatCode="0.00">
                  <c:v>97.115277777777777</c:v>
                </c:pt>
                <c:pt idx="139" formatCode="0.00">
                  <c:v>106.87361111111107</c:v>
                </c:pt>
                <c:pt idx="140" formatCode="0.00">
                  <c:v>97.5555555555555</c:v>
                </c:pt>
                <c:pt idx="141" formatCode="0.00">
                  <c:v>104.44861111111115</c:v>
                </c:pt>
                <c:pt idx="142" formatCode="0.00">
                  <c:v>107.25763888888886</c:v>
                </c:pt>
                <c:pt idx="143" formatCode="0.00">
                  <c:v>97.937499999999986</c:v>
                </c:pt>
                <c:pt idx="144" formatCode="0.00">
                  <c:v>96.730555555555583</c:v>
                </c:pt>
                <c:pt idx="145" formatCode="0.00">
                  <c:v>84.477083333333354</c:v>
                </c:pt>
                <c:pt idx="146" formatCode="0.00">
                  <c:v>86.145138888888908</c:v>
                </c:pt>
                <c:pt idx="147" formatCode="0.00">
                  <c:v>83.268055555555591</c:v>
                </c:pt>
                <c:pt idx="148" formatCode="0.00">
                  <c:v>69.43472222222222</c:v>
                </c:pt>
                <c:pt idx="149" formatCode="0.00">
                  <c:v>73.655555555555523</c:v>
                </c:pt>
                <c:pt idx="150" formatCode="0.00">
                  <c:v>72.430555555555543</c:v>
                </c:pt>
                <c:pt idx="151" formatCode="0.00">
                  <c:v>73.075694444444423</c:v>
                </c:pt>
                <c:pt idx="152" formatCode="0.00">
                  <c:v>71.887654320987636</c:v>
                </c:pt>
                <c:pt idx="162" formatCode="0.00">
                  <c:v>82.259302325581402</c:v>
                </c:pt>
                <c:pt idx="163" formatCode="0.00">
                  <c:v>74.864583333333314</c:v>
                </c:pt>
                <c:pt idx="164" formatCode="0.00">
                  <c:v>73.703472222222217</c:v>
                </c:pt>
                <c:pt idx="165" formatCode="0.00">
                  <c:v>85.859027777777825</c:v>
                </c:pt>
                <c:pt idx="166" formatCode="0.00">
                  <c:v>93.77847222222222</c:v>
                </c:pt>
                <c:pt idx="167" formatCode="0.00">
                  <c:v>98.841666666666669</c:v>
                </c:pt>
                <c:pt idx="168" formatCode="0.00">
                  <c:v>100.5222222222223</c:v>
                </c:pt>
                <c:pt idx="169" formatCode="0.00">
                  <c:v>96.863194444444446</c:v>
                </c:pt>
                <c:pt idx="170" formatCode="0.00">
                  <c:v>104.65208333333334</c:v>
                </c:pt>
                <c:pt idx="171" formatCode="0.00">
                  <c:v>105.63055555555547</c:v>
                </c:pt>
                <c:pt idx="172" formatCode="0.00">
                  <c:v>99.063888888888854</c:v>
                </c:pt>
                <c:pt idx="173" formatCode="0.00">
                  <c:v>93.020138888888894</c:v>
                </c:pt>
                <c:pt idx="174" formatCode="0.00">
                  <c:v>93.337500000000006</c:v>
                </c:pt>
                <c:pt idx="175" formatCode="0.00">
                  <c:v>99.320138888888863</c:v>
                </c:pt>
                <c:pt idx="176" formatCode="0.00">
                  <c:v>112.74583333333334</c:v>
                </c:pt>
                <c:pt idx="177" formatCode="0.00">
                  <c:v>111.67430555555555</c:v>
                </c:pt>
                <c:pt idx="178" formatCode="0.00">
                  <c:v>100.06527777777779</c:v>
                </c:pt>
                <c:pt idx="179" formatCode="0.00">
                  <c:v>83.894444444444431</c:v>
                </c:pt>
                <c:pt idx="180" formatCode="0.00">
                  <c:v>86.011805555555597</c:v>
                </c:pt>
                <c:pt idx="181" formatCode="0.00">
                  <c:v>93.009722222222209</c:v>
                </c:pt>
                <c:pt idx="182" formatCode="0.00">
                  <c:v>91.848611111111097</c:v>
                </c:pt>
                <c:pt idx="183" formatCode="0.00">
                  <c:v>92.61944444444444</c:v>
                </c:pt>
                <c:pt idx="184" formatCode="0.00">
                  <c:v>98.313888888888883</c:v>
                </c:pt>
                <c:pt idx="185" formatCode="0.00">
                  <c:v>91.486111111111086</c:v>
                </c:pt>
                <c:pt idx="186" formatCode="0.00">
                  <c:v>64.965972222222206</c:v>
                </c:pt>
                <c:pt idx="187" formatCode="0.00">
                  <c:v>76.855555555555597</c:v>
                </c:pt>
                <c:pt idx="188" formatCode="0.00">
                  <c:v>89.913194444444471</c:v>
                </c:pt>
                <c:pt idx="189" formatCode="0.00">
                  <c:v>94.622916666666683</c:v>
                </c:pt>
                <c:pt idx="190" formatCode="0.00">
                  <c:v>94.1597222222222</c:v>
                </c:pt>
                <c:pt idx="191" formatCode="0.00">
                  <c:v>103.3798611111111</c:v>
                </c:pt>
                <c:pt idx="192" formatCode="0.00">
                  <c:v>109.48541666666665</c:v>
                </c:pt>
                <c:pt idx="193" formatCode="0.00">
                  <c:v>93.693750000000009</c:v>
                </c:pt>
                <c:pt idx="194" formatCode="0.00">
                  <c:v>90.550000000000054</c:v>
                </c:pt>
                <c:pt idx="195" formatCode="0.00">
                  <c:v>104.42708333333331</c:v>
                </c:pt>
                <c:pt idx="196" formatCode="0.00">
                  <c:v>108.56458333333327</c:v>
                </c:pt>
                <c:pt idx="197" formatCode="0.00">
                  <c:v>98.661111111111097</c:v>
                </c:pt>
                <c:pt idx="198" formatCode="0.00">
                  <c:v>79.083333333333329</c:v>
                </c:pt>
                <c:pt idx="199" formatCode="0.00">
                  <c:v>72.359722222222217</c:v>
                </c:pt>
                <c:pt idx="200" formatCode="0.00">
                  <c:v>77.160416666666663</c:v>
                </c:pt>
                <c:pt idx="201" formatCode="0.00">
                  <c:v>86.4270833333333</c:v>
                </c:pt>
                <c:pt idx="202" formatCode="0.00">
                  <c:v>98.9756944444444</c:v>
                </c:pt>
                <c:pt idx="203" formatCode="0.00">
                  <c:v>94.781250000000014</c:v>
                </c:pt>
                <c:pt idx="204" formatCode="0.00">
                  <c:v>89.4236111111111</c:v>
                </c:pt>
                <c:pt idx="205" formatCode="0.00">
                  <c:v>85.975694444444514</c:v>
                </c:pt>
                <c:pt idx="206" formatCode="0.00">
                  <c:v>84.86736111111108</c:v>
                </c:pt>
                <c:pt idx="207" formatCode="0.00">
                  <c:v>95.756944444444471</c:v>
                </c:pt>
                <c:pt idx="208" formatCode="0.00">
                  <c:v>93.326388888888872</c:v>
                </c:pt>
                <c:pt idx="209" formatCode="0.00">
                  <c:v>90.108333333333348</c:v>
                </c:pt>
                <c:pt idx="210" formatCode="0.00">
                  <c:v>88.244444444444454</c:v>
                </c:pt>
                <c:pt idx="211" formatCode="0.00">
                  <c:v>81.240972222222183</c:v>
                </c:pt>
                <c:pt idx="212" formatCode="0.00">
                  <c:v>78.586805555555515</c:v>
                </c:pt>
                <c:pt idx="213" formatCode="0.00">
                  <c:v>54.179166666666667</c:v>
                </c:pt>
                <c:pt idx="214" formatCode="0.00">
                  <c:v>57.821527777777774</c:v>
                </c:pt>
                <c:pt idx="215" formatCode="0.00">
                  <c:v>62.13055555555556</c:v>
                </c:pt>
                <c:pt idx="216" formatCode="0.00">
                  <c:v>68.802777777777749</c:v>
                </c:pt>
                <c:pt idx="217" formatCode="0.00">
                  <c:v>85.250694444444392</c:v>
                </c:pt>
                <c:pt idx="218" formatCode="0.00">
                  <c:v>85.560416666666654</c:v>
                </c:pt>
                <c:pt idx="219" formatCode="0.00">
                  <c:v>91.370138888888903</c:v>
                </c:pt>
                <c:pt idx="220" formatCode="0.00">
                  <c:v>89.962499999999977</c:v>
                </c:pt>
                <c:pt idx="221" formatCode="0.00">
                  <c:v>90.303472222222183</c:v>
                </c:pt>
                <c:pt idx="222" formatCode="0.00">
                  <c:v>102.99930555555551</c:v>
                </c:pt>
                <c:pt idx="223" formatCode="0.00">
                  <c:v>96.013194444444423</c:v>
                </c:pt>
                <c:pt idx="224" formatCode="0.00">
                  <c:v>85.34583333333326</c:v>
                </c:pt>
                <c:pt idx="225" formatCode="0.00">
                  <c:v>75.882638888888863</c:v>
                </c:pt>
                <c:pt idx="226" formatCode="0.00">
                  <c:v>67.981249999999989</c:v>
                </c:pt>
                <c:pt idx="227" formatCode="0.00">
                  <c:v>73.60833333333332</c:v>
                </c:pt>
                <c:pt idx="228" formatCode="0.00">
                  <c:v>77.282638888888911</c:v>
                </c:pt>
                <c:pt idx="229" formatCode="0.00">
                  <c:v>84.16736111111112</c:v>
                </c:pt>
                <c:pt idx="230" formatCode="0.00">
                  <c:v>73.217361111111074</c:v>
                </c:pt>
                <c:pt idx="231" formatCode="0.00">
                  <c:v>78.113194444444431</c:v>
                </c:pt>
                <c:pt idx="232" formatCode="0.00">
                  <c:v>113.24236111111114</c:v>
                </c:pt>
                <c:pt idx="233" formatCode="0.00">
                  <c:v>123.50486111111114</c:v>
                </c:pt>
                <c:pt idx="234" formatCode="0.00">
                  <c:v>110.88958333333338</c:v>
                </c:pt>
                <c:pt idx="235" formatCode="0.00">
                  <c:v>91.235416666666637</c:v>
                </c:pt>
                <c:pt idx="236" formatCode="0.00">
                  <c:v>89.562500000000014</c:v>
                </c:pt>
                <c:pt idx="237" formatCode="0.00">
                  <c:v>91.354861111111106</c:v>
                </c:pt>
                <c:pt idx="238" formatCode="0.00">
                  <c:v>81.677083333333371</c:v>
                </c:pt>
                <c:pt idx="239" formatCode="0.00">
                  <c:v>75.28888888888892</c:v>
                </c:pt>
                <c:pt idx="240" formatCode="0.00">
                  <c:v>97.163194444444414</c:v>
                </c:pt>
                <c:pt idx="241" formatCode="0.00">
                  <c:v>96.866666666666717</c:v>
                </c:pt>
                <c:pt idx="242" formatCode="0.00">
                  <c:v>67.42638888888888</c:v>
                </c:pt>
                <c:pt idx="243" formatCode="0.00">
                  <c:v>60.207638888888887</c:v>
                </c:pt>
                <c:pt idx="244" formatCode="0.00">
                  <c:v>65.336805555555571</c:v>
                </c:pt>
                <c:pt idx="245" formatCode="0.00">
                  <c:v>64.195138888888877</c:v>
                </c:pt>
                <c:pt idx="246" formatCode="0.00">
                  <c:v>77.443750000000009</c:v>
                </c:pt>
                <c:pt idx="247" formatCode="0.00">
                  <c:v>78.439583333333303</c:v>
                </c:pt>
                <c:pt idx="248" formatCode="0.00">
                  <c:v>82.734027777777754</c:v>
                </c:pt>
                <c:pt idx="249" formatCode="0.00">
                  <c:v>85.49722222222222</c:v>
                </c:pt>
                <c:pt idx="250" formatCode="0.00">
                  <c:v>80.407971014492745</c:v>
                </c:pt>
              </c:numCache>
            </c:numRef>
          </c:val>
          <c:smooth val="0"/>
          <c:extLst xmlns:c16r2="http://schemas.microsoft.com/office/drawing/2015/06/chart">
            <c:ext xmlns:c16="http://schemas.microsoft.com/office/drawing/2014/chart" uri="{C3380CC4-5D6E-409C-BE32-E72D297353CC}">
              <c16:uniqueId val="{00000001-8676-4618-A3EF-952D8A0D51E1}"/>
            </c:ext>
          </c:extLst>
        </c:ser>
        <c:ser>
          <c:idx val="2"/>
          <c:order val="2"/>
          <c:tx>
            <c:v>2016-17</c:v>
          </c:tx>
          <c:spPr>
            <a:ln w="19050" cap="rnd">
              <a:solidFill>
                <a:schemeClr val="accent3"/>
              </a:solidFill>
              <a:round/>
            </a:ln>
            <a:effectLst/>
          </c:spPr>
          <c:marker>
            <c:symbol val="none"/>
          </c:marker>
          <c:val>
            <c:numRef>
              <c:f>'[WD_Multiyear_WQstation_2015-18.xlsx]multiyr_down_figs'!$O$733:$O$1097</c:f>
              <c:numCache>
                <c:formatCode>General</c:formatCode>
                <c:ptCount val="365"/>
                <c:pt idx="53" formatCode="0.00">
                  <c:v>81.835483870967749</c:v>
                </c:pt>
                <c:pt idx="54" formatCode="0.00">
                  <c:v>81.461111111111109</c:v>
                </c:pt>
                <c:pt idx="55" formatCode="0.00">
                  <c:v>81.078472222222203</c:v>
                </c:pt>
                <c:pt idx="56" formatCode="0.00">
                  <c:v>80.85902777777784</c:v>
                </c:pt>
                <c:pt idx="57" formatCode="0.00">
                  <c:v>81.189583333333303</c:v>
                </c:pt>
                <c:pt idx="58" formatCode="0.00">
                  <c:v>81.6319444444444</c:v>
                </c:pt>
                <c:pt idx="59" formatCode="0.00">
                  <c:v>82.425694444444446</c:v>
                </c:pt>
                <c:pt idx="60" formatCode="0.00">
                  <c:v>83.5034722222222</c:v>
                </c:pt>
                <c:pt idx="61" formatCode="0.00">
                  <c:v>85.192361111111097</c:v>
                </c:pt>
                <c:pt idx="62" formatCode="0.00">
                  <c:v>84.878472222222229</c:v>
                </c:pt>
                <c:pt idx="63" formatCode="0.00">
                  <c:v>84.710416666666617</c:v>
                </c:pt>
                <c:pt idx="64" formatCode="0.00">
                  <c:v>84.342361111111103</c:v>
                </c:pt>
                <c:pt idx="65" formatCode="0.00">
                  <c:v>83.161805555555532</c:v>
                </c:pt>
                <c:pt idx="66" formatCode="0.00">
                  <c:v>82.1736111111111</c:v>
                </c:pt>
                <c:pt idx="67" formatCode="0.00">
                  <c:v>82.607638888888857</c:v>
                </c:pt>
                <c:pt idx="68" formatCode="0.00">
                  <c:v>82.221527777777766</c:v>
                </c:pt>
                <c:pt idx="69" formatCode="0.00">
                  <c:v>82.120138888888917</c:v>
                </c:pt>
                <c:pt idx="70" formatCode="0.00">
                  <c:v>81.264583333333292</c:v>
                </c:pt>
                <c:pt idx="71" formatCode="0.00">
                  <c:v>80.964583333333323</c:v>
                </c:pt>
                <c:pt idx="72" formatCode="0.00">
                  <c:v>79.711805555555586</c:v>
                </c:pt>
                <c:pt idx="73" formatCode="0.00">
                  <c:v>79.584027777777791</c:v>
                </c:pt>
                <c:pt idx="74" formatCode="0.00">
                  <c:v>81.277777777777771</c:v>
                </c:pt>
                <c:pt idx="75" formatCode="0.00">
                  <c:v>82.225000000000023</c:v>
                </c:pt>
                <c:pt idx="76" formatCode="0.00">
                  <c:v>81.148611111111151</c:v>
                </c:pt>
                <c:pt idx="77" formatCode="0.00">
                  <c:v>82.281249999999957</c:v>
                </c:pt>
                <c:pt idx="78" formatCode="0.00">
                  <c:v>81.695833333333397</c:v>
                </c:pt>
                <c:pt idx="79" formatCode="0.00">
                  <c:v>83.804166666666717</c:v>
                </c:pt>
                <c:pt idx="80" formatCode="0.00">
                  <c:v>81.468055555555537</c:v>
                </c:pt>
                <c:pt idx="81" formatCode="0.00">
                  <c:v>77.989583333333343</c:v>
                </c:pt>
                <c:pt idx="82" formatCode="0.00">
                  <c:v>75.377083333333331</c:v>
                </c:pt>
                <c:pt idx="83" formatCode="0.00">
                  <c:v>72.669444444444423</c:v>
                </c:pt>
                <c:pt idx="84" formatCode="0.00">
                  <c:v>70.006250000000023</c:v>
                </c:pt>
                <c:pt idx="85" formatCode="0.00">
                  <c:v>66.384722222222194</c:v>
                </c:pt>
                <c:pt idx="86" formatCode="0.00">
                  <c:v>61.856944444444494</c:v>
                </c:pt>
                <c:pt idx="87" formatCode="0.00">
                  <c:v>54.422916666666637</c:v>
                </c:pt>
                <c:pt idx="88" formatCode="0.00">
                  <c:v>50.375694444444456</c:v>
                </c:pt>
                <c:pt idx="89" formatCode="0.00">
                  <c:v>47.31527777777773</c:v>
                </c:pt>
                <c:pt idx="90" formatCode="0.00">
                  <c:v>45.366666666666639</c:v>
                </c:pt>
                <c:pt idx="91" formatCode="0.00">
                  <c:v>45.008333333333354</c:v>
                </c:pt>
                <c:pt idx="92" formatCode="0.00">
                  <c:v>45.398611111111109</c:v>
                </c:pt>
                <c:pt idx="93" formatCode="0.00">
                  <c:v>45.984722222222224</c:v>
                </c:pt>
                <c:pt idx="94" formatCode="0.00">
                  <c:v>45.23541666666668</c:v>
                </c:pt>
                <c:pt idx="95" formatCode="0.00">
                  <c:v>43.638888888888886</c:v>
                </c:pt>
                <c:pt idx="96" formatCode="0.00">
                  <c:v>42.92222222222221</c:v>
                </c:pt>
                <c:pt idx="97" formatCode="0.00">
                  <c:v>40.861805555555556</c:v>
                </c:pt>
                <c:pt idx="98" formatCode="0.00">
                  <c:v>37.513194444444444</c:v>
                </c:pt>
                <c:pt idx="99" formatCode="0.00">
                  <c:v>34.616666666666681</c:v>
                </c:pt>
                <c:pt idx="100" formatCode="0.00">
                  <c:v>32.438194444444434</c:v>
                </c:pt>
                <c:pt idx="101" formatCode="0.00">
                  <c:v>30.386111111111106</c:v>
                </c:pt>
                <c:pt idx="102" formatCode="0.00">
                  <c:v>29.134722222222212</c:v>
                </c:pt>
                <c:pt idx="103" formatCode="0.00">
                  <c:v>27.66041666666667</c:v>
                </c:pt>
                <c:pt idx="104" formatCode="0.00">
                  <c:v>27.477083333333344</c:v>
                </c:pt>
                <c:pt idx="105" formatCode="0.00">
                  <c:v>28.074305555555547</c:v>
                </c:pt>
                <c:pt idx="106" formatCode="0.00">
                  <c:v>28.681250000000016</c:v>
                </c:pt>
                <c:pt idx="107" formatCode="0.00">
                  <c:v>29.407638888888883</c:v>
                </c:pt>
                <c:pt idx="108" formatCode="0.00">
                  <c:v>30.21805555555558</c:v>
                </c:pt>
                <c:pt idx="109" formatCode="0.00">
                  <c:v>31.546527777777783</c:v>
                </c:pt>
                <c:pt idx="110" formatCode="0.00">
                  <c:v>32.071527777777789</c:v>
                </c:pt>
                <c:pt idx="111" formatCode="0.00">
                  <c:v>32.103472222222216</c:v>
                </c:pt>
                <c:pt idx="112" formatCode="0.00">
                  <c:v>30.994174757281559</c:v>
                </c:pt>
                <c:pt idx="113">
                  <c:v>29.287439312500013</c:v>
                </c:pt>
                <c:pt idx="114">
                  <c:v>29.109227840277786</c:v>
                </c:pt>
                <c:pt idx="115">
                  <c:v>29.558844222222213</c:v>
                </c:pt>
                <c:pt idx="116">
                  <c:v>30.294054131944442</c:v>
                </c:pt>
                <c:pt idx="117">
                  <c:v>30.469117861111116</c:v>
                </c:pt>
                <c:pt idx="118">
                  <c:v>31.603952597222221</c:v>
                </c:pt>
                <c:pt idx="119">
                  <c:v>32.897000868055578</c:v>
                </c:pt>
                <c:pt idx="120">
                  <c:v>34.899165208333329</c:v>
                </c:pt>
                <c:pt idx="121">
                  <c:v>33.27266400000002</c:v>
                </c:pt>
                <c:pt idx="122">
                  <c:v>33.132466826388885</c:v>
                </c:pt>
                <c:pt idx="123">
                  <c:v>35.98568712500002</c:v>
                </c:pt>
                <c:pt idx="124">
                  <c:v>38.827657986111113</c:v>
                </c:pt>
                <c:pt idx="125">
                  <c:v>41.154533687499999</c:v>
                </c:pt>
                <c:pt idx="126">
                  <c:v>42.618012458333332</c:v>
                </c:pt>
                <c:pt idx="127">
                  <c:v>43.067179173611123</c:v>
                </c:pt>
                <c:pt idx="128">
                  <c:v>44.192951611111113</c:v>
                </c:pt>
                <c:pt idx="129">
                  <c:v>45.986864708333336</c:v>
                </c:pt>
                <c:pt idx="130">
                  <c:v>42.375667743055558</c:v>
                </c:pt>
                <c:pt idx="131">
                  <c:v>39.143082951388912</c:v>
                </c:pt>
                <c:pt idx="132">
                  <c:v>36.445408381944439</c:v>
                </c:pt>
                <c:pt idx="133">
                  <c:v>36.357665291666663</c:v>
                </c:pt>
                <c:pt idx="134">
                  <c:v>36.102409409722199</c:v>
                </c:pt>
                <c:pt idx="135">
                  <c:v>33.887142055555529</c:v>
                </c:pt>
                <c:pt idx="136">
                  <c:v>30.248070284722221</c:v>
                </c:pt>
                <c:pt idx="137">
                  <c:v>33.022868590277795</c:v>
                </c:pt>
                <c:pt idx="138">
                  <c:v>39.308246034722231</c:v>
                </c:pt>
                <c:pt idx="139">
                  <c:v>44.11097928472222</c:v>
                </c:pt>
                <c:pt idx="140">
                  <c:v>48.677861993055558</c:v>
                </c:pt>
                <c:pt idx="141">
                  <c:v>53.917254333333354</c:v>
                </c:pt>
                <c:pt idx="142">
                  <c:v>66.131333562500004</c:v>
                </c:pt>
                <c:pt idx="143">
                  <c:v>75.369907055555601</c:v>
                </c:pt>
                <c:pt idx="144">
                  <c:v>74.415072750000007</c:v>
                </c:pt>
                <c:pt idx="145">
                  <c:v>75.103927909722159</c:v>
                </c:pt>
                <c:pt idx="146">
                  <c:v>74.355880999999982</c:v>
                </c:pt>
                <c:pt idx="147">
                  <c:v>79.880376583333316</c:v>
                </c:pt>
                <c:pt idx="148">
                  <c:v>86.612499013888907</c:v>
                </c:pt>
                <c:pt idx="149">
                  <c:v>93.714326659722246</c:v>
                </c:pt>
                <c:pt idx="150">
                  <c:v>109.07092995833332</c:v>
                </c:pt>
                <c:pt idx="151">
                  <c:v>99.674531673611071</c:v>
                </c:pt>
                <c:pt idx="153">
                  <c:v>88.610455465277724</c:v>
                </c:pt>
                <c:pt idx="154">
                  <c:v>83.293073604166665</c:v>
                </c:pt>
                <c:pt idx="155">
                  <c:v>76.379356500000014</c:v>
                </c:pt>
                <c:pt idx="156">
                  <c:v>65.146575472222239</c:v>
                </c:pt>
                <c:pt idx="157">
                  <c:v>60.042391763888901</c:v>
                </c:pt>
                <c:pt idx="158">
                  <c:v>61.554185743055555</c:v>
                </c:pt>
                <c:pt idx="159">
                  <c:v>63.723014666666671</c:v>
                </c:pt>
                <c:pt idx="160">
                  <c:v>71.218133423611121</c:v>
                </c:pt>
                <c:pt idx="161">
                  <c:v>75.899766215277793</c:v>
                </c:pt>
                <c:pt idx="162">
                  <c:v>77.687238409722198</c:v>
                </c:pt>
                <c:pt idx="163">
                  <c:v>74.521432909722179</c:v>
                </c:pt>
                <c:pt idx="164">
                  <c:v>69.47108852083332</c:v>
                </c:pt>
                <c:pt idx="165">
                  <c:v>68.465425069444436</c:v>
                </c:pt>
                <c:pt idx="166">
                  <c:v>62.145726131944429</c:v>
                </c:pt>
                <c:pt idx="167">
                  <c:v>49.178284972222222</c:v>
                </c:pt>
                <c:pt idx="168">
                  <c:v>54.655595840277783</c:v>
                </c:pt>
                <c:pt idx="169">
                  <c:v>65.566359618055529</c:v>
                </c:pt>
                <c:pt idx="170">
                  <c:v>85.840718555555583</c:v>
                </c:pt>
                <c:pt idx="171">
                  <c:v>98.538779534722138</c:v>
                </c:pt>
                <c:pt idx="172">
                  <c:v>92.257263395833363</c:v>
                </c:pt>
                <c:pt idx="173">
                  <c:v>96.483356111111121</c:v>
                </c:pt>
                <c:pt idx="174">
                  <c:v>98.572550569444445</c:v>
                </c:pt>
                <c:pt idx="175">
                  <c:v>97.185961291666601</c:v>
                </c:pt>
                <c:pt idx="176">
                  <c:v>101.75553006944446</c:v>
                </c:pt>
                <c:pt idx="177">
                  <c:v>93.902844659722277</c:v>
                </c:pt>
                <c:pt idx="178">
                  <c:v>86.833540145833354</c:v>
                </c:pt>
                <c:pt idx="179">
                  <c:v>82.126892840277733</c:v>
                </c:pt>
                <c:pt idx="180">
                  <c:v>84.772450381944395</c:v>
                </c:pt>
                <c:pt idx="181">
                  <c:v>88.09282086111115</c:v>
                </c:pt>
                <c:pt idx="182">
                  <c:v>87.366850736111104</c:v>
                </c:pt>
                <c:pt idx="183">
                  <c:v>82.578294402777786</c:v>
                </c:pt>
                <c:pt idx="184">
                  <c:v>68.316619972222213</c:v>
                </c:pt>
                <c:pt idx="185">
                  <c:v>81.588840430555578</c:v>
                </c:pt>
                <c:pt idx="186">
                  <c:v>87.606505131944459</c:v>
                </c:pt>
                <c:pt idx="187">
                  <c:v>80.694346652777767</c:v>
                </c:pt>
                <c:pt idx="188">
                  <c:v>88.436090513888885</c:v>
                </c:pt>
                <c:pt idx="189">
                  <c:v>102.00746876388887</c:v>
                </c:pt>
                <c:pt idx="190">
                  <c:v>93.458598506944455</c:v>
                </c:pt>
                <c:pt idx="191">
                  <c:v>86.252727701388892</c:v>
                </c:pt>
                <c:pt idx="192">
                  <c:v>75.01400077777781</c:v>
                </c:pt>
                <c:pt idx="193">
                  <c:v>83.455463590277787</c:v>
                </c:pt>
                <c:pt idx="194">
                  <c:v>96.520270701388867</c:v>
                </c:pt>
                <c:pt idx="195">
                  <c:v>74.184596854166628</c:v>
                </c:pt>
                <c:pt idx="196">
                  <c:v>97.221534590277713</c:v>
                </c:pt>
                <c:pt idx="197">
                  <c:v>90.821278687500012</c:v>
                </c:pt>
                <c:pt idx="198">
                  <c:v>82.89859083333333</c:v>
                </c:pt>
                <c:pt idx="199">
                  <c:v>101.64447492361113</c:v>
                </c:pt>
                <c:pt idx="200">
                  <c:v>104.08350759722228</c:v>
                </c:pt>
                <c:pt idx="201">
                  <c:v>94.266853534722145</c:v>
                </c:pt>
                <c:pt idx="202">
                  <c:v>72.098423576388839</c:v>
                </c:pt>
                <c:pt idx="203">
                  <c:v>128.84035153472226</c:v>
                </c:pt>
                <c:pt idx="204">
                  <c:v>107.97376428472232</c:v>
                </c:pt>
                <c:pt idx="205">
                  <c:v>100.07455434722226</c:v>
                </c:pt>
                <c:pt idx="206">
                  <c:v>72.237968625000036</c:v>
                </c:pt>
                <c:pt idx="207">
                  <c:v>86.142833944444433</c:v>
                </c:pt>
                <c:pt idx="208">
                  <c:v>101.27509940277776</c:v>
                </c:pt>
                <c:pt idx="209">
                  <c:v>88.817138659722261</c:v>
                </c:pt>
                <c:pt idx="210">
                  <c:v>50.214967715277766</c:v>
                </c:pt>
                <c:pt idx="211">
                  <c:v>58.117636381944408</c:v>
                </c:pt>
                <c:pt idx="212">
                  <c:v>63.041840375000021</c:v>
                </c:pt>
                <c:pt idx="213">
                  <c:v>42.746023298611107</c:v>
                </c:pt>
                <c:pt idx="214">
                  <c:v>72.120562111111141</c:v>
                </c:pt>
                <c:pt idx="215">
                  <c:v>83.642222597222187</c:v>
                </c:pt>
                <c:pt idx="216">
                  <c:v>86.522638527777815</c:v>
                </c:pt>
                <c:pt idx="217">
                  <c:v>70.614657937500013</c:v>
                </c:pt>
                <c:pt idx="218">
                  <c:v>72.317351645833298</c:v>
                </c:pt>
                <c:pt idx="219">
                  <c:v>81.65514791666665</c:v>
                </c:pt>
                <c:pt idx="220">
                  <c:v>89.292282743055566</c:v>
                </c:pt>
                <c:pt idx="221">
                  <c:v>91.822321548611129</c:v>
                </c:pt>
                <c:pt idx="222">
                  <c:v>106.92083018750003</c:v>
                </c:pt>
                <c:pt idx="223">
                  <c:v>89.918880548611071</c:v>
                </c:pt>
                <c:pt idx="224">
                  <c:v>67.217031520833345</c:v>
                </c:pt>
                <c:pt idx="225">
                  <c:v>77.03111481944444</c:v>
                </c:pt>
                <c:pt idx="226">
                  <c:v>91.902190354166649</c:v>
                </c:pt>
                <c:pt idx="227">
                  <c:v>82.787691784722227</c:v>
                </c:pt>
                <c:pt idx="228">
                  <c:v>86.807558666666679</c:v>
                </c:pt>
                <c:pt idx="229">
                  <c:v>107.06489781249999</c:v>
                </c:pt>
                <c:pt idx="230">
                  <c:v>88.026151500000012</c:v>
                </c:pt>
                <c:pt idx="231">
                  <c:v>92.063763888888886</c:v>
                </c:pt>
                <c:pt idx="232">
                  <c:v>95.452048381944422</c:v>
                </c:pt>
                <c:pt idx="233">
                  <c:v>91.21674268055547</c:v>
                </c:pt>
                <c:pt idx="234">
                  <c:v>96.53717999305556</c:v>
                </c:pt>
                <c:pt idx="235">
                  <c:v>92.7743852847222</c:v>
                </c:pt>
                <c:pt idx="236">
                  <c:v>94.60436177083335</c:v>
                </c:pt>
                <c:pt idx="237">
                  <c:v>92.530622173611164</c:v>
                </c:pt>
                <c:pt idx="238">
                  <c:v>99.050111333333362</c:v>
                </c:pt>
                <c:pt idx="239">
                  <c:v>110.6502148125</c:v>
                </c:pt>
                <c:pt idx="240">
                  <c:v>112.73333974305555</c:v>
                </c:pt>
                <c:pt idx="241">
                  <c:v>94.479626784722242</c:v>
                </c:pt>
                <c:pt idx="242">
                  <c:v>95.237020541666666</c:v>
                </c:pt>
                <c:pt idx="243">
                  <c:v>77.079373541666641</c:v>
                </c:pt>
                <c:pt idx="244">
                  <c:v>93.71114093055553</c:v>
                </c:pt>
                <c:pt idx="245">
                  <c:v>96.492432861111126</c:v>
                </c:pt>
                <c:pt idx="246">
                  <c:v>99.972459999999955</c:v>
                </c:pt>
                <c:pt idx="247">
                  <c:v>70.075630027777777</c:v>
                </c:pt>
                <c:pt idx="248">
                  <c:v>90.756468055555516</c:v>
                </c:pt>
                <c:pt idx="249">
                  <c:v>73.96303777083331</c:v>
                </c:pt>
                <c:pt idx="250">
                  <c:v>59.008741034722206</c:v>
                </c:pt>
                <c:pt idx="251">
                  <c:v>75.345501784722259</c:v>
                </c:pt>
                <c:pt idx="252">
                  <c:v>83.993883416666662</c:v>
                </c:pt>
                <c:pt idx="253">
                  <c:v>64.880413791666655</c:v>
                </c:pt>
                <c:pt idx="254">
                  <c:v>70.862255874999974</c:v>
                </c:pt>
                <c:pt idx="255">
                  <c:v>53.014593826388897</c:v>
                </c:pt>
                <c:pt idx="256">
                  <c:v>69.879202979166678</c:v>
                </c:pt>
                <c:pt idx="257">
                  <c:v>76.86381205555557</c:v>
                </c:pt>
                <c:pt idx="258">
                  <c:v>89.740076625</c:v>
                </c:pt>
                <c:pt idx="259">
                  <c:v>83.344200979166658</c:v>
                </c:pt>
                <c:pt idx="260">
                  <c:v>92.593076104166656</c:v>
                </c:pt>
                <c:pt idx="261">
                  <c:v>80.928712166666642</c:v>
                </c:pt>
                <c:pt idx="262">
                  <c:v>69.796041736111079</c:v>
                </c:pt>
                <c:pt idx="263">
                  <c:v>75.452299097222195</c:v>
                </c:pt>
                <c:pt idx="264">
                  <c:v>92.28021084722225</c:v>
                </c:pt>
                <c:pt idx="265">
                  <c:v>100.32218350694444</c:v>
                </c:pt>
                <c:pt idx="266">
                  <c:v>98.493842645833368</c:v>
                </c:pt>
                <c:pt idx="267">
                  <c:v>73.857991361111118</c:v>
                </c:pt>
                <c:pt idx="272" formatCode="0.0">
                  <c:v>82.991456319444438</c:v>
                </c:pt>
                <c:pt idx="273" formatCode="0.0">
                  <c:v>81.90532880555557</c:v>
                </c:pt>
                <c:pt idx="274" formatCode="0.0">
                  <c:v>91.562981506944368</c:v>
                </c:pt>
                <c:pt idx="275" formatCode="0.0">
                  <c:v>92.676521233333375</c:v>
                </c:pt>
                <c:pt idx="276" formatCode="0.0">
                  <c:v>83.50673337500001</c:v>
                </c:pt>
                <c:pt idx="277" formatCode="0.0">
                  <c:v>81.204299979166677</c:v>
                </c:pt>
                <c:pt idx="278" formatCode="0.0">
                  <c:v>78.753831749999975</c:v>
                </c:pt>
                <c:pt idx="279" formatCode="0.0">
                  <c:v>80.610772215277748</c:v>
                </c:pt>
                <c:pt idx="280" formatCode="0.0">
                  <c:v>80.902085673611055</c:v>
                </c:pt>
                <c:pt idx="281" formatCode="0.0">
                  <c:v>82.490159534722238</c:v>
                </c:pt>
                <c:pt idx="282" formatCode="0.0">
                  <c:v>71.804356784722202</c:v>
                </c:pt>
                <c:pt idx="283" formatCode="0.0">
                  <c:v>70.262823499999982</c:v>
                </c:pt>
                <c:pt idx="284" formatCode="0.0">
                  <c:v>81.560369229166639</c:v>
                </c:pt>
                <c:pt idx="285" formatCode="0.0">
                  <c:v>85.308545909722227</c:v>
                </c:pt>
                <c:pt idx="286" formatCode="0.0">
                  <c:v>83.641439361111125</c:v>
                </c:pt>
                <c:pt idx="287" formatCode="0.0">
                  <c:v>84.31515271527779</c:v>
                </c:pt>
                <c:pt idx="288" formatCode="0.0">
                  <c:v>85.166699673611134</c:v>
                </c:pt>
                <c:pt idx="289" formatCode="0.0">
                  <c:v>87.56384017361114</c:v>
                </c:pt>
                <c:pt idx="290" formatCode="0.0">
                  <c:v>84.593426868055531</c:v>
                </c:pt>
                <c:pt idx="291" formatCode="0.0">
                  <c:v>82.550668722222241</c:v>
                </c:pt>
                <c:pt idx="292" formatCode="0.0">
                  <c:v>85.129844847222202</c:v>
                </c:pt>
                <c:pt idx="293" formatCode="0.0">
                  <c:v>83.084170215277751</c:v>
                </c:pt>
                <c:pt idx="294" formatCode="0.0">
                  <c:v>79.424538159722204</c:v>
                </c:pt>
                <c:pt idx="295" formatCode="0.0">
                  <c:v>73.439052486111095</c:v>
                </c:pt>
                <c:pt idx="296" formatCode="0.0">
                  <c:v>69.173607208333365</c:v>
                </c:pt>
                <c:pt idx="297" formatCode="0.0">
                  <c:v>71.85490055555556</c:v>
                </c:pt>
                <c:pt idx="298" formatCode="0.0">
                  <c:v>60.334479270833363</c:v>
                </c:pt>
                <c:pt idx="299" formatCode="0.0">
                  <c:v>56.716806430555579</c:v>
                </c:pt>
                <c:pt idx="300" formatCode="0.0">
                  <c:v>57.043772472222209</c:v>
                </c:pt>
                <c:pt idx="301" formatCode="0.0">
                  <c:v>72.427573513888944</c:v>
                </c:pt>
                <c:pt idx="302" formatCode="0.0">
                  <c:v>81.465019069444438</c:v>
                </c:pt>
                <c:pt idx="303" formatCode="0.0">
                  <c:v>80.814144194444481</c:v>
                </c:pt>
                <c:pt idx="304" formatCode="0.0">
                  <c:v>77.057080791666664</c:v>
                </c:pt>
                <c:pt idx="305" formatCode="0.0">
                  <c:v>61.265629416666656</c:v>
                </c:pt>
                <c:pt idx="306" formatCode="0.0">
                  <c:v>65.549067048611107</c:v>
                </c:pt>
                <c:pt idx="307" formatCode="0.0">
                  <c:v>66.596907638888865</c:v>
                </c:pt>
                <c:pt idx="308" formatCode="0.0">
                  <c:v>66.995530666666653</c:v>
                </c:pt>
                <c:pt idx="309" formatCode="0.0">
                  <c:v>64.724146972222186</c:v>
                </c:pt>
                <c:pt idx="310" formatCode="0.0">
                  <c:v>63.345859708333379</c:v>
                </c:pt>
                <c:pt idx="311" formatCode="0.0">
                  <c:v>62.678477937500034</c:v>
                </c:pt>
                <c:pt idx="312" formatCode="0.0">
                  <c:v>62.63294012499999</c:v>
                </c:pt>
                <c:pt idx="313" formatCode="0.0">
                  <c:v>62.130538298611135</c:v>
                </c:pt>
                <c:pt idx="314" formatCode="0.0">
                  <c:v>61.357743590277749</c:v>
                </c:pt>
                <c:pt idx="315" formatCode="0.0">
                  <c:v>60.190550743055532</c:v>
                </c:pt>
                <c:pt idx="316" formatCode="0.0">
                  <c:v>59.870513430555562</c:v>
                </c:pt>
                <c:pt idx="317" formatCode="0.0">
                  <c:v>57.119408784722246</c:v>
                </c:pt>
                <c:pt idx="318" formatCode="0.0">
                  <c:v>55.283103479166677</c:v>
                </c:pt>
                <c:pt idx="319" formatCode="0.0">
                  <c:v>56.388538805555548</c:v>
                </c:pt>
                <c:pt idx="320" formatCode="0.0">
                  <c:v>57.13410452083334</c:v>
                </c:pt>
                <c:pt idx="321" formatCode="0.0">
                  <c:v>60.4320435902778</c:v>
                </c:pt>
                <c:pt idx="322" formatCode="0.0">
                  <c:v>62.638896312499988</c:v>
                </c:pt>
                <c:pt idx="323" formatCode="0.0">
                  <c:v>62.696111284722228</c:v>
                </c:pt>
                <c:pt idx="324" formatCode="0.0">
                  <c:v>62.164756326388897</c:v>
                </c:pt>
                <c:pt idx="325" formatCode="0.0">
                  <c:v>60.028891805555546</c:v>
                </c:pt>
                <c:pt idx="326" formatCode="0.0">
                  <c:v>58.321922097222213</c:v>
                </c:pt>
                <c:pt idx="327" formatCode="0.0">
                  <c:v>57.638324993055534</c:v>
                </c:pt>
                <c:pt idx="328" formatCode="0.0">
                  <c:v>59.884900749999993</c:v>
                </c:pt>
                <c:pt idx="329" formatCode="0.0">
                  <c:v>59.444634305555546</c:v>
                </c:pt>
                <c:pt idx="330" formatCode="0.0">
                  <c:v>58.763468638888881</c:v>
                </c:pt>
                <c:pt idx="331" formatCode="0.0">
                  <c:v>58.49362399999999</c:v>
                </c:pt>
                <c:pt idx="332" formatCode="0.0">
                  <c:v>60.627407020833303</c:v>
                </c:pt>
                <c:pt idx="333" formatCode="0.0">
                  <c:v>62.787680229166668</c:v>
                </c:pt>
                <c:pt idx="334" formatCode="0.0">
                  <c:v>63.497367020833309</c:v>
                </c:pt>
                <c:pt idx="335" formatCode="0.0">
                  <c:v>65.863850736111132</c:v>
                </c:pt>
                <c:pt idx="336" formatCode="0.0">
                  <c:v>67.690386465277768</c:v>
                </c:pt>
                <c:pt idx="337" formatCode="0.0">
                  <c:v>69.512829298611109</c:v>
                </c:pt>
                <c:pt idx="338" formatCode="0.0">
                  <c:v>71.477977874999965</c:v>
                </c:pt>
                <c:pt idx="339" formatCode="0.0">
                  <c:v>71.835366986111154</c:v>
                </c:pt>
                <c:pt idx="340" formatCode="0.0">
                  <c:v>72.524435229166684</c:v>
                </c:pt>
                <c:pt idx="341" formatCode="0.0">
                  <c:v>73.69594852083334</c:v>
                </c:pt>
                <c:pt idx="342" formatCode="0.0">
                  <c:v>74.017770173611083</c:v>
                </c:pt>
                <c:pt idx="343" formatCode="0.0">
                  <c:v>74.800014673611074</c:v>
                </c:pt>
                <c:pt idx="344" formatCode="0.0">
                  <c:v>75.520590916666649</c:v>
                </c:pt>
                <c:pt idx="345" formatCode="0.0">
                  <c:v>77.542825673611105</c:v>
                </c:pt>
                <c:pt idx="346" formatCode="0.0">
                  <c:v>78.890476256944424</c:v>
                </c:pt>
                <c:pt idx="347" formatCode="0.0">
                  <c:v>78.854298847222168</c:v>
                </c:pt>
                <c:pt idx="348" formatCode="0.0">
                  <c:v>79.085774500000014</c:v>
                </c:pt>
                <c:pt idx="349" formatCode="0.0">
                  <c:v>79.626317062499993</c:v>
                </c:pt>
                <c:pt idx="350" formatCode="0.0">
                  <c:v>78.550399319444423</c:v>
                </c:pt>
                <c:pt idx="351" formatCode="0.0">
                  <c:v>77.784969909722236</c:v>
                </c:pt>
                <c:pt idx="352" formatCode="0.0">
                  <c:v>77.321893625000001</c:v>
                </c:pt>
                <c:pt idx="353" formatCode="0.0">
                  <c:v>76.82026602083333</c:v>
                </c:pt>
                <c:pt idx="354" formatCode="0.0">
                  <c:v>77.272853173611125</c:v>
                </c:pt>
                <c:pt idx="355" formatCode="0.0">
                  <c:v>77.574400208333358</c:v>
                </c:pt>
                <c:pt idx="356" formatCode="0.0">
                  <c:v>78.643816881944417</c:v>
                </c:pt>
                <c:pt idx="357" formatCode="0.0">
                  <c:v>79.370603791666611</c:v>
                </c:pt>
                <c:pt idx="358" formatCode="0.0">
                  <c:v>79.736039284722239</c:v>
                </c:pt>
                <c:pt idx="359" formatCode="0.0">
                  <c:v>79.445431312499963</c:v>
                </c:pt>
                <c:pt idx="360" formatCode="0.0">
                  <c:v>79.095372486111145</c:v>
                </c:pt>
                <c:pt idx="361" formatCode="0.0">
                  <c:v>77.639836638888809</c:v>
                </c:pt>
                <c:pt idx="362" formatCode="0.0">
                  <c:v>77.566521868055574</c:v>
                </c:pt>
                <c:pt idx="363" formatCode="0.0">
                  <c:v>78.566101555555576</c:v>
                </c:pt>
                <c:pt idx="364" formatCode="0.0">
                  <c:v>80.021537756944426</c:v>
                </c:pt>
              </c:numCache>
            </c:numRef>
          </c:val>
          <c:smooth val="0"/>
          <c:extLst xmlns:c16r2="http://schemas.microsoft.com/office/drawing/2015/06/chart">
            <c:ext xmlns:c16="http://schemas.microsoft.com/office/drawing/2014/chart" uri="{C3380CC4-5D6E-409C-BE32-E72D297353CC}">
              <c16:uniqueId val="{00000002-8676-4618-A3EF-952D8A0D51E1}"/>
            </c:ext>
          </c:extLst>
        </c:ser>
        <c:ser>
          <c:idx val="3"/>
          <c:order val="3"/>
          <c:tx>
            <c:v>2017-18</c:v>
          </c:tx>
          <c:spPr>
            <a:ln w="19050" cap="rnd">
              <a:solidFill>
                <a:schemeClr val="accent4"/>
              </a:solidFill>
              <a:round/>
            </a:ln>
            <a:effectLst/>
          </c:spPr>
          <c:marker>
            <c:symbol val="none"/>
          </c:marker>
          <c:val>
            <c:numRef>
              <c:f>'[WD_Multiyear_WQstation_2015-18.xlsx]multiyr_down_figs'!$O$1098:$O$1462</c:f>
              <c:numCache>
                <c:formatCode>0.0</c:formatCode>
                <c:ptCount val="365"/>
                <c:pt idx="0">
                  <c:v>78.938782562499995</c:v>
                </c:pt>
                <c:pt idx="1">
                  <c:v>77.603172597222198</c:v>
                </c:pt>
                <c:pt idx="2">
                  <c:v>78.997586062500019</c:v>
                </c:pt>
                <c:pt idx="3">
                  <c:v>77.844526145833342</c:v>
                </c:pt>
                <c:pt idx="4">
                  <c:v>77.114300229166687</c:v>
                </c:pt>
                <c:pt idx="5">
                  <c:v>78.158423236111133</c:v>
                </c:pt>
                <c:pt idx="6">
                  <c:v>76.173490118055554</c:v>
                </c:pt>
                <c:pt idx="7">
                  <c:v>75.272762659722218</c:v>
                </c:pt>
                <c:pt idx="8">
                  <c:v>77.52755022222226</c:v>
                </c:pt>
                <c:pt idx="9">
                  <c:v>78.193432361111093</c:v>
                </c:pt>
                <c:pt idx="10">
                  <c:v>78.650721048611075</c:v>
                </c:pt>
                <c:pt idx="11">
                  <c:v>78.696968493055564</c:v>
                </c:pt>
                <c:pt idx="12">
                  <c:v>80.276427937499989</c:v>
                </c:pt>
                <c:pt idx="13">
                  <c:v>79.808191826388935</c:v>
                </c:pt>
                <c:pt idx="14">
                  <c:v>81.015640479166692</c:v>
                </c:pt>
                <c:pt idx="15">
                  <c:v>80.837777902777788</c:v>
                </c:pt>
                <c:pt idx="16">
                  <c:v>80.932384791666664</c:v>
                </c:pt>
                <c:pt idx="17">
                  <c:v>78.257059819444464</c:v>
                </c:pt>
                <c:pt idx="18">
                  <c:v>77.973130729166684</c:v>
                </c:pt>
                <c:pt idx="19">
                  <c:v>79.038358590277824</c:v>
                </c:pt>
                <c:pt idx="20">
                  <c:v>81.815403743055541</c:v>
                </c:pt>
                <c:pt idx="21">
                  <c:v>81.881091854166698</c:v>
                </c:pt>
                <c:pt idx="22">
                  <c:v>79.861194624999996</c:v>
                </c:pt>
                <c:pt idx="23">
                  <c:v>81.875259069444482</c:v>
                </c:pt>
                <c:pt idx="24">
                  <c:v>83.836719770833369</c:v>
                </c:pt>
                <c:pt idx="25">
                  <c:v>80.015738451388899</c:v>
                </c:pt>
                <c:pt idx="26">
                  <c:v>78.686685465277776</c:v>
                </c:pt>
                <c:pt idx="27">
                  <c:v>77.209300569444423</c:v>
                </c:pt>
                <c:pt idx="28">
                  <c:v>77.141039375000048</c:v>
                </c:pt>
                <c:pt idx="29">
                  <c:v>77.926343590277796</c:v>
                </c:pt>
                <c:pt idx="30">
                  <c:v>78.832095409722243</c:v>
                </c:pt>
                <c:pt idx="31">
                  <c:v>82.644104027777786</c:v>
                </c:pt>
                <c:pt idx="32">
                  <c:v>81.703495444444442</c:v>
                </c:pt>
                <c:pt idx="33">
                  <c:v>81.238945361111135</c:v>
                </c:pt>
                <c:pt idx="34">
                  <c:v>82.790068715277783</c:v>
                </c:pt>
                <c:pt idx="35">
                  <c:v>84.055219722222233</c:v>
                </c:pt>
                <c:pt idx="36">
                  <c:v>82.827375388888854</c:v>
                </c:pt>
                <c:pt idx="37">
                  <c:v>82.149032895833315</c:v>
                </c:pt>
                <c:pt idx="38">
                  <c:v>84.363265034722232</c:v>
                </c:pt>
                <c:pt idx="39">
                  <c:v>83.423709437499951</c:v>
                </c:pt>
                <c:pt idx="40">
                  <c:v>85.024504840277757</c:v>
                </c:pt>
                <c:pt idx="41">
                  <c:v>86.574485805555554</c:v>
                </c:pt>
                <c:pt idx="42">
                  <c:v>89.588332090277774</c:v>
                </c:pt>
                <c:pt idx="43">
                  <c:v>92.57651971527774</c:v>
                </c:pt>
                <c:pt idx="44">
                  <c:v>93.146140958333291</c:v>
                </c:pt>
                <c:pt idx="45">
                  <c:v>90.144763819444449</c:v>
                </c:pt>
                <c:pt idx="46">
                  <c:v>87.083224451388872</c:v>
                </c:pt>
                <c:pt idx="47">
                  <c:v>87.533951937499978</c:v>
                </c:pt>
                <c:pt idx="48">
                  <c:v>85.319486194444423</c:v>
                </c:pt>
                <c:pt idx="49">
                  <c:v>86.262661715277801</c:v>
                </c:pt>
                <c:pt idx="50">
                  <c:v>89.372413222222178</c:v>
                </c:pt>
                <c:pt idx="51">
                  <c:v>85.624229138888921</c:v>
                </c:pt>
                <c:pt idx="52">
                  <c:v>86.393382277777803</c:v>
                </c:pt>
                <c:pt idx="53">
                  <c:v>88.933376548611164</c:v>
                </c:pt>
                <c:pt idx="54">
                  <c:v>90.721948819444435</c:v>
                </c:pt>
                <c:pt idx="55">
                  <c:v>92.674057881944449</c:v>
                </c:pt>
                <c:pt idx="56">
                  <c:v>92.053284986111038</c:v>
                </c:pt>
                <c:pt idx="57">
                  <c:v>88.687480486111099</c:v>
                </c:pt>
                <c:pt idx="58">
                  <c:v>86.869755597222166</c:v>
                </c:pt>
                <c:pt idx="59">
                  <c:v>85.626076868055534</c:v>
                </c:pt>
                <c:pt idx="60">
                  <c:v>84.918314479166639</c:v>
                </c:pt>
                <c:pt idx="61">
                  <c:v>87.316541951388913</c:v>
                </c:pt>
                <c:pt idx="62">
                  <c:v>89.233089222222205</c:v>
                </c:pt>
                <c:pt idx="63">
                  <c:v>84.464265055555543</c:v>
                </c:pt>
                <c:pt idx="64">
                  <c:v>82.419359590277793</c:v>
                </c:pt>
                <c:pt idx="65">
                  <c:v>78.096720527777791</c:v>
                </c:pt>
                <c:pt idx="66">
                  <c:v>78.868645624999985</c:v>
                </c:pt>
                <c:pt idx="67">
                  <c:v>81.365737805555554</c:v>
                </c:pt>
                <c:pt idx="68">
                  <c:v>83.808675638888886</c:v>
                </c:pt>
                <c:pt idx="69">
                  <c:v>83.486514152777815</c:v>
                </c:pt>
                <c:pt idx="70">
                  <c:v>84.877819993055596</c:v>
                </c:pt>
                <c:pt idx="71">
                  <c:v>86.773892430555577</c:v>
                </c:pt>
                <c:pt idx="72">
                  <c:v>83.001343444444458</c:v>
                </c:pt>
                <c:pt idx="73">
                  <c:v>83.737381569444466</c:v>
                </c:pt>
                <c:pt idx="74">
                  <c:v>82.691882777777835</c:v>
                </c:pt>
                <c:pt idx="75">
                  <c:v>79.871919736111096</c:v>
                </c:pt>
                <c:pt idx="76">
                  <c:v>83.363428493055551</c:v>
                </c:pt>
                <c:pt idx="77">
                  <c:v>86.118624736111116</c:v>
                </c:pt>
                <c:pt idx="78">
                  <c:v>89.163624680555515</c:v>
                </c:pt>
                <c:pt idx="79">
                  <c:v>87.186820659722244</c:v>
                </c:pt>
                <c:pt idx="80">
                  <c:v>83.972254055555496</c:v>
                </c:pt>
                <c:pt idx="81">
                  <c:v>87.182097138888892</c:v>
                </c:pt>
                <c:pt idx="82">
                  <c:v>90.364570812499935</c:v>
                </c:pt>
                <c:pt idx="83">
                  <c:v>86.360058493055561</c:v>
                </c:pt>
                <c:pt idx="84">
                  <c:v>82.362492986111121</c:v>
                </c:pt>
                <c:pt idx="85">
                  <c:v>84.71024107638884</c:v>
                </c:pt>
                <c:pt idx="86">
                  <c:v>83.361774923611137</c:v>
                </c:pt>
                <c:pt idx="87">
                  <c:v>90.13457093055554</c:v>
                </c:pt>
                <c:pt idx="88">
                  <c:v>88.884173034722252</c:v>
                </c:pt>
                <c:pt idx="89">
                  <c:v>79.116011020833326</c:v>
                </c:pt>
                <c:pt idx="90">
                  <c:v>80.347036534722207</c:v>
                </c:pt>
                <c:pt idx="91">
                  <c:v>79.765755451388856</c:v>
                </c:pt>
                <c:pt idx="92">
                  <c:v>76.62809723188407</c:v>
                </c:pt>
                <c:pt idx="93">
                  <c:v>79.047989187499979</c:v>
                </c:pt>
                <c:pt idx="94">
                  <c:v>80.50787715277778</c:v>
                </c:pt>
                <c:pt idx="95">
                  <c:v>83.863614826388869</c:v>
                </c:pt>
                <c:pt idx="96">
                  <c:v>84.604472673611042</c:v>
                </c:pt>
                <c:pt idx="97">
                  <c:v>89.464660826388879</c:v>
                </c:pt>
                <c:pt idx="98">
                  <c:v>87.075843506944466</c:v>
                </c:pt>
                <c:pt idx="99">
                  <c:v>83.213910013888892</c:v>
                </c:pt>
                <c:pt idx="100">
                  <c:v>88.024236229166661</c:v>
                </c:pt>
                <c:pt idx="101">
                  <c:v>88.876972881944454</c:v>
                </c:pt>
                <c:pt idx="102">
                  <c:v>89.774452881944455</c:v>
                </c:pt>
                <c:pt idx="103">
                  <c:v>81.0700340625</c:v>
                </c:pt>
                <c:pt idx="104">
                  <c:v>90.969780763888863</c:v>
                </c:pt>
                <c:pt idx="105">
                  <c:v>89.728678527777816</c:v>
                </c:pt>
                <c:pt idx="106">
                  <c:v>88.27678938194444</c:v>
                </c:pt>
                <c:pt idx="116">
                  <c:v>77.499812354166664</c:v>
                </c:pt>
                <c:pt idx="117">
                  <c:v>76.317045124999993</c:v>
                </c:pt>
                <c:pt idx="118">
                  <c:v>74.408689354166668</c:v>
                </c:pt>
                <c:pt idx="119">
                  <c:v>85.298981708333329</c:v>
                </c:pt>
                <c:pt idx="120">
                  <c:v>83.09421365277781</c:v>
                </c:pt>
                <c:pt idx="121">
                  <c:v>74.688006493055539</c:v>
                </c:pt>
                <c:pt idx="122">
                  <c:v>75.497694118055549</c:v>
                </c:pt>
                <c:pt idx="123">
                  <c:v>76.842310458333316</c:v>
                </c:pt>
                <c:pt idx="124">
                  <c:v>81.19453752083335</c:v>
                </c:pt>
                <c:pt idx="125">
                  <c:v>83.923682388888835</c:v>
                </c:pt>
                <c:pt idx="126">
                  <c:v>86.195190673611052</c:v>
                </c:pt>
                <c:pt idx="127">
                  <c:v>84.593361958333332</c:v>
                </c:pt>
                <c:pt idx="128">
                  <c:v>80.63508754166665</c:v>
                </c:pt>
                <c:pt idx="129">
                  <c:v>75.943160416666728</c:v>
                </c:pt>
                <c:pt idx="130">
                  <c:v>85.46539820833334</c:v>
                </c:pt>
                <c:pt idx="131">
                  <c:v>89.288512715277832</c:v>
                </c:pt>
                <c:pt idx="132">
                  <c:v>90.165377256944467</c:v>
                </c:pt>
                <c:pt idx="133">
                  <c:v>88.476288305555556</c:v>
                </c:pt>
                <c:pt idx="134">
                  <c:v>85.751987770833324</c:v>
                </c:pt>
                <c:pt idx="135">
                  <c:v>84.416105611111107</c:v>
                </c:pt>
                <c:pt idx="136">
                  <c:v>91.959113180555548</c:v>
                </c:pt>
                <c:pt idx="137">
                  <c:v>81.129760666666655</c:v>
                </c:pt>
                <c:pt idx="138">
                  <c:v>75.89306976388886</c:v>
                </c:pt>
                <c:pt idx="139">
                  <c:v>85.197739249999998</c:v>
                </c:pt>
                <c:pt idx="140">
                  <c:v>88.309000166666664</c:v>
                </c:pt>
                <c:pt idx="141">
                  <c:v>79.372958180555514</c:v>
                </c:pt>
                <c:pt idx="142">
                  <c:v>80.223205583333325</c:v>
                </c:pt>
                <c:pt idx="143">
                  <c:v>76.844991055555511</c:v>
                </c:pt>
                <c:pt idx="144">
                  <c:v>79.021640208333309</c:v>
                </c:pt>
                <c:pt idx="145">
                  <c:v>89.124098402777747</c:v>
                </c:pt>
                <c:pt idx="146">
                  <c:v>80.166184472222255</c:v>
                </c:pt>
                <c:pt idx="147">
                  <c:v>86.709481305555585</c:v>
                </c:pt>
                <c:pt idx="148">
                  <c:v>91.397859659722201</c:v>
                </c:pt>
                <c:pt idx="149">
                  <c:v>93.426029229166645</c:v>
                </c:pt>
                <c:pt idx="150">
                  <c:v>96.427765479166666</c:v>
                </c:pt>
                <c:pt idx="151">
                  <c:v>98.437802208333338</c:v>
                </c:pt>
                <c:pt idx="152">
                  <c:v>103.86320353472222</c:v>
                </c:pt>
                <c:pt idx="153">
                  <c:v>92.387391916666687</c:v>
                </c:pt>
                <c:pt idx="154">
                  <c:v>70.471787618055572</c:v>
                </c:pt>
                <c:pt idx="155">
                  <c:v>59.471769256944462</c:v>
                </c:pt>
                <c:pt idx="156">
                  <c:v>67.771644881944454</c:v>
                </c:pt>
                <c:pt idx="157">
                  <c:v>62.150831777777789</c:v>
                </c:pt>
                <c:pt idx="158">
                  <c:v>89.896158319444467</c:v>
                </c:pt>
                <c:pt idx="159">
                  <c:v>78.563781527777735</c:v>
                </c:pt>
                <c:pt idx="160">
                  <c:v>86.384701631944466</c:v>
                </c:pt>
                <c:pt idx="161">
                  <c:v>100.10315509722224</c:v>
                </c:pt>
                <c:pt idx="162">
                  <c:v>106.83069222916666</c:v>
                </c:pt>
                <c:pt idx="163">
                  <c:v>109.04809235416666</c:v>
                </c:pt>
                <c:pt idx="164">
                  <c:v>121.06753186805554</c:v>
                </c:pt>
                <c:pt idx="165">
                  <c:v>112.29693649305551</c:v>
                </c:pt>
                <c:pt idx="166">
                  <c:v>114.52547843750004</c:v>
                </c:pt>
                <c:pt idx="167">
                  <c:v>109.3016458125</c:v>
                </c:pt>
                <c:pt idx="168">
                  <c:v>110.95106840277772</c:v>
                </c:pt>
                <c:pt idx="169">
                  <c:v>117.97725224999999</c:v>
                </c:pt>
                <c:pt idx="170">
                  <c:v>101.1456211111111</c:v>
                </c:pt>
                <c:pt idx="171">
                  <c:v>102.34525144444446</c:v>
                </c:pt>
                <c:pt idx="172">
                  <c:v>89.102753270833347</c:v>
                </c:pt>
                <c:pt idx="173">
                  <c:v>89.377785250000045</c:v>
                </c:pt>
                <c:pt idx="174">
                  <c:v>98.706810847222258</c:v>
                </c:pt>
                <c:pt idx="175">
                  <c:v>89.793527618055506</c:v>
                </c:pt>
                <c:pt idx="176">
                  <c:v>97.639507506944483</c:v>
                </c:pt>
                <c:pt idx="177">
                  <c:v>86.669929999999965</c:v>
                </c:pt>
                <c:pt idx="178">
                  <c:v>83.835498152777788</c:v>
                </c:pt>
                <c:pt idx="179">
                  <c:v>78.943736131944405</c:v>
                </c:pt>
                <c:pt idx="180">
                  <c:v>81.449000312500019</c:v>
                </c:pt>
                <c:pt idx="181">
                  <c:v>77.352281090277771</c:v>
                </c:pt>
                <c:pt idx="182">
                  <c:v>72.904335395833314</c:v>
                </c:pt>
                <c:pt idx="183">
                  <c:v>83.516841340277736</c:v>
                </c:pt>
                <c:pt idx="184">
                  <c:v>82.065471069444442</c:v>
                </c:pt>
                <c:pt idx="185">
                  <c:v>82.385015152777797</c:v>
                </c:pt>
                <c:pt idx="186">
                  <c:v>69.427043138888877</c:v>
                </c:pt>
                <c:pt idx="187">
                  <c:v>83.527872673611142</c:v>
                </c:pt>
                <c:pt idx="188">
                  <c:v>94.719138548611113</c:v>
                </c:pt>
                <c:pt idx="189">
                  <c:v>105.98675170138887</c:v>
                </c:pt>
                <c:pt idx="190">
                  <c:v>94.305538166666622</c:v>
                </c:pt>
                <c:pt idx="191">
                  <c:v>89.29569195833335</c:v>
                </c:pt>
                <c:pt idx="192">
                  <c:v>95.127227409722181</c:v>
                </c:pt>
                <c:pt idx="193">
                  <c:v>97.463245256944433</c:v>
                </c:pt>
                <c:pt idx="194">
                  <c:v>100.30489720833329</c:v>
                </c:pt>
                <c:pt idx="195">
                  <c:v>95.365808305555589</c:v>
                </c:pt>
                <c:pt idx="196">
                  <c:v>95.942099701388941</c:v>
                </c:pt>
                <c:pt idx="197">
                  <c:v>80.098057576388896</c:v>
                </c:pt>
                <c:pt idx="198">
                  <c:v>67.977586152777732</c:v>
                </c:pt>
                <c:pt idx="199">
                  <c:v>97.77965968055554</c:v>
                </c:pt>
                <c:pt idx="200">
                  <c:v>97.422518840277831</c:v>
                </c:pt>
                <c:pt idx="201">
                  <c:v>99.556951833333358</c:v>
                </c:pt>
                <c:pt idx="202">
                  <c:v>90.108819680555541</c:v>
                </c:pt>
                <c:pt idx="203">
                  <c:v>97.307294444444494</c:v>
                </c:pt>
                <c:pt idx="204">
                  <c:v>78.001911430555552</c:v>
                </c:pt>
                <c:pt idx="205">
                  <c:v>108.07908342361111</c:v>
                </c:pt>
                <c:pt idx="206">
                  <c:v>101.3313907986111</c:v>
                </c:pt>
                <c:pt idx="207">
                  <c:v>100.65333639583336</c:v>
                </c:pt>
                <c:pt idx="208">
                  <c:v>108.49080924999994</c:v>
                </c:pt>
                <c:pt idx="209">
                  <c:v>105.03409732638883</c:v>
                </c:pt>
                <c:pt idx="210">
                  <c:v>103.4018480763889</c:v>
                </c:pt>
                <c:pt idx="211">
                  <c:v>108.98259289583331</c:v>
                </c:pt>
                <c:pt idx="212">
                  <c:v>103.41995064583332</c:v>
                </c:pt>
                <c:pt idx="213">
                  <c:v>110.99514843750001</c:v>
                </c:pt>
                <c:pt idx="214">
                  <c:v>77.958535263888905</c:v>
                </c:pt>
                <c:pt idx="215">
                  <c:v>63.360447277777816</c:v>
                </c:pt>
                <c:pt idx="216">
                  <c:v>71.05895750000002</c:v>
                </c:pt>
                <c:pt idx="217">
                  <c:v>87.746474881944465</c:v>
                </c:pt>
                <c:pt idx="218">
                  <c:v>97.136486506944436</c:v>
                </c:pt>
                <c:pt idx="219">
                  <c:v>104.19660031250005</c:v>
                </c:pt>
                <c:pt idx="220">
                  <c:v>107.92908872916665</c:v>
                </c:pt>
                <c:pt idx="221">
                  <c:v>106.7291616388889</c:v>
                </c:pt>
                <c:pt idx="222">
                  <c:v>112.61228869444447</c:v>
                </c:pt>
                <c:pt idx="223">
                  <c:v>119.87503722916669</c:v>
                </c:pt>
                <c:pt idx="224">
                  <c:v>110.01857431249998</c:v>
                </c:pt>
                <c:pt idx="225">
                  <c:v>108.92980244444445</c:v>
                </c:pt>
                <c:pt idx="226">
                  <c:v>106.42059108333342</c:v>
                </c:pt>
                <c:pt idx="227">
                  <c:v>98.355899895833318</c:v>
                </c:pt>
                <c:pt idx="228">
                  <c:v>91.872739868055561</c:v>
                </c:pt>
                <c:pt idx="229">
                  <c:v>88.730569479166618</c:v>
                </c:pt>
                <c:pt idx="230">
                  <c:v>91.630821097222167</c:v>
                </c:pt>
                <c:pt idx="231">
                  <c:v>90.641481777777827</c:v>
                </c:pt>
                <c:pt idx="232">
                  <c:v>97.312717958333366</c:v>
                </c:pt>
                <c:pt idx="233">
                  <c:v>99.503932888888926</c:v>
                </c:pt>
                <c:pt idx="234">
                  <c:v>83.068669680555544</c:v>
                </c:pt>
                <c:pt idx="235">
                  <c:v>88.733264409722238</c:v>
                </c:pt>
                <c:pt idx="236">
                  <c:v>94.497855027777774</c:v>
                </c:pt>
                <c:pt idx="237">
                  <c:v>97.370184062499973</c:v>
                </c:pt>
                <c:pt idx="238">
                  <c:v>101.24387518750001</c:v>
                </c:pt>
                <c:pt idx="239">
                  <c:v>104.36150589583335</c:v>
                </c:pt>
                <c:pt idx="240">
                  <c:v>87.471043243055561</c:v>
                </c:pt>
                <c:pt idx="241">
                  <c:v>91.336084854166671</c:v>
                </c:pt>
                <c:pt idx="242">
                  <c:v>103.0854139722222</c:v>
                </c:pt>
                <c:pt idx="243">
                  <c:v>101.6927068055556</c:v>
                </c:pt>
                <c:pt idx="244">
                  <c:v>98.708149083333367</c:v>
                </c:pt>
                <c:pt idx="245">
                  <c:v>97.743023347222234</c:v>
                </c:pt>
                <c:pt idx="246">
                  <c:v>87.389153680555566</c:v>
                </c:pt>
                <c:pt idx="247">
                  <c:v>85.812978652777758</c:v>
                </c:pt>
                <c:pt idx="248">
                  <c:v>89.70782547222224</c:v>
                </c:pt>
                <c:pt idx="249">
                  <c:v>85.041371208333345</c:v>
                </c:pt>
                <c:pt idx="250">
                  <c:v>89.840263951388877</c:v>
                </c:pt>
                <c:pt idx="251">
                  <c:v>90.837656111111173</c:v>
                </c:pt>
                <c:pt idx="252">
                  <c:v>94.17854940972218</c:v>
                </c:pt>
                <c:pt idx="253">
                  <c:v>98.569860902777819</c:v>
                </c:pt>
                <c:pt idx="254">
                  <c:v>100.60000357638881</c:v>
                </c:pt>
                <c:pt idx="255">
                  <c:v>87.386103298611104</c:v>
                </c:pt>
                <c:pt idx="256">
                  <c:v>87.497390409722229</c:v>
                </c:pt>
                <c:pt idx="257">
                  <c:v>88.877762951388902</c:v>
                </c:pt>
                <c:pt idx="258">
                  <c:v>79.903514069444427</c:v>
                </c:pt>
                <c:pt idx="259">
                  <c:v>84.129740569444436</c:v>
                </c:pt>
                <c:pt idx="260">
                  <c:v>89.894713569444448</c:v>
                </c:pt>
                <c:pt idx="261">
                  <c:v>83.471372062499938</c:v>
                </c:pt>
                <c:pt idx="262">
                  <c:v>84.831690416666717</c:v>
                </c:pt>
                <c:pt idx="263">
                  <c:v>78.237763868055524</c:v>
                </c:pt>
                <c:pt idx="264">
                  <c:v>82.838938881944401</c:v>
                </c:pt>
                <c:pt idx="265">
                  <c:v>90.082926888888892</c:v>
                </c:pt>
                <c:pt idx="266">
                  <c:v>88.918156194444464</c:v>
                </c:pt>
                <c:pt idx="267">
                  <c:v>95.082026736111118</c:v>
                </c:pt>
                <c:pt idx="268">
                  <c:v>76.901638715277755</c:v>
                </c:pt>
                <c:pt idx="269">
                  <c:v>76.480842812499986</c:v>
                </c:pt>
                <c:pt idx="270">
                  <c:v>75.126712138888877</c:v>
                </c:pt>
                <c:pt idx="271">
                  <c:v>81.048425673611078</c:v>
                </c:pt>
                <c:pt idx="272">
                  <c:v>79.459969847222169</c:v>
                </c:pt>
                <c:pt idx="273">
                  <c:v>69.267808555555547</c:v>
                </c:pt>
                <c:pt idx="274">
                  <c:v>65.247537513333356</c:v>
                </c:pt>
                <c:pt idx="275">
                  <c:v>79.624110784722234</c:v>
                </c:pt>
                <c:pt idx="276">
                  <c:v>80.264498486111108</c:v>
                </c:pt>
                <c:pt idx="277">
                  <c:v>72.736880583333345</c:v>
                </c:pt>
                <c:pt idx="278">
                  <c:v>72.928099437500009</c:v>
                </c:pt>
                <c:pt idx="279">
                  <c:v>70.248525895833339</c:v>
                </c:pt>
                <c:pt idx="280">
                  <c:v>69.254146013888914</c:v>
                </c:pt>
                <c:pt idx="281">
                  <c:v>69.845536930555539</c:v>
                </c:pt>
                <c:pt idx="282">
                  <c:v>77.459508076388914</c:v>
                </c:pt>
                <c:pt idx="283">
                  <c:v>78.606267541666682</c:v>
                </c:pt>
                <c:pt idx="284">
                  <c:v>73.747241805555547</c:v>
                </c:pt>
                <c:pt idx="285">
                  <c:v>74.777958041666665</c:v>
                </c:pt>
                <c:pt idx="286">
                  <c:v>73.488264763888907</c:v>
                </c:pt>
                <c:pt idx="287">
                  <c:v>65.976787847222212</c:v>
                </c:pt>
                <c:pt idx="288">
                  <c:v>62.959354083333324</c:v>
                </c:pt>
                <c:pt idx="289">
                  <c:v>63.950760826388887</c:v>
                </c:pt>
                <c:pt idx="290">
                  <c:v>62.02126334027777</c:v>
                </c:pt>
                <c:pt idx="291">
                  <c:v>42.821119145833379</c:v>
                </c:pt>
                <c:pt idx="292">
                  <c:v>40.106703041666684</c:v>
                </c:pt>
                <c:pt idx="293">
                  <c:v>24.545474284722218</c:v>
                </c:pt>
                <c:pt idx="294">
                  <c:v>15.605002090277786</c:v>
                </c:pt>
                <c:pt idx="295">
                  <c:v>12.288402840277779</c:v>
                </c:pt>
                <c:pt idx="296">
                  <c:v>13.498027736111116</c:v>
                </c:pt>
                <c:pt idx="297">
                  <c:v>23.458876993055558</c:v>
                </c:pt>
                <c:pt idx="298">
                  <c:v>26.087430999999992</c:v>
                </c:pt>
                <c:pt idx="299">
                  <c:v>30.240136520833339</c:v>
                </c:pt>
                <c:pt idx="300">
                  <c:v>43.305359875000015</c:v>
                </c:pt>
                <c:pt idx="301">
                  <c:v>55.265768104166646</c:v>
                </c:pt>
                <c:pt idx="302">
                  <c:v>59.910994388888895</c:v>
                </c:pt>
                <c:pt idx="303">
                  <c:v>64.386138680555575</c:v>
                </c:pt>
                <c:pt idx="304">
                  <c:v>66.137066048611103</c:v>
                </c:pt>
                <c:pt idx="305">
                  <c:v>65.382038861111099</c:v>
                </c:pt>
                <c:pt idx="306">
                  <c:v>69.389938222222185</c:v>
                </c:pt>
                <c:pt idx="307">
                  <c:v>69.325904923611148</c:v>
                </c:pt>
                <c:pt idx="308">
                  <c:v>71.756981437499945</c:v>
                </c:pt>
                <c:pt idx="309">
                  <c:v>68.051318576388852</c:v>
                </c:pt>
                <c:pt idx="310">
                  <c:v>62.598643034722222</c:v>
                </c:pt>
                <c:pt idx="311">
                  <c:v>56.310417006944469</c:v>
                </c:pt>
                <c:pt idx="312">
                  <c:v>56.575698000000017</c:v>
                </c:pt>
                <c:pt idx="313">
                  <c:v>57.290191277777772</c:v>
                </c:pt>
                <c:pt idx="314">
                  <c:v>57.978602055555534</c:v>
                </c:pt>
                <c:pt idx="315">
                  <c:v>59.326908652777803</c:v>
                </c:pt>
                <c:pt idx="316">
                  <c:v>58.995258513888871</c:v>
                </c:pt>
                <c:pt idx="317">
                  <c:v>60.523609111111128</c:v>
                </c:pt>
                <c:pt idx="318">
                  <c:v>61.069813333333286</c:v>
                </c:pt>
                <c:pt idx="319">
                  <c:v>59.556843777777786</c:v>
                </c:pt>
                <c:pt idx="320">
                  <c:v>58.632757034722239</c:v>
                </c:pt>
                <c:pt idx="321">
                  <c:v>57.620066548611106</c:v>
                </c:pt>
                <c:pt idx="322">
                  <c:v>57.203531673611081</c:v>
                </c:pt>
                <c:pt idx="323">
                  <c:v>57.432127243055575</c:v>
                </c:pt>
                <c:pt idx="324">
                  <c:v>57.031270145833346</c:v>
                </c:pt>
                <c:pt idx="325">
                  <c:v>56.593869611111117</c:v>
                </c:pt>
                <c:pt idx="326">
                  <c:v>58.349847166666663</c:v>
                </c:pt>
                <c:pt idx="327">
                  <c:v>59.484879333333311</c:v>
                </c:pt>
                <c:pt idx="328">
                  <c:v>56.876096520833329</c:v>
                </c:pt>
                <c:pt idx="329">
                  <c:v>66.412460055555556</c:v>
                </c:pt>
                <c:pt idx="330">
                  <c:v>59.220946465277784</c:v>
                </c:pt>
                <c:pt idx="331">
                  <c:v>57.387919215277776</c:v>
                </c:pt>
                <c:pt idx="332">
                  <c:v>62.195740826388906</c:v>
                </c:pt>
                <c:pt idx="333">
                  <c:v>63.520279916666631</c:v>
                </c:pt>
                <c:pt idx="334">
                  <c:v>65.289365513888853</c:v>
                </c:pt>
                <c:pt idx="335">
                  <c:v>68.960181902777776</c:v>
                </c:pt>
                <c:pt idx="336">
                  <c:v>72.960633291666724</c:v>
                </c:pt>
                <c:pt idx="337">
                  <c:v>83.00149709027778</c:v>
                </c:pt>
                <c:pt idx="338">
                  <c:v>90.774467013888881</c:v>
                </c:pt>
                <c:pt idx="339">
                  <c:v>97.456957888888937</c:v>
                </c:pt>
                <c:pt idx="340">
                  <c:v>89.413782416666649</c:v>
                </c:pt>
                <c:pt idx="341">
                  <c:v>88.928934569444422</c:v>
                </c:pt>
                <c:pt idx="342">
                  <c:v>86.142247458333372</c:v>
                </c:pt>
                <c:pt idx="343">
                  <c:v>84.436828069444473</c:v>
                </c:pt>
                <c:pt idx="344">
                  <c:v>85.857645965277754</c:v>
                </c:pt>
                <c:pt idx="345">
                  <c:v>85.714493569444443</c:v>
                </c:pt>
                <c:pt idx="346">
                  <c:v>86.163396729166706</c:v>
                </c:pt>
                <c:pt idx="347">
                  <c:v>86.984567326388785</c:v>
                </c:pt>
                <c:pt idx="348">
                  <c:v>87.24201968749999</c:v>
                </c:pt>
                <c:pt idx="349">
                  <c:v>86.253252458333336</c:v>
                </c:pt>
                <c:pt idx="350">
                  <c:v>86.108213020833318</c:v>
                </c:pt>
                <c:pt idx="351">
                  <c:v>85.419971319444457</c:v>
                </c:pt>
                <c:pt idx="352">
                  <c:v>85.300259319444464</c:v>
                </c:pt>
                <c:pt idx="353">
                  <c:v>85.508802166666655</c:v>
                </c:pt>
                <c:pt idx="354">
                  <c:v>84.4011401041667</c:v>
                </c:pt>
                <c:pt idx="355">
                  <c:v>83.30239918055554</c:v>
                </c:pt>
                <c:pt idx="356">
                  <c:v>82.782135784722243</c:v>
                </c:pt>
                <c:pt idx="357">
                  <c:v>81.14416410416662</c:v>
                </c:pt>
                <c:pt idx="358">
                  <c:v>80.60141171527772</c:v>
                </c:pt>
                <c:pt idx="359">
                  <c:v>79.5262989097222</c:v>
                </c:pt>
                <c:pt idx="360">
                  <c:v>78.489100229166652</c:v>
                </c:pt>
                <c:pt idx="361">
                  <c:v>79.453167493055531</c:v>
                </c:pt>
                <c:pt idx="362">
                  <c:v>77.397192243055514</c:v>
                </c:pt>
                <c:pt idx="363">
                  <c:v>77.219828758620707</c:v>
                </c:pt>
              </c:numCache>
            </c:numRef>
          </c:val>
          <c:smooth val="0"/>
          <c:extLst xmlns:c16r2="http://schemas.microsoft.com/office/drawing/2015/06/chart">
            <c:ext xmlns:c16="http://schemas.microsoft.com/office/drawing/2014/chart" uri="{C3380CC4-5D6E-409C-BE32-E72D297353CC}">
              <c16:uniqueId val="{00000003-8676-4618-A3EF-952D8A0D51E1}"/>
            </c:ext>
          </c:extLst>
        </c:ser>
        <c:dLbls>
          <c:showLegendKey val="0"/>
          <c:showVal val="0"/>
          <c:showCatName val="0"/>
          <c:showSerName val="0"/>
          <c:showPercent val="0"/>
          <c:showBubbleSize val="0"/>
        </c:dLbls>
        <c:smooth val="0"/>
        <c:axId val="678249096"/>
        <c:axId val="678249488"/>
      </c:lineChart>
      <c:dateAx>
        <c:axId val="678249096"/>
        <c:scaling>
          <c:orientation val="minMax"/>
        </c:scaling>
        <c:delete val="0"/>
        <c:axPos val="b"/>
        <c:numFmt formatCode="mm"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9488"/>
        <c:crosses val="autoZero"/>
        <c:auto val="1"/>
        <c:lblOffset val="100"/>
        <c:baseTimeUnit val="days"/>
        <c:majorUnit val="1"/>
        <c:majorTimeUnit val="months"/>
      </c:dateAx>
      <c:valAx>
        <c:axId val="6782494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Dissolved Oxygen (%)</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490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(f)</a:t>
            </a:r>
          </a:p>
        </c:rich>
      </c:tx>
      <c:layout>
        <c:manualLayout>
          <c:xMode val="edge"/>
          <c:yMode val="edge"/>
          <c:x val="0.10382249229715851"/>
          <c:y val="4.0252336878942765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4666353518996937E-2"/>
          <c:y val="5.2293013062023559E-2"/>
          <c:w val="0.85654408583542441"/>
          <c:h val="0.70589251423444277"/>
        </c:manualLayout>
      </c:layout>
      <c:lineChart>
        <c:grouping val="standard"/>
        <c:varyColors val="0"/>
        <c:ser>
          <c:idx val="0"/>
          <c:order val="0"/>
          <c:tx>
            <c:v>2014-15</c:v>
          </c:tx>
          <c:spPr>
            <a:ln w="28575" cap="rnd">
              <a:solidFill>
                <a:schemeClr val="accent1"/>
              </a:solidFill>
              <a:round/>
            </a:ln>
            <a:effectLst/>
          </c:spPr>
          <c:marker>
            <c:symbol val="none"/>
          </c:marker>
          <c:cat>
            <c:strRef>
              <c:f>'[WD_Multiyear_WQstation_2015-18.xlsx]multiyr_down_figs'!$C$2:$C$367</c:f>
              <c:strCache>
                <c:ptCount val="366"/>
                <c:pt idx="0">
                  <c:v>1-July</c:v>
                </c:pt>
                <c:pt idx="31">
                  <c:v>1-Aug</c:v>
                </c:pt>
                <c:pt idx="62">
                  <c:v>1-Sep</c:v>
                </c:pt>
                <c:pt idx="92">
                  <c:v>1-Oct</c:v>
                </c:pt>
                <c:pt idx="123">
                  <c:v>1-Nov</c:v>
                </c:pt>
                <c:pt idx="153">
                  <c:v>1-Dec</c:v>
                </c:pt>
                <c:pt idx="184">
                  <c:v>1-Jan</c:v>
                </c:pt>
                <c:pt idx="215">
                  <c:v>1-Feb</c:v>
                </c:pt>
                <c:pt idx="243">
                  <c:v>1-Mar</c:v>
                </c:pt>
                <c:pt idx="274">
                  <c:v>1-Apr</c:v>
                </c:pt>
                <c:pt idx="304">
                  <c:v>1-May</c:v>
                </c:pt>
                <c:pt idx="335">
                  <c:v>1-Jun</c:v>
                </c:pt>
                <c:pt idx="365">
                  <c:v>1-Jul</c:v>
                </c:pt>
              </c:strCache>
            </c:strRef>
          </c:cat>
          <c:val>
            <c:numRef>
              <c:f>'[WD_Multiyear_WQstation_2015-18.xlsx]multiyr_down_figs'!$T$2:$T$366</c:f>
              <c:numCache>
                <c:formatCode>General</c:formatCode>
                <c:ptCount val="365"/>
                <c:pt idx="335" formatCode="0.00">
                  <c:v>17.632361111111113</c:v>
                </c:pt>
                <c:pt idx="336" formatCode="0.00">
                  <c:v>15.305902777777773</c:v>
                </c:pt>
                <c:pt idx="337" formatCode="0.00">
                  <c:v>14.630902777777784</c:v>
                </c:pt>
                <c:pt idx="338" formatCode="0.00">
                  <c:v>13.246041666666667</c:v>
                </c:pt>
                <c:pt idx="339" formatCode="0.00">
                  <c:v>12.280069444444443</c:v>
                </c:pt>
                <c:pt idx="340" formatCode="0.00">
                  <c:v>12.856805555555555</c:v>
                </c:pt>
                <c:pt idx="341" formatCode="0.00">
                  <c:v>12.968541666666667</c:v>
                </c:pt>
                <c:pt idx="342" formatCode="0.00">
                  <c:v>13.244999999999997</c:v>
                </c:pt>
                <c:pt idx="343" formatCode="0.00">
                  <c:v>13.167291666666667</c:v>
                </c:pt>
                <c:pt idx="344" formatCode="0.00">
                  <c:v>13.245277777777781</c:v>
                </c:pt>
                <c:pt idx="345" formatCode="0.00">
                  <c:v>12.631458333333335</c:v>
                </c:pt>
                <c:pt idx="346" formatCode="0.00">
                  <c:v>10.800763888888889</c:v>
                </c:pt>
                <c:pt idx="347" formatCode="0.00">
                  <c:v>10.67131944444445</c:v>
                </c:pt>
                <c:pt idx="348" formatCode="0.00">
                  <c:v>10.59701388888889</c:v>
                </c:pt>
                <c:pt idx="349" formatCode="0.00">
                  <c:v>7.7885714285714291</c:v>
                </c:pt>
              </c:numCache>
            </c:numRef>
          </c:val>
          <c:smooth val="0"/>
          <c:extLst xmlns:c16r2="http://schemas.microsoft.com/office/drawing/2015/06/chart">
            <c:ext xmlns:c16="http://schemas.microsoft.com/office/drawing/2014/chart" uri="{C3380CC4-5D6E-409C-BE32-E72D297353CC}">
              <c16:uniqueId val="{00000000-1120-4FA0-B105-745F8701500B}"/>
            </c:ext>
          </c:extLst>
        </c:ser>
        <c:ser>
          <c:idx val="1"/>
          <c:order val="1"/>
          <c:spPr>
            <a:ln w="19050" cap="rnd">
              <a:solidFill>
                <a:schemeClr val="accent6"/>
              </a:solidFill>
              <a:round/>
            </a:ln>
            <a:effectLst/>
          </c:spPr>
          <c:marker>
            <c:symbol val="none"/>
          </c:marker>
          <c:cat>
            <c:strRef>
              <c:f>'[WD_Multiyear_WQstation_2015-18.xlsx]multiyr_down_figs'!$C$2:$C$367</c:f>
              <c:strCache>
                <c:ptCount val="366"/>
                <c:pt idx="0">
                  <c:v>1-July</c:v>
                </c:pt>
                <c:pt idx="31">
                  <c:v>1-Aug</c:v>
                </c:pt>
                <c:pt idx="62">
                  <c:v>1-Sep</c:v>
                </c:pt>
                <c:pt idx="92">
                  <c:v>1-Oct</c:v>
                </c:pt>
                <c:pt idx="123">
                  <c:v>1-Nov</c:v>
                </c:pt>
                <c:pt idx="153">
                  <c:v>1-Dec</c:v>
                </c:pt>
                <c:pt idx="184">
                  <c:v>1-Jan</c:v>
                </c:pt>
                <c:pt idx="215">
                  <c:v>1-Feb</c:v>
                </c:pt>
                <c:pt idx="243">
                  <c:v>1-Mar</c:v>
                </c:pt>
                <c:pt idx="274">
                  <c:v>1-Apr</c:v>
                </c:pt>
                <c:pt idx="304">
                  <c:v>1-May</c:v>
                </c:pt>
                <c:pt idx="335">
                  <c:v>1-Jun</c:v>
                </c:pt>
                <c:pt idx="365">
                  <c:v>1-Jul</c:v>
                </c:pt>
              </c:strCache>
            </c:strRef>
          </c:cat>
          <c:val>
            <c:numRef>
              <c:f>'[WD_Multiyear_WQstation_2015-18.xlsx]multiyr_down_figs'!$T$367:$T$732</c:f>
              <c:numCache>
                <c:formatCode>General</c:formatCode>
                <c:ptCount val="366"/>
                <c:pt idx="57" formatCode="0.00">
                  <c:v>22.779230769230772</c:v>
                </c:pt>
                <c:pt idx="58" formatCode="0.00">
                  <c:v>26.823125000000001</c:v>
                </c:pt>
                <c:pt idx="59" formatCode="0.00">
                  <c:v>19.595972222222219</c:v>
                </c:pt>
                <c:pt idx="60" formatCode="0.00">
                  <c:v>18.717499999999998</c:v>
                </c:pt>
                <c:pt idx="61" formatCode="0.00">
                  <c:v>16.989444444444445</c:v>
                </c:pt>
                <c:pt idx="62" formatCode="0.00">
                  <c:v>17.469513888888898</c:v>
                </c:pt>
                <c:pt idx="63" formatCode="0.00">
                  <c:v>17.43333333333333</c:v>
                </c:pt>
                <c:pt idx="64" formatCode="0.00">
                  <c:v>19.460972222222225</c:v>
                </c:pt>
                <c:pt idx="65" formatCode="0.00">
                  <c:v>22.983263888888885</c:v>
                </c:pt>
                <c:pt idx="66" formatCode="0.00">
                  <c:v>20.605763888888884</c:v>
                </c:pt>
                <c:pt idx="67" formatCode="0.00">
                  <c:v>18.450486111111115</c:v>
                </c:pt>
                <c:pt idx="68" formatCode="0.00">
                  <c:v>21.233611111111113</c:v>
                </c:pt>
                <c:pt idx="69" formatCode="0.00">
                  <c:v>20.900833333333335</c:v>
                </c:pt>
                <c:pt idx="70" formatCode="0.00">
                  <c:v>21.104166666666675</c:v>
                </c:pt>
                <c:pt idx="71" formatCode="0.00">
                  <c:v>19.465069444444456</c:v>
                </c:pt>
                <c:pt idx="72" formatCode="0.00">
                  <c:v>18.466736111111114</c:v>
                </c:pt>
                <c:pt idx="73" formatCode="0.00">
                  <c:v>20.426458333333329</c:v>
                </c:pt>
                <c:pt idx="74" formatCode="0.00">
                  <c:v>17.454444444444444</c:v>
                </c:pt>
                <c:pt idx="75" formatCode="0.00">
                  <c:v>15.804513888888884</c:v>
                </c:pt>
                <c:pt idx="76" formatCode="0.00">
                  <c:v>15.570277777777781</c:v>
                </c:pt>
                <c:pt idx="77" formatCode="0.00">
                  <c:v>16.307083333333335</c:v>
                </c:pt>
                <c:pt idx="78" formatCode="0.00">
                  <c:v>15.897152777777782</c:v>
                </c:pt>
                <c:pt idx="79" formatCode="0.00">
                  <c:v>14.594722222222222</c:v>
                </c:pt>
                <c:pt idx="80" formatCode="0.00">
                  <c:v>15.237569444444441</c:v>
                </c:pt>
                <c:pt idx="81" formatCode="0.00">
                  <c:v>13.95659722222223</c:v>
                </c:pt>
                <c:pt idx="82" formatCode="0.00">
                  <c:v>10.519027777777778</c:v>
                </c:pt>
                <c:pt idx="83" formatCode="0.00">
                  <c:v>9.5762500000000017</c:v>
                </c:pt>
                <c:pt idx="84" formatCode="0.00">
                  <c:v>8.6336805555555607</c:v>
                </c:pt>
                <c:pt idx="85" formatCode="0.00">
                  <c:v>7.6393055555555556</c:v>
                </c:pt>
                <c:pt idx="86" formatCode="0.00">
                  <c:v>7.6026388888888885</c:v>
                </c:pt>
                <c:pt idx="87" formatCode="0.00">
                  <c:v>7.510694444444443</c:v>
                </c:pt>
                <c:pt idx="88" formatCode="0.00">
                  <c:v>7.3831250000000006</c:v>
                </c:pt>
                <c:pt idx="89" formatCode="0.00">
                  <c:v>6.9120833333333334</c:v>
                </c:pt>
                <c:pt idx="90" formatCode="0.00">
                  <c:v>7.1297222222222238</c:v>
                </c:pt>
                <c:pt idx="91" formatCode="0.00">
                  <c:v>7.1873611111111124</c:v>
                </c:pt>
                <c:pt idx="92" formatCode="0.00">
                  <c:v>7.5311805555555553</c:v>
                </c:pt>
                <c:pt idx="93" formatCode="0.00">
                  <c:v>7.7438194444444468</c:v>
                </c:pt>
                <c:pt idx="94" formatCode="0.00">
                  <c:v>7.7956249999999976</c:v>
                </c:pt>
                <c:pt idx="95" formatCode="0.00">
                  <c:v>7.1829861111111137</c:v>
                </c:pt>
                <c:pt idx="96" formatCode="0.00">
                  <c:v>7.5329166666666687</c:v>
                </c:pt>
                <c:pt idx="97" formatCode="0.00">
                  <c:v>7.6288194444444439</c:v>
                </c:pt>
                <c:pt idx="98" formatCode="0.00">
                  <c:v>8.673680555555551</c:v>
                </c:pt>
                <c:pt idx="99" formatCode="0.00">
                  <c:v>8.4220833333333331</c:v>
                </c:pt>
                <c:pt idx="100" formatCode="0.00">
                  <c:v>7.8045833333333361</c:v>
                </c:pt>
                <c:pt idx="101" formatCode="0.00">
                  <c:v>8.303263888888889</c:v>
                </c:pt>
                <c:pt idx="102" formatCode="0.00">
                  <c:v>8.392499999999993</c:v>
                </c:pt>
                <c:pt idx="103" formatCode="0.00">
                  <c:v>7.5666666666666709</c:v>
                </c:pt>
                <c:pt idx="104" formatCode="0.00">
                  <c:v>7.6904166666666676</c:v>
                </c:pt>
                <c:pt idx="105" formatCode="0.00">
                  <c:v>13.072152777777781</c:v>
                </c:pt>
                <c:pt idx="106" formatCode="0.00">
                  <c:v>20.129930555555564</c:v>
                </c:pt>
                <c:pt idx="107" formatCode="0.00">
                  <c:v>16.338958333333338</c:v>
                </c:pt>
                <c:pt idx="108" formatCode="0.00">
                  <c:v>14.309375000000008</c:v>
                </c:pt>
                <c:pt idx="109" formatCode="0.00">
                  <c:v>14.324791666666666</c:v>
                </c:pt>
                <c:pt idx="110" formatCode="0.00">
                  <c:v>18.254444444444442</c:v>
                </c:pt>
                <c:pt idx="111" formatCode="0.00">
                  <c:v>11.557083333333326</c:v>
                </c:pt>
                <c:pt idx="112" formatCode="0.00">
                  <c:v>9.6722222222222207</c:v>
                </c:pt>
                <c:pt idx="113" formatCode="0.00">
                  <c:v>9.5959722222222226</c:v>
                </c:pt>
                <c:pt idx="114" formatCode="0.00">
                  <c:v>13.18256944444445</c:v>
                </c:pt>
                <c:pt idx="115" formatCode="0.00">
                  <c:v>15.348333333333338</c:v>
                </c:pt>
                <c:pt idx="116" formatCode="0.00">
                  <c:v>14.80104166666667</c:v>
                </c:pt>
                <c:pt idx="117" formatCode="0.00">
                  <c:v>11.475972222222218</c:v>
                </c:pt>
                <c:pt idx="118" formatCode="0.00">
                  <c:v>12.949097222222228</c:v>
                </c:pt>
                <c:pt idx="119" formatCode="0.00">
                  <c:v>14.329027777777778</c:v>
                </c:pt>
                <c:pt idx="120" formatCode="0.00">
                  <c:v>16.747777777777777</c:v>
                </c:pt>
                <c:pt idx="121" formatCode="0.00">
                  <c:v>16.616249999999997</c:v>
                </c:pt>
                <c:pt idx="122" formatCode="0.00">
                  <c:v>14.428541666666669</c:v>
                </c:pt>
                <c:pt idx="123" formatCode="0.00">
                  <c:v>12.539513888888896</c:v>
                </c:pt>
                <c:pt idx="124" formatCode="0.00">
                  <c:v>10.857500000000002</c:v>
                </c:pt>
                <c:pt idx="125" formatCode="0.00">
                  <c:v>15.696805555555549</c:v>
                </c:pt>
                <c:pt idx="126" formatCode="0.00">
                  <c:v>22.699236111111105</c:v>
                </c:pt>
                <c:pt idx="127" formatCode="0.00">
                  <c:v>13.049166666666663</c:v>
                </c:pt>
                <c:pt idx="128" formatCode="0.00">
                  <c:v>13.509513888888888</c:v>
                </c:pt>
                <c:pt idx="129" formatCode="0.00">
                  <c:v>21.490069444444444</c:v>
                </c:pt>
                <c:pt idx="130" formatCode="0.00">
                  <c:v>22.77729166666666</c:v>
                </c:pt>
                <c:pt idx="131" formatCode="0.00">
                  <c:v>17.56847222222223</c:v>
                </c:pt>
                <c:pt idx="132" formatCode="0.00">
                  <c:v>13.97458333333333</c:v>
                </c:pt>
                <c:pt idx="133" formatCode="0.00">
                  <c:v>13.037500000000003</c:v>
                </c:pt>
                <c:pt idx="134" formatCode="0.00">
                  <c:v>15.223194444444438</c:v>
                </c:pt>
                <c:pt idx="135" formatCode="0.00">
                  <c:v>13.80819444444445</c:v>
                </c:pt>
                <c:pt idx="136" formatCode="0.00">
                  <c:v>13.198194444444441</c:v>
                </c:pt>
                <c:pt idx="137" formatCode="0.00">
                  <c:v>14.787638888888893</c:v>
                </c:pt>
                <c:pt idx="138" formatCode="0.00">
                  <c:v>14.529861111111115</c:v>
                </c:pt>
                <c:pt idx="139" formatCode="0.00">
                  <c:v>15.874444444444443</c:v>
                </c:pt>
                <c:pt idx="140" formatCode="0.00">
                  <c:v>13.904305555555556</c:v>
                </c:pt>
                <c:pt idx="141" formatCode="0.00">
                  <c:v>14.938333333333325</c:v>
                </c:pt>
                <c:pt idx="142" formatCode="0.00">
                  <c:v>14.778472222222225</c:v>
                </c:pt>
                <c:pt idx="143" formatCode="0.00">
                  <c:v>13.808194444444441</c:v>
                </c:pt>
                <c:pt idx="144" formatCode="0.00">
                  <c:v>14.800416666666671</c:v>
                </c:pt>
                <c:pt idx="145" formatCode="0.00">
                  <c:v>15.334791666666664</c:v>
                </c:pt>
                <c:pt idx="146" formatCode="0.00">
                  <c:v>16.220208333333328</c:v>
                </c:pt>
                <c:pt idx="147" formatCode="0.00">
                  <c:v>17.427708333333332</c:v>
                </c:pt>
                <c:pt idx="148" formatCode="0.00">
                  <c:v>12.047569444444441</c:v>
                </c:pt>
                <c:pt idx="149" formatCode="0.00">
                  <c:v>14.350138888888885</c:v>
                </c:pt>
                <c:pt idx="150" formatCode="0.00">
                  <c:v>14.279097222222219</c:v>
                </c:pt>
                <c:pt idx="151" formatCode="0.00">
                  <c:v>11.536597222222216</c:v>
                </c:pt>
                <c:pt idx="152" formatCode="0.00">
                  <c:v>12.087407407407412</c:v>
                </c:pt>
                <c:pt idx="162" formatCode="0.00">
                  <c:v>9.1419767441860476</c:v>
                </c:pt>
                <c:pt idx="163" formatCode="0.00">
                  <c:v>10.522152777777778</c:v>
                </c:pt>
                <c:pt idx="164" formatCode="0.00">
                  <c:v>10.531111111111111</c:v>
                </c:pt>
                <c:pt idx="165" formatCode="0.00">
                  <c:v>9.2315277777777744</c:v>
                </c:pt>
                <c:pt idx="166" formatCode="0.00">
                  <c:v>8.0788888888888906</c:v>
                </c:pt>
                <c:pt idx="167" formatCode="0.00">
                  <c:v>9.6181944444444483</c:v>
                </c:pt>
                <c:pt idx="168" formatCode="0.00">
                  <c:v>9.661180555555557</c:v>
                </c:pt>
                <c:pt idx="169" formatCode="0.00">
                  <c:v>10.053125000000001</c:v>
                </c:pt>
                <c:pt idx="170" formatCode="0.00">
                  <c:v>9.857569444444449</c:v>
                </c:pt>
                <c:pt idx="171" formatCode="0.00">
                  <c:v>9.9822222222222265</c:v>
                </c:pt>
                <c:pt idx="172" formatCode="0.00">
                  <c:v>12.293125000000007</c:v>
                </c:pt>
                <c:pt idx="173" formatCode="0.00">
                  <c:v>10.891250000000005</c:v>
                </c:pt>
                <c:pt idx="174" formatCode="0.00">
                  <c:v>12.366944444444446</c:v>
                </c:pt>
                <c:pt idx="175" formatCode="0.00">
                  <c:v>10.280763888888892</c:v>
                </c:pt>
                <c:pt idx="176" formatCode="0.00">
                  <c:v>10.602986111111113</c:v>
                </c:pt>
                <c:pt idx="177" formatCode="0.00">
                  <c:v>12.893194444444449</c:v>
                </c:pt>
                <c:pt idx="178" formatCode="0.00">
                  <c:v>15.246388888888898</c:v>
                </c:pt>
                <c:pt idx="179" formatCode="0.00">
                  <c:v>12.584722222222222</c:v>
                </c:pt>
                <c:pt idx="180" formatCode="0.00">
                  <c:v>12.620902777777774</c:v>
                </c:pt>
                <c:pt idx="181" formatCode="0.00">
                  <c:v>11.847638888888888</c:v>
                </c:pt>
                <c:pt idx="182" formatCode="0.00">
                  <c:v>10.914861111111113</c:v>
                </c:pt>
                <c:pt idx="183" formatCode="0.00">
                  <c:v>9.7619444444444472</c:v>
                </c:pt>
                <c:pt idx="184" formatCode="0.00">
                  <c:v>10.929652777777783</c:v>
                </c:pt>
                <c:pt idx="185" formatCode="0.00">
                  <c:v>12.824791666666668</c:v>
                </c:pt>
                <c:pt idx="186" formatCode="0.00">
                  <c:v>13.239305555555555</c:v>
                </c:pt>
                <c:pt idx="187" formatCode="0.00">
                  <c:v>14.599583333333335</c:v>
                </c:pt>
                <c:pt idx="188" formatCode="0.00">
                  <c:v>13.987986111111111</c:v>
                </c:pt>
                <c:pt idx="189" formatCode="0.00">
                  <c:v>14.237777777777772</c:v>
                </c:pt>
                <c:pt idx="190" formatCode="0.00">
                  <c:v>13.382291666666667</c:v>
                </c:pt>
                <c:pt idx="191" formatCode="0.00">
                  <c:v>10.254722222222224</c:v>
                </c:pt>
                <c:pt idx="192" formatCode="0.00">
                  <c:v>10.395208333333334</c:v>
                </c:pt>
                <c:pt idx="193" formatCode="0.00">
                  <c:v>12.889652777777776</c:v>
                </c:pt>
                <c:pt idx="194" formatCode="0.00">
                  <c:v>12.698958333333337</c:v>
                </c:pt>
                <c:pt idx="195" formatCode="0.00">
                  <c:v>13.085069444444446</c:v>
                </c:pt>
                <c:pt idx="196" formatCode="0.00">
                  <c:v>11.834097222222219</c:v>
                </c:pt>
                <c:pt idx="197" formatCode="0.00">
                  <c:v>11.984652777777786</c:v>
                </c:pt>
                <c:pt idx="198" formatCode="0.00">
                  <c:v>13.327361111111113</c:v>
                </c:pt>
                <c:pt idx="199" formatCode="0.00">
                  <c:v>14.406944444444443</c:v>
                </c:pt>
                <c:pt idx="200" formatCode="0.00">
                  <c:v>13.595347222222225</c:v>
                </c:pt>
                <c:pt idx="201" formatCode="0.00">
                  <c:v>12.384027777777776</c:v>
                </c:pt>
                <c:pt idx="202" formatCode="0.00">
                  <c:v>10.852916666666669</c:v>
                </c:pt>
                <c:pt idx="203" formatCode="0.00">
                  <c:v>13.304722222222221</c:v>
                </c:pt>
                <c:pt idx="204" formatCode="0.00">
                  <c:v>13.458750000000002</c:v>
                </c:pt>
                <c:pt idx="205" formatCode="0.00">
                  <c:v>13.769652777777786</c:v>
                </c:pt>
                <c:pt idx="206" formatCode="0.00">
                  <c:v>12.45118055555556</c:v>
                </c:pt>
                <c:pt idx="207" formatCode="0.00">
                  <c:v>12.000763888888891</c:v>
                </c:pt>
                <c:pt idx="208" formatCode="0.00">
                  <c:v>10.835277777777776</c:v>
                </c:pt>
                <c:pt idx="209" formatCode="0.00">
                  <c:v>11.830555555555557</c:v>
                </c:pt>
                <c:pt idx="210" formatCode="0.00">
                  <c:v>13.203124999999998</c:v>
                </c:pt>
                <c:pt idx="211" formatCode="0.00">
                  <c:v>12.284375000000004</c:v>
                </c:pt>
                <c:pt idx="212" formatCode="0.00">
                  <c:v>13.269236111111107</c:v>
                </c:pt>
                <c:pt idx="213" formatCode="0.00">
                  <c:v>14.064999999999992</c:v>
                </c:pt>
                <c:pt idx="214" formatCode="0.00">
                  <c:v>13.655277777777776</c:v>
                </c:pt>
                <c:pt idx="215" formatCode="0.00">
                  <c:v>12.674513888888898</c:v>
                </c:pt>
                <c:pt idx="216" formatCode="0.00">
                  <c:v>16.516250000000003</c:v>
                </c:pt>
                <c:pt idx="217" formatCode="0.00">
                  <c:v>13.258819444444443</c:v>
                </c:pt>
                <c:pt idx="218" formatCode="0.00">
                  <c:v>13.794236111111113</c:v>
                </c:pt>
                <c:pt idx="219" formatCode="0.00">
                  <c:v>12.551944444444446</c:v>
                </c:pt>
                <c:pt idx="220" formatCode="0.00">
                  <c:v>12.030416666666671</c:v>
                </c:pt>
                <c:pt idx="221" formatCode="0.00">
                  <c:v>10.112708333333332</c:v>
                </c:pt>
                <c:pt idx="222" formatCode="0.00">
                  <c:v>11.282777777777776</c:v>
                </c:pt>
                <c:pt idx="223" formatCode="0.00">
                  <c:v>12.457916666666669</c:v>
                </c:pt>
                <c:pt idx="224" formatCode="0.00">
                  <c:v>12.280694444444444</c:v>
                </c:pt>
                <c:pt idx="225" formatCode="0.00">
                  <c:v>15.309861111111125</c:v>
                </c:pt>
                <c:pt idx="226" formatCode="0.00">
                  <c:v>15.127569444444454</c:v>
                </c:pt>
                <c:pt idx="227" formatCode="0.00">
                  <c:v>19.97548611111111</c:v>
                </c:pt>
                <c:pt idx="228" formatCode="0.00">
                  <c:v>17.831180555555552</c:v>
                </c:pt>
                <c:pt idx="229" formatCode="0.00">
                  <c:v>16.874722222222218</c:v>
                </c:pt>
                <c:pt idx="230" formatCode="0.00">
                  <c:v>18.144305555555555</c:v>
                </c:pt>
                <c:pt idx="231" formatCode="0.00">
                  <c:v>21.092291666666664</c:v>
                </c:pt>
                <c:pt idx="232" formatCode="0.00">
                  <c:v>19.636111111111109</c:v>
                </c:pt>
                <c:pt idx="233" formatCode="0.00">
                  <c:v>17.344305555555554</c:v>
                </c:pt>
                <c:pt idx="234" formatCode="0.00">
                  <c:v>16.903888888888879</c:v>
                </c:pt>
                <c:pt idx="235" formatCode="0.00">
                  <c:v>18.922708333333329</c:v>
                </c:pt>
                <c:pt idx="236" formatCode="0.00">
                  <c:v>21.135347222222222</c:v>
                </c:pt>
                <c:pt idx="237" formatCode="0.00">
                  <c:v>21.73416666666666</c:v>
                </c:pt>
                <c:pt idx="238" formatCode="0.00">
                  <c:v>24.098402777777778</c:v>
                </c:pt>
                <c:pt idx="239" formatCode="0.00">
                  <c:v>22.143958333333337</c:v>
                </c:pt>
                <c:pt idx="240" formatCode="0.00">
                  <c:v>21.36673611111112</c:v>
                </c:pt>
                <c:pt idx="241" formatCode="0.00">
                  <c:v>20.890347222222218</c:v>
                </c:pt>
                <c:pt idx="242" formatCode="0.00">
                  <c:v>20.868958333333339</c:v>
                </c:pt>
                <c:pt idx="243" formatCode="0.00">
                  <c:v>16.640555555555554</c:v>
                </c:pt>
                <c:pt idx="244" formatCode="0.00">
                  <c:v>18.142708333333342</c:v>
                </c:pt>
                <c:pt idx="245" formatCode="0.00">
                  <c:v>15.494861111111119</c:v>
                </c:pt>
                <c:pt idx="246" formatCode="0.00">
                  <c:v>14.297361111111108</c:v>
                </c:pt>
                <c:pt idx="247" formatCode="0.00">
                  <c:v>15.476250000000002</c:v>
                </c:pt>
                <c:pt idx="248" formatCode="0.00">
                  <c:v>18.956388888888888</c:v>
                </c:pt>
                <c:pt idx="249" formatCode="0.00">
                  <c:v>19.170833333333324</c:v>
                </c:pt>
                <c:pt idx="250" formatCode="0.00">
                  <c:v>17.084420289855064</c:v>
                </c:pt>
              </c:numCache>
            </c:numRef>
          </c:val>
          <c:smooth val="0"/>
          <c:extLst xmlns:c16r2="http://schemas.microsoft.com/office/drawing/2015/06/chart">
            <c:ext xmlns:c16="http://schemas.microsoft.com/office/drawing/2014/chart" uri="{C3380CC4-5D6E-409C-BE32-E72D297353CC}">
              <c16:uniqueId val="{00000001-1120-4FA0-B105-745F8701500B}"/>
            </c:ext>
          </c:extLst>
        </c:ser>
        <c:ser>
          <c:idx val="2"/>
          <c:order val="2"/>
          <c:tx>
            <c:v>2016-17</c:v>
          </c:tx>
          <c:spPr>
            <a:ln w="19050" cap="rnd">
              <a:solidFill>
                <a:schemeClr val="bg1">
                  <a:lumMod val="65000"/>
                </a:schemeClr>
              </a:solidFill>
              <a:round/>
            </a:ln>
            <a:effectLst/>
          </c:spPr>
          <c:marker>
            <c:symbol val="none"/>
          </c:marker>
          <c:cat>
            <c:strRef>
              <c:f>'[WD_Multiyear_WQstation_2015-18.xlsx]multiyr_down_figs'!$C$2:$C$367</c:f>
              <c:strCache>
                <c:ptCount val="366"/>
                <c:pt idx="0">
                  <c:v>1-July</c:v>
                </c:pt>
                <c:pt idx="31">
                  <c:v>1-Aug</c:v>
                </c:pt>
                <c:pt idx="62">
                  <c:v>1-Sep</c:v>
                </c:pt>
                <c:pt idx="92">
                  <c:v>1-Oct</c:v>
                </c:pt>
                <c:pt idx="123">
                  <c:v>1-Nov</c:v>
                </c:pt>
                <c:pt idx="153">
                  <c:v>1-Dec</c:v>
                </c:pt>
                <c:pt idx="184">
                  <c:v>1-Jan</c:v>
                </c:pt>
                <c:pt idx="215">
                  <c:v>1-Feb</c:v>
                </c:pt>
                <c:pt idx="243">
                  <c:v>1-Mar</c:v>
                </c:pt>
                <c:pt idx="274">
                  <c:v>1-Apr</c:v>
                </c:pt>
                <c:pt idx="304">
                  <c:v>1-May</c:v>
                </c:pt>
                <c:pt idx="335">
                  <c:v>1-Jun</c:v>
                </c:pt>
                <c:pt idx="365">
                  <c:v>1-Jul</c:v>
                </c:pt>
              </c:strCache>
            </c:strRef>
          </c:cat>
          <c:val>
            <c:numRef>
              <c:f>'[WD_Multiyear_WQstation_2015-18.xlsx]multiyr_down_figs'!$T$733:$T$1097</c:f>
              <c:numCache>
                <c:formatCode>General</c:formatCode>
                <c:ptCount val="365"/>
                <c:pt idx="271" formatCode="0.00">
                  <c:v>30.964202898550742</c:v>
                </c:pt>
                <c:pt idx="272" formatCode="0.00">
                  <c:v>29.370763888888884</c:v>
                </c:pt>
                <c:pt idx="273" formatCode="0.00">
                  <c:v>27.565069444444443</c:v>
                </c:pt>
                <c:pt idx="274" formatCode="0.00">
                  <c:v>25.480902777777757</c:v>
                </c:pt>
                <c:pt idx="275" formatCode="0.00">
                  <c:v>21.113776223776206</c:v>
                </c:pt>
                <c:pt idx="276" formatCode="0.00">
                  <c:v>18.682152777777777</c:v>
                </c:pt>
                <c:pt idx="277" formatCode="0.00">
                  <c:v>18.470625000000009</c:v>
                </c:pt>
                <c:pt idx="278" formatCode="0.00">
                  <c:v>17.668472222222217</c:v>
                </c:pt>
                <c:pt idx="279" formatCode="0.00">
                  <c:v>14.347291666666669</c:v>
                </c:pt>
                <c:pt idx="280" formatCode="0.00">
                  <c:v>10.148611111111105</c:v>
                </c:pt>
                <c:pt idx="281" formatCode="0.00">
                  <c:v>7.5190972222222205</c:v>
                </c:pt>
                <c:pt idx="282" formatCode="0.00">
                  <c:v>5.8661805555555571</c:v>
                </c:pt>
                <c:pt idx="283" formatCode="0.00">
                  <c:v>6.1837499999999999</c:v>
                </c:pt>
                <c:pt idx="284" formatCode="0.00">
                  <c:v>6.1352777777777758</c:v>
                </c:pt>
                <c:pt idx="285" formatCode="0.00">
                  <c:v>3.8379720279720289</c:v>
                </c:pt>
                <c:pt idx="286" formatCode="0.00">
                  <c:v>3.3205555555555559</c:v>
                </c:pt>
                <c:pt idx="287" formatCode="0.00">
                  <c:v>3.1961111111111107</c:v>
                </c:pt>
                <c:pt idx="288" formatCode="0.00">
                  <c:v>3.800902777777778</c:v>
                </c:pt>
                <c:pt idx="289" formatCode="0.00">
                  <c:v>5.9701388888888847</c:v>
                </c:pt>
                <c:pt idx="290" formatCode="0.00">
                  <c:v>4.8010416666666682</c:v>
                </c:pt>
                <c:pt idx="291" formatCode="0.00">
                  <c:v>3.8789583333333315</c:v>
                </c:pt>
                <c:pt idx="292" formatCode="0.00">
                  <c:v>5.6583216783216752</c:v>
                </c:pt>
                <c:pt idx="293" formatCode="0.00">
                  <c:v>7.470902777777777</c:v>
                </c:pt>
                <c:pt idx="294" formatCode="0.00">
                  <c:v>9.9045833333333331</c:v>
                </c:pt>
                <c:pt idx="295" formatCode="0.00">
                  <c:v>11.272361111111115</c:v>
                </c:pt>
                <c:pt idx="296" formatCode="0.00">
                  <c:v>13.817500000000003</c:v>
                </c:pt>
                <c:pt idx="297" formatCode="0.00">
                  <c:v>13.740069444444451</c:v>
                </c:pt>
                <c:pt idx="298" formatCode="0.00">
                  <c:v>18.425694444444456</c:v>
                </c:pt>
                <c:pt idx="299" formatCode="0.00">
                  <c:v>16.860277777777778</c:v>
                </c:pt>
                <c:pt idx="300" formatCode="0.00">
                  <c:v>13.215694444444441</c:v>
                </c:pt>
                <c:pt idx="301" formatCode="0.00">
                  <c:v>15.451875000000001</c:v>
                </c:pt>
                <c:pt idx="302" formatCode="0.00">
                  <c:v>16.280833333333344</c:v>
                </c:pt>
                <c:pt idx="303" formatCode="0.00">
                  <c:v>16.86826388888889</c:v>
                </c:pt>
                <c:pt idx="304" formatCode="0.00">
                  <c:v>17.939305555555549</c:v>
                </c:pt>
                <c:pt idx="305" formatCode="0.00">
                  <c:v>13.798055555555552</c:v>
                </c:pt>
                <c:pt idx="306" formatCode="0.00">
                  <c:v>10.82277777777778</c:v>
                </c:pt>
                <c:pt idx="307" formatCode="0.00">
                  <c:v>9.7779861111111117</c:v>
                </c:pt>
                <c:pt idx="308" formatCode="0.00">
                  <c:v>9.7218055555555569</c:v>
                </c:pt>
                <c:pt idx="309" formatCode="0.00">
                  <c:v>9.4777777777777796</c:v>
                </c:pt>
                <c:pt idx="310" formatCode="0.00">
                  <c:v>9.6565972222222261</c:v>
                </c:pt>
                <c:pt idx="311" formatCode="0.00">
                  <c:v>10.294166666666664</c:v>
                </c:pt>
                <c:pt idx="312" formatCode="0.00">
                  <c:v>10.857222222222223</c:v>
                </c:pt>
                <c:pt idx="313" formatCode="0.00">
                  <c:v>11.071944444444448</c:v>
                </c:pt>
                <c:pt idx="314" formatCode="0.00">
                  <c:v>10.483194444444448</c:v>
                </c:pt>
                <c:pt idx="315" formatCode="0.00">
                  <c:v>10.493194444444446</c:v>
                </c:pt>
                <c:pt idx="316" formatCode="0.00">
                  <c:v>10.215234374999998</c:v>
                </c:pt>
                <c:pt idx="317" formatCode="0.00">
                  <c:v>10.257299270072991</c:v>
                </c:pt>
                <c:pt idx="318" formatCode="0.00">
                  <c:v>19.808819444444442</c:v>
                </c:pt>
                <c:pt idx="319" formatCode="0.00">
                  <c:v>24.334374999999987</c:v>
                </c:pt>
                <c:pt idx="320" formatCode="0.00">
                  <c:v>26.286041666666662</c:v>
                </c:pt>
                <c:pt idx="321" formatCode="0.00">
                  <c:v>27.797569444444449</c:v>
                </c:pt>
                <c:pt idx="322" formatCode="0.00">
                  <c:v>30.985138888888887</c:v>
                </c:pt>
                <c:pt idx="323" formatCode="0.00">
                  <c:v>36.814513888888875</c:v>
                </c:pt>
                <c:pt idx="324" formatCode="0.00">
                  <c:v>37.639444444444479</c:v>
                </c:pt>
                <c:pt idx="325" formatCode="0.00">
                  <c:v>38.085694444444435</c:v>
                </c:pt>
                <c:pt idx="326" formatCode="0.00">
                  <c:v>38.665208333333361</c:v>
                </c:pt>
                <c:pt idx="327" formatCode="0.00">
                  <c:v>37.517777777777809</c:v>
                </c:pt>
                <c:pt idx="328" formatCode="0.00">
                  <c:v>32.651388888888889</c:v>
                </c:pt>
                <c:pt idx="329" formatCode="0.00">
                  <c:v>24.988541666666666</c:v>
                </c:pt>
                <c:pt idx="330" formatCode="0.00">
                  <c:v>19.687986111111123</c:v>
                </c:pt>
                <c:pt idx="331" formatCode="0.00">
                  <c:v>22.811874999999993</c:v>
                </c:pt>
                <c:pt idx="332" formatCode="0.00">
                  <c:v>22.30673611111111</c:v>
                </c:pt>
                <c:pt idx="333" formatCode="0.00">
                  <c:v>24.908156028368801</c:v>
                </c:pt>
                <c:pt idx="334" formatCode="0.00">
                  <c:v>28.971666666666678</c:v>
                </c:pt>
                <c:pt idx="335" formatCode="0.00">
                  <c:v>29.588541666666668</c:v>
                </c:pt>
                <c:pt idx="336" formatCode="0.00">
                  <c:v>30.339930555555547</c:v>
                </c:pt>
                <c:pt idx="337" formatCode="0.00">
                  <c:v>32.483263888888899</c:v>
                </c:pt>
                <c:pt idx="338" formatCode="0.00">
                  <c:v>34.279374999999995</c:v>
                </c:pt>
                <c:pt idx="339" formatCode="0.00">
                  <c:v>37.624236111111117</c:v>
                </c:pt>
                <c:pt idx="340" formatCode="0.00">
                  <c:v>37.98680555555557</c:v>
                </c:pt>
                <c:pt idx="341" formatCode="0.00">
                  <c:v>40.376666666666644</c:v>
                </c:pt>
                <c:pt idx="342" formatCode="0.00">
                  <c:v>40.813611111111108</c:v>
                </c:pt>
                <c:pt idx="343" formatCode="0.00">
                  <c:v>41.139097222222219</c:v>
                </c:pt>
                <c:pt idx="344" formatCode="0.00">
                  <c:v>37.177013888888901</c:v>
                </c:pt>
                <c:pt idx="345" formatCode="0.00">
                  <c:v>26.598680555555561</c:v>
                </c:pt>
                <c:pt idx="346" formatCode="0.00">
                  <c:v>26.932152777777773</c:v>
                </c:pt>
                <c:pt idx="347" formatCode="0.00">
                  <c:v>29.875069444444453</c:v>
                </c:pt>
                <c:pt idx="348" formatCode="0.00">
                  <c:v>30.170902777777769</c:v>
                </c:pt>
                <c:pt idx="349" formatCode="0.00">
                  <c:v>34.532152777777753</c:v>
                </c:pt>
                <c:pt idx="350" formatCode="0.00">
                  <c:v>38.882361111111116</c:v>
                </c:pt>
                <c:pt idx="351" formatCode="0.00">
                  <c:v>38.558750000000011</c:v>
                </c:pt>
              </c:numCache>
            </c:numRef>
          </c:val>
          <c:smooth val="0"/>
          <c:extLst xmlns:c16r2="http://schemas.microsoft.com/office/drawing/2015/06/chart">
            <c:ext xmlns:c16="http://schemas.microsoft.com/office/drawing/2014/chart" uri="{C3380CC4-5D6E-409C-BE32-E72D297353CC}">
              <c16:uniqueId val="{00000002-1120-4FA0-B105-745F8701500B}"/>
            </c:ext>
          </c:extLst>
        </c:ser>
        <c:ser>
          <c:idx val="3"/>
          <c:order val="3"/>
          <c:tx>
            <c:v>2017-18</c:v>
          </c:tx>
          <c:spPr>
            <a:ln w="19050" cap="rnd">
              <a:solidFill>
                <a:srgbClr val="FFC000"/>
              </a:solidFill>
              <a:round/>
            </a:ln>
            <a:effectLst/>
          </c:spPr>
          <c:marker>
            <c:symbol val="none"/>
          </c:marker>
          <c:cat>
            <c:strRef>
              <c:f>'[WD_Multiyear_WQstation_2015-18.xlsx]multiyr_down_figs'!$C$2:$C$367</c:f>
              <c:strCache>
                <c:ptCount val="366"/>
                <c:pt idx="0">
                  <c:v>1-July</c:v>
                </c:pt>
                <c:pt idx="31">
                  <c:v>1-Aug</c:v>
                </c:pt>
                <c:pt idx="62">
                  <c:v>1-Sep</c:v>
                </c:pt>
                <c:pt idx="92">
                  <c:v>1-Oct</c:v>
                </c:pt>
                <c:pt idx="123">
                  <c:v>1-Nov</c:v>
                </c:pt>
                <c:pt idx="153">
                  <c:v>1-Dec</c:v>
                </c:pt>
                <c:pt idx="184">
                  <c:v>1-Jan</c:v>
                </c:pt>
                <c:pt idx="215">
                  <c:v>1-Feb</c:v>
                </c:pt>
                <c:pt idx="243">
                  <c:v>1-Mar</c:v>
                </c:pt>
                <c:pt idx="274">
                  <c:v>1-Apr</c:v>
                </c:pt>
                <c:pt idx="304">
                  <c:v>1-May</c:v>
                </c:pt>
                <c:pt idx="335">
                  <c:v>1-Jun</c:v>
                </c:pt>
                <c:pt idx="365">
                  <c:v>1-Jul</c:v>
                </c:pt>
              </c:strCache>
            </c:strRef>
          </c:cat>
          <c:val>
            <c:numRef>
              <c:f>'[WD_Multiyear_WQstation_2015-18.xlsx]multiyr_down_figs'!$T$1098:$T$1462</c:f>
              <c:numCache>
                <c:formatCode>General</c:formatCode>
                <c:ptCount val="365"/>
                <c:pt idx="11" formatCode="0.000">
                  <c:v>41.949130434782603</c:v>
                </c:pt>
                <c:pt idx="12" formatCode="0.000">
                  <c:v>50.153819444444458</c:v>
                </c:pt>
                <c:pt idx="13" formatCode="0.000">
                  <c:v>48.45277777777779</c:v>
                </c:pt>
                <c:pt idx="14" formatCode="0.000">
                  <c:v>60.734583333333362</c:v>
                </c:pt>
                <c:pt idx="15" formatCode="0.000">
                  <c:v>71.284444444444432</c:v>
                </c:pt>
                <c:pt idx="16" formatCode="0.000">
                  <c:v>78.430486111111094</c:v>
                </c:pt>
                <c:pt idx="17" formatCode="0.000">
                  <c:v>75.935833333333278</c:v>
                </c:pt>
                <c:pt idx="18" formatCode="0.000">
                  <c:v>62.858541666666639</c:v>
                </c:pt>
                <c:pt idx="19" formatCode="0.000">
                  <c:v>68.912638888888878</c:v>
                </c:pt>
                <c:pt idx="20" formatCode="0.000">
                  <c:v>72.296874999999986</c:v>
                </c:pt>
                <c:pt idx="21" formatCode="0.000">
                  <c:v>77.199861111111076</c:v>
                </c:pt>
                <c:pt idx="22" formatCode="0.000">
                  <c:v>68.156736111111044</c:v>
                </c:pt>
                <c:pt idx="23" formatCode="0.000">
                  <c:v>81.29645833333332</c:v>
                </c:pt>
                <c:pt idx="24" formatCode="0.000">
                  <c:v>102.65930555555556</c:v>
                </c:pt>
                <c:pt idx="25" formatCode="0.000">
                  <c:v>102.06937499999998</c:v>
                </c:pt>
                <c:pt idx="26" formatCode="0.000">
                  <c:v>92.548680555555563</c:v>
                </c:pt>
                <c:pt idx="27" formatCode="0.000">
                  <c:v>79.113333333333344</c:v>
                </c:pt>
                <c:pt idx="28" formatCode="0.000">
                  <c:v>60.443541666666682</c:v>
                </c:pt>
                <c:pt idx="29" formatCode="0.000">
                  <c:v>74.742291666666688</c:v>
                </c:pt>
                <c:pt idx="30" formatCode="0.000">
                  <c:v>91.929791666666631</c:v>
                </c:pt>
                <c:pt idx="31" formatCode="0.000">
                  <c:v>90.335000000000051</c:v>
                </c:pt>
                <c:pt idx="32" formatCode="0.000">
                  <c:v>92.577986111111102</c:v>
                </c:pt>
                <c:pt idx="33" formatCode="0.000">
                  <c:v>93.35250000000002</c:v>
                </c:pt>
                <c:pt idx="34" formatCode="0.000">
                  <c:v>90.262916666666669</c:v>
                </c:pt>
                <c:pt idx="35" formatCode="0.000">
                  <c:v>92.525625000000005</c:v>
                </c:pt>
                <c:pt idx="36" formatCode="0.000">
                  <c:v>94.792222222222222</c:v>
                </c:pt>
                <c:pt idx="37" formatCode="0.000">
                  <c:v>102.36104895104896</c:v>
                </c:pt>
                <c:pt idx="38" formatCode="0.000">
                  <c:v>107.06354166666667</c:v>
                </c:pt>
                <c:pt idx="39" formatCode="0.000">
                  <c:v>115.7622916666667</c:v>
                </c:pt>
                <c:pt idx="40" formatCode="0.000">
                  <c:v>120.58798611111115</c:v>
                </c:pt>
                <c:pt idx="41" formatCode="0.000">
                  <c:v>123.34319444444444</c:v>
                </c:pt>
                <c:pt idx="42" formatCode="0.000">
                  <c:v>142.6350694444445</c:v>
                </c:pt>
                <c:pt idx="43" formatCode="0.000">
                  <c:v>143.68451388888889</c:v>
                </c:pt>
                <c:pt idx="44" formatCode="0.000">
                  <c:v>142.17041666666663</c:v>
                </c:pt>
                <c:pt idx="45" formatCode="0.000">
                  <c:v>133.87604166666665</c:v>
                </c:pt>
                <c:pt idx="46" formatCode="0.000">
                  <c:v>125.13243055555547</c:v>
                </c:pt>
                <c:pt idx="47" formatCode="0.000">
                  <c:v>119.04868055555555</c:v>
                </c:pt>
                <c:pt idx="48" formatCode="0.000">
                  <c:v>105.83222222222224</c:v>
                </c:pt>
                <c:pt idx="49" formatCode="0.000">
                  <c:v>94.817986111111111</c:v>
                </c:pt>
                <c:pt idx="50" formatCode="0.000">
                  <c:v>90.230902777777771</c:v>
                </c:pt>
                <c:pt idx="51" formatCode="0.000">
                  <c:v>87.799930555555576</c:v>
                </c:pt>
                <c:pt idx="52" formatCode="0.000">
                  <c:v>89.176249999999982</c:v>
                </c:pt>
                <c:pt idx="53" formatCode="0.000">
                  <c:v>93.455694444444418</c:v>
                </c:pt>
                <c:pt idx="54" formatCode="0.000">
                  <c:v>100.53000000000002</c:v>
                </c:pt>
                <c:pt idx="55" formatCode="0.000">
                  <c:v>100.69506944444443</c:v>
                </c:pt>
                <c:pt idx="56" formatCode="0.000">
                  <c:v>96.543749999999989</c:v>
                </c:pt>
                <c:pt idx="57" formatCode="0.000">
                  <c:v>88.145486111111069</c:v>
                </c:pt>
                <c:pt idx="58" formatCode="0.000">
                  <c:v>113.88256944444441</c:v>
                </c:pt>
                <c:pt idx="59" formatCode="0.000">
                  <c:v>99.784166666666664</c:v>
                </c:pt>
                <c:pt idx="60" formatCode="0.000">
                  <c:v>93.099097222222156</c:v>
                </c:pt>
                <c:pt idx="61" formatCode="0.000">
                  <c:v>95.857500000000002</c:v>
                </c:pt>
                <c:pt idx="62" formatCode="0.000">
                  <c:v>67.626111111111058</c:v>
                </c:pt>
                <c:pt idx="63" formatCode="0.000">
                  <c:v>37.462097902097902</c:v>
                </c:pt>
                <c:pt idx="64" formatCode="0.000">
                  <c:v>31.030208333333341</c:v>
                </c:pt>
                <c:pt idx="65" formatCode="0.000">
                  <c:v>32.500763888888883</c:v>
                </c:pt>
                <c:pt idx="66" formatCode="0.000">
                  <c:v>32.166180555555577</c:v>
                </c:pt>
                <c:pt idx="67" formatCode="0.000">
                  <c:v>25.857916666666668</c:v>
                </c:pt>
                <c:pt idx="68" formatCode="0.000">
                  <c:v>23.256388888888878</c:v>
                </c:pt>
                <c:pt idx="69" formatCode="0.000">
                  <c:v>21.630069444444445</c:v>
                </c:pt>
                <c:pt idx="70" formatCode="0.000">
                  <c:v>18.366180555555569</c:v>
                </c:pt>
                <c:pt idx="71" formatCode="0.000">
                  <c:v>16.565208333333338</c:v>
                </c:pt>
                <c:pt idx="72" formatCode="0.000">
                  <c:v>17.954374999999995</c:v>
                </c:pt>
                <c:pt idx="333">
                  <c:v>6.3008571428571418</c:v>
                </c:pt>
                <c:pt idx="334">
                  <c:v>6.4298611111111121</c:v>
                </c:pt>
                <c:pt idx="335">
                  <c:v>6.4282638888888881</c:v>
                </c:pt>
                <c:pt idx="336">
                  <c:v>7.5430555555555543</c:v>
                </c:pt>
                <c:pt idx="337">
                  <c:v>11.509583333333344</c:v>
                </c:pt>
                <c:pt idx="338">
                  <c:v>9.6798611111111086</c:v>
                </c:pt>
                <c:pt idx="339">
                  <c:v>17.153819444444444</c:v>
                </c:pt>
                <c:pt idx="340">
                  <c:v>16.623888888888889</c:v>
                </c:pt>
                <c:pt idx="341">
                  <c:v>13.43868055555556</c:v>
                </c:pt>
                <c:pt idx="342">
                  <c:v>10.113680555555554</c:v>
                </c:pt>
                <c:pt idx="343">
                  <c:v>8.9220833333333331</c:v>
                </c:pt>
                <c:pt idx="344">
                  <c:v>9.8772916666666717</c:v>
                </c:pt>
                <c:pt idx="345">
                  <c:v>9.4484722222222182</c:v>
                </c:pt>
                <c:pt idx="346">
                  <c:v>9.6509027777777767</c:v>
                </c:pt>
                <c:pt idx="347">
                  <c:v>9.5086805555555483</c:v>
                </c:pt>
                <c:pt idx="348">
                  <c:v>9.0064583333333328</c:v>
                </c:pt>
                <c:pt idx="349">
                  <c:v>9.454652777777774</c:v>
                </c:pt>
                <c:pt idx="350">
                  <c:v>9.9262499999999996</c:v>
                </c:pt>
                <c:pt idx="351">
                  <c:v>10.657430555555557</c:v>
                </c:pt>
                <c:pt idx="352">
                  <c:v>10.752430555555552</c:v>
                </c:pt>
                <c:pt idx="353">
                  <c:v>10.787638888888885</c:v>
                </c:pt>
                <c:pt idx="354">
                  <c:v>11.588888888888889</c:v>
                </c:pt>
                <c:pt idx="355">
                  <c:v>9.2895833333333329</c:v>
                </c:pt>
                <c:pt idx="356">
                  <c:v>9.1665277777777803</c:v>
                </c:pt>
                <c:pt idx="357">
                  <c:v>10.094861111111113</c:v>
                </c:pt>
                <c:pt idx="358">
                  <c:v>9.3125</c:v>
                </c:pt>
                <c:pt idx="359">
                  <c:v>7.6276388888888915</c:v>
                </c:pt>
                <c:pt idx="360">
                  <c:v>6.1320138888888938</c:v>
                </c:pt>
                <c:pt idx="361">
                  <c:v>6.4887499999999987</c:v>
                </c:pt>
                <c:pt idx="362">
                  <c:v>5.6666666666666679</c:v>
                </c:pt>
                <c:pt idx="363">
                  <c:v>5.2480681818181836</c:v>
                </c:pt>
              </c:numCache>
            </c:numRef>
          </c:val>
          <c:smooth val="0"/>
          <c:extLst xmlns:c16r2="http://schemas.microsoft.com/office/drawing/2015/06/chart">
            <c:ext xmlns:c16="http://schemas.microsoft.com/office/drawing/2014/chart" uri="{C3380CC4-5D6E-409C-BE32-E72D297353CC}">
              <c16:uniqueId val="{00000003-1120-4FA0-B105-745F8701500B}"/>
            </c:ext>
          </c:extLst>
        </c:ser>
        <c:dLbls>
          <c:showLegendKey val="0"/>
          <c:showVal val="0"/>
          <c:showCatName val="0"/>
          <c:showSerName val="0"/>
          <c:showPercent val="0"/>
          <c:showBubbleSize val="0"/>
        </c:dLbls>
        <c:smooth val="0"/>
        <c:axId val="678250272"/>
        <c:axId val="678250664"/>
      </c:lineChart>
      <c:catAx>
        <c:axId val="678250272"/>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50664"/>
        <c:crosses val="autoZero"/>
        <c:auto val="1"/>
        <c:lblAlgn val="ctr"/>
        <c:lblOffset val="100"/>
        <c:tickLblSkip val="1"/>
        <c:tickMarkSkip val="30"/>
        <c:noMultiLvlLbl val="1"/>
      </c:catAx>
      <c:valAx>
        <c:axId val="678250664"/>
        <c:scaling>
          <c:orientation val="minMax"/>
          <c:max val="15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Chlorophyll </a:t>
                </a:r>
                <a:r>
                  <a:rPr lang="en-AU" i="1"/>
                  <a:t>a</a:t>
                </a:r>
                <a:r>
                  <a:rPr lang="en-AU"/>
                  <a:t> (µg/L)</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250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13778916899734"/>
          <c:y val="2.1892721107902167E-2"/>
          <c:w val="0.84224541176757961"/>
          <c:h val="0.78681779883982972"/>
        </c:manualLayout>
      </c:layout>
      <c:lineChart>
        <c:grouping val="standard"/>
        <c:varyColors val="0"/>
        <c:ser>
          <c:idx val="1"/>
          <c:order val="0"/>
          <c:tx>
            <c:strRef>
              <c:f>'[All Warrego_flow_2017-18_report figures.xlsx]Figure'!$F$1</c:f>
              <c:strCache>
                <c:ptCount val="1"/>
                <c:pt idx="0">
                  <c:v>425037 Darling Weir 19a</c:v>
                </c:pt>
              </c:strCache>
            </c:strRef>
          </c:tx>
          <c:spPr>
            <a:ln w="19050" cap="rnd">
              <a:solidFill>
                <a:sysClr val="windowText" lastClr="000000"/>
              </a:solidFill>
              <a:round/>
            </a:ln>
            <a:effectLst/>
          </c:spPr>
          <c:marker>
            <c:symbol val="none"/>
          </c:marker>
          <c:cat>
            <c:numRef>
              <c:f>'[All Warrego_flow_2017-18_report figures.xlsx]Figure'!$A$6:$A$464</c:f>
              <c:numCache>
                <c:formatCode>m/d/yyyy</c:formatCode>
                <c:ptCount val="459"/>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'[All Warrego_flow_2017-18_report figures.xlsx]Figure'!$F$6:$F$464</c:f>
              <c:numCache>
                <c:formatCode>General</c:formatCode>
                <c:ptCount val="459"/>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val>
          <c:smooth val="0"/>
          <c:extLst xmlns:c16r2="http://schemas.microsoft.com/office/drawing/2015/06/chart">
            <c:ext xmlns:c16="http://schemas.microsoft.com/office/drawing/2014/chart" uri="{C3380CC4-5D6E-409C-BE32-E72D297353CC}">
              <c16:uniqueId val="{00000000-6816-4B28-B383-B0E69ABB0E42}"/>
            </c:ext>
          </c:extLst>
        </c:ser>
        <c:ser>
          <c:idx val="4"/>
          <c:order val="1"/>
          <c:tx>
            <c:strRef>
              <c:f>'[All Warrego_flow_2017-18_report figures.xlsx]Figure'!$K$1</c:f>
              <c:strCache>
                <c:ptCount val="1"/>
                <c:pt idx="0">
                  <c:v>425004 Darling Louth</c:v>
                </c:pt>
              </c:strCache>
            </c:strRef>
          </c:tx>
          <c:spPr>
            <a:ln w="19050" cap="rnd">
              <a:solidFill>
                <a:srgbClr val="F79646">
                  <a:lumMod val="75000"/>
                </a:srgbClr>
              </a:solidFill>
              <a:round/>
            </a:ln>
            <a:effectLst/>
          </c:spPr>
          <c:marker>
            <c:symbol val="none"/>
          </c:marker>
          <c:cat>
            <c:numRef>
              <c:f>'[All Warrego_flow_2017-18_report figures.xlsx]Figure'!$A$6:$A$464</c:f>
              <c:numCache>
                <c:formatCode>m/d/yyyy</c:formatCode>
                <c:ptCount val="459"/>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'[All Warrego_flow_2017-18_report figures.xlsx]Figure'!$K$6:$K$464</c:f>
              <c:numCache>
                <c:formatCode>General</c:formatCode>
                <c:ptCount val="459"/>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val>
          <c:smooth val="0"/>
          <c:extLst xmlns:c16r2="http://schemas.microsoft.com/office/drawing/2015/06/chart">
            <c:ext xmlns:c16="http://schemas.microsoft.com/office/drawing/2014/chart" uri="{C3380CC4-5D6E-409C-BE32-E72D297353CC}">
              <c16:uniqueId val="{00000001-6816-4B28-B383-B0E69ABB0E42}"/>
            </c:ext>
          </c:extLst>
        </c:ser>
        <c:ser>
          <c:idx val="5"/>
          <c:order val="2"/>
          <c:tx>
            <c:strRef>
              <c:f>'[All Warrego_flow_2017-18_report figures.xlsx]Figure'!$B$1</c:f>
              <c:strCache>
                <c:ptCount val="1"/>
                <c:pt idx="0">
                  <c:v>EW</c:v>
                </c:pt>
              </c:strCache>
            </c:strRef>
          </c:tx>
          <c:spPr>
            <a:ln w="19050" cap="rnd">
              <a:solidFill>
                <a:srgbClr val="4F81BD"/>
              </a:solidFill>
              <a:round/>
            </a:ln>
            <a:effectLst/>
          </c:spPr>
          <c:marker>
            <c:symbol val="none"/>
          </c:marker>
          <c:cat>
            <c:numRef>
              <c:f>'[All Warrego_flow_2017-18_report figures.xlsx]Figure'!$A$6:$A$464</c:f>
              <c:numCache>
                <c:formatCode>m/d/yyyy</c:formatCode>
                <c:ptCount val="459"/>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'[All Warrego_flow_2017-18_report figures.xlsx]Figure'!$B$6:$B$464</c:f>
              <c:numCache>
                <c:formatCode>General</c:formatCode>
                <c:ptCount val="459"/>
                <c:pt idx="22">
                  <c:v>3500</c:v>
                </c:pt>
                <c:pt idx="23">
                  <c:v>3500</c:v>
                </c:pt>
                <c:pt idx="24">
                  <c:v>3500</c:v>
                </c:pt>
                <c:pt idx="25">
                  <c:v>3500</c:v>
                </c:pt>
                <c:pt idx="26">
                  <c:v>3500</c:v>
                </c:pt>
                <c:pt idx="27">
                  <c:v>3500</c:v>
                </c:pt>
                <c:pt idx="28">
                  <c:v>3500</c:v>
                </c:pt>
                <c:pt idx="29">
                  <c:v>3500</c:v>
                </c:pt>
                <c:pt idx="30">
                  <c:v>3500</c:v>
                </c:pt>
                <c:pt idx="31">
                  <c:v>3500</c:v>
                </c:pt>
                <c:pt idx="32">
                  <c:v>3500</c:v>
                </c:pt>
                <c:pt idx="33">
                  <c:v>3500</c:v>
                </c:pt>
                <c:pt idx="34">
                  <c:v>3500</c:v>
                </c:pt>
                <c:pt idx="35">
                  <c:v>3500</c:v>
                </c:pt>
                <c:pt idx="36">
                  <c:v>3500</c:v>
                </c:pt>
                <c:pt idx="37">
                  <c:v>3500</c:v>
                </c:pt>
                <c:pt idx="38">
                  <c:v>3500</c:v>
                </c:pt>
                <c:pt idx="39">
                  <c:v>3500</c:v>
                </c:pt>
                <c:pt idx="40">
                  <c:v>3500</c:v>
                </c:pt>
                <c:pt idx="41">
                  <c:v>3500</c:v>
                </c:pt>
                <c:pt idx="42">
                  <c:v>3500</c:v>
                </c:pt>
                <c:pt idx="43">
                  <c:v>3500</c:v>
                </c:pt>
                <c:pt idx="227">
                  <c:v>3500</c:v>
                </c:pt>
                <c:pt idx="228">
                  <c:v>3500</c:v>
                </c:pt>
                <c:pt idx="229">
                  <c:v>3500</c:v>
                </c:pt>
                <c:pt idx="230">
                  <c:v>3500</c:v>
                </c:pt>
                <c:pt idx="231">
                  <c:v>3500</c:v>
                </c:pt>
                <c:pt idx="232">
                  <c:v>3500</c:v>
                </c:pt>
                <c:pt idx="233">
                  <c:v>3500</c:v>
                </c:pt>
                <c:pt idx="234">
                  <c:v>3500</c:v>
                </c:pt>
                <c:pt idx="235">
                  <c:v>3500</c:v>
                </c:pt>
                <c:pt idx="236">
                  <c:v>3500</c:v>
                </c:pt>
                <c:pt idx="237">
                  <c:v>3500</c:v>
                </c:pt>
                <c:pt idx="238">
                  <c:v>3500</c:v>
                </c:pt>
                <c:pt idx="239">
                  <c:v>3500</c:v>
                </c:pt>
                <c:pt idx="240">
                  <c:v>3500</c:v>
                </c:pt>
                <c:pt idx="241">
                  <c:v>3500</c:v>
                </c:pt>
                <c:pt idx="242">
                  <c:v>3500</c:v>
                </c:pt>
                <c:pt idx="243">
                  <c:v>3500</c:v>
                </c:pt>
                <c:pt idx="244">
                  <c:v>3500</c:v>
                </c:pt>
                <c:pt idx="245">
                  <c:v>3500</c:v>
                </c:pt>
                <c:pt idx="363">
                  <c:v>3500</c:v>
                </c:pt>
                <c:pt idx="364">
                  <c:v>3500</c:v>
                </c:pt>
                <c:pt idx="365">
                  <c:v>3500</c:v>
                </c:pt>
                <c:pt idx="366">
                  <c:v>3500</c:v>
                </c:pt>
                <c:pt idx="367">
                  <c:v>3500</c:v>
                </c:pt>
                <c:pt idx="368">
                  <c:v>3500</c:v>
                </c:pt>
                <c:pt idx="369">
                  <c:v>3500</c:v>
                </c:pt>
                <c:pt idx="370">
                  <c:v>3500</c:v>
                </c:pt>
                <c:pt idx="371">
                  <c:v>3500</c:v>
                </c:pt>
                <c:pt idx="372">
                  <c:v>3500</c:v>
                </c:pt>
                <c:pt idx="373">
                  <c:v>3500</c:v>
                </c:pt>
                <c:pt idx="374">
                  <c:v>3500</c:v>
                </c:pt>
                <c:pt idx="375">
                  <c:v>3500</c:v>
                </c:pt>
                <c:pt idx="376">
                  <c:v>3500</c:v>
                </c:pt>
                <c:pt idx="377">
                  <c:v>3500</c:v>
                </c:pt>
                <c:pt idx="378">
                  <c:v>3500</c:v>
                </c:pt>
                <c:pt idx="379">
                  <c:v>3500</c:v>
                </c:pt>
                <c:pt idx="380">
                  <c:v>3500</c:v>
                </c:pt>
                <c:pt idx="381">
                  <c:v>3500</c:v>
                </c:pt>
                <c:pt idx="382">
                  <c:v>3500</c:v>
                </c:pt>
                <c:pt idx="383">
                  <c:v>3500</c:v>
                </c:pt>
                <c:pt idx="384">
                  <c:v>3500</c:v>
                </c:pt>
                <c:pt idx="385">
                  <c:v>3500</c:v>
                </c:pt>
                <c:pt idx="386">
                  <c:v>3500</c:v>
                </c:pt>
                <c:pt idx="387">
                  <c:v>3500</c:v>
                </c:pt>
                <c:pt idx="422">
                  <c:v>3500</c:v>
                </c:pt>
                <c:pt idx="423">
                  <c:v>3500</c:v>
                </c:pt>
                <c:pt idx="424">
                  <c:v>3500</c:v>
                </c:pt>
                <c:pt idx="425">
                  <c:v>3500</c:v>
                </c:pt>
                <c:pt idx="426">
                  <c:v>3500</c:v>
                </c:pt>
                <c:pt idx="427">
                  <c:v>3500</c:v>
                </c:pt>
                <c:pt idx="428">
                  <c:v>3500</c:v>
                </c:pt>
                <c:pt idx="429">
                  <c:v>3500</c:v>
                </c:pt>
                <c:pt idx="430">
                  <c:v>3500</c:v>
                </c:pt>
                <c:pt idx="431">
                  <c:v>3500</c:v>
                </c:pt>
                <c:pt idx="432">
                  <c:v>3500</c:v>
                </c:pt>
                <c:pt idx="433">
                  <c:v>3500</c:v>
                </c:pt>
                <c:pt idx="434">
                  <c:v>3500</c:v>
                </c:pt>
                <c:pt idx="435">
                  <c:v>3500</c:v>
                </c:pt>
                <c:pt idx="436">
                  <c:v>3500</c:v>
                </c:pt>
                <c:pt idx="437">
                  <c:v>3500</c:v>
                </c:pt>
                <c:pt idx="438">
                  <c:v>3500</c:v>
                </c:pt>
                <c:pt idx="439">
                  <c:v>3500</c:v>
                </c:pt>
                <c:pt idx="440">
                  <c:v>3500</c:v>
                </c:pt>
                <c:pt idx="441">
                  <c:v>3500</c:v>
                </c:pt>
                <c:pt idx="442">
                  <c:v>3500</c:v>
                </c:pt>
                <c:pt idx="443">
                  <c:v>3500</c:v>
                </c:pt>
                <c:pt idx="444">
                  <c:v>3500</c:v>
                </c:pt>
                <c:pt idx="445">
                  <c:v>3500</c:v>
                </c:pt>
                <c:pt idx="446">
                  <c:v>3500</c:v>
                </c:pt>
                <c:pt idx="447">
                  <c:v>3500</c:v>
                </c:pt>
                <c:pt idx="448">
                  <c:v>3500</c:v>
                </c:pt>
                <c:pt idx="449">
                  <c:v>3500</c:v>
                </c:pt>
                <c:pt idx="450">
                  <c:v>3500</c:v>
                </c:pt>
                <c:pt idx="451">
                  <c:v>3500</c:v>
                </c:pt>
                <c:pt idx="452">
                  <c:v>3500</c:v>
                </c:pt>
                <c:pt idx="453">
                  <c:v>3500</c:v>
                </c:pt>
                <c:pt idx="454">
                  <c:v>3500</c:v>
                </c:pt>
                <c:pt idx="455">
                  <c:v>3500</c:v>
                </c:pt>
              </c:numCache>
            </c:numRef>
          </c:val>
          <c:smooth val="0"/>
          <c:extLst xmlns:c16r2="http://schemas.microsoft.com/office/drawing/2015/06/chart">
            <c:ext xmlns:c16="http://schemas.microsoft.com/office/drawing/2014/chart" uri="{C3380CC4-5D6E-409C-BE32-E72D297353CC}">
              <c16:uniqueId val="{00000002-6816-4B28-B383-B0E69ABB0E42}"/>
            </c:ext>
          </c:extLst>
        </c:ser>
        <c:ser>
          <c:idx val="0"/>
          <c:order val="3"/>
          <c:tx>
            <c:strRef>
              <c:f>'[All Warrego_flow_2017-18_report figures.xlsx]Figure'!$C$1</c:f>
              <c:strCache>
                <c:ptCount val="1"/>
                <c:pt idx="0">
                  <c:v>non-EW</c:v>
                </c:pt>
              </c:strCache>
            </c:strRef>
          </c:tx>
          <c:spPr>
            <a:ln w="19050" cap="rnd">
              <a:solidFill>
                <a:srgbClr val="C00000"/>
              </a:solidFill>
              <a:round/>
            </a:ln>
            <a:effectLst/>
          </c:spPr>
          <c:marker>
            <c:symbol val="none"/>
          </c:marker>
          <c:cat>
            <c:numRef>
              <c:f>'[All Warrego_flow_2017-18_report figures.xlsx]Figure'!$A$6:$A$464</c:f>
              <c:numCache>
                <c:formatCode>m/d/yyyy</c:formatCode>
                <c:ptCount val="459"/>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'[All Warrego_flow_2017-18_report figures.xlsx]Figure'!$C$6:$C$464</c:f>
              <c:numCache>
                <c:formatCode>General</c:formatCode>
                <c:ptCount val="459"/>
                <c:pt idx="0">
                  <c:v>3500</c:v>
                </c:pt>
                <c:pt idx="1">
                  <c:v>3500</c:v>
                </c:pt>
                <c:pt idx="2">
                  <c:v>3500</c:v>
                </c:pt>
                <c:pt idx="3">
                  <c:v>3500</c:v>
                </c:pt>
                <c:pt idx="4">
                  <c:v>3500</c:v>
                </c:pt>
                <c:pt idx="5">
                  <c:v>3500</c:v>
                </c:pt>
                <c:pt idx="6">
                  <c:v>3500</c:v>
                </c:pt>
                <c:pt idx="7">
                  <c:v>3500</c:v>
                </c:pt>
                <c:pt idx="8">
                  <c:v>3500</c:v>
                </c:pt>
                <c:pt idx="9">
                  <c:v>3500</c:v>
                </c:pt>
                <c:pt idx="10">
                  <c:v>3500</c:v>
                </c:pt>
                <c:pt idx="11">
                  <c:v>3500</c:v>
                </c:pt>
                <c:pt idx="12">
                  <c:v>3500</c:v>
                </c:pt>
                <c:pt idx="13">
                  <c:v>3500</c:v>
                </c:pt>
                <c:pt idx="14">
                  <c:v>3500</c:v>
                </c:pt>
                <c:pt idx="15">
                  <c:v>3500</c:v>
                </c:pt>
                <c:pt idx="16">
                  <c:v>3500</c:v>
                </c:pt>
                <c:pt idx="17">
                  <c:v>3500</c:v>
                </c:pt>
                <c:pt idx="18">
                  <c:v>3500</c:v>
                </c:pt>
                <c:pt idx="19">
                  <c:v>3500</c:v>
                </c:pt>
                <c:pt idx="20">
                  <c:v>3500</c:v>
                </c:pt>
                <c:pt idx="21">
                  <c:v>3500</c:v>
                </c:pt>
                <c:pt idx="208">
                  <c:v>3500</c:v>
                </c:pt>
                <c:pt idx="209">
                  <c:v>3500</c:v>
                </c:pt>
                <c:pt idx="210">
                  <c:v>3500</c:v>
                </c:pt>
                <c:pt idx="211">
                  <c:v>3500</c:v>
                </c:pt>
                <c:pt idx="212">
                  <c:v>3500</c:v>
                </c:pt>
                <c:pt idx="213">
                  <c:v>3500</c:v>
                </c:pt>
                <c:pt idx="214">
                  <c:v>3500</c:v>
                </c:pt>
                <c:pt idx="215">
                  <c:v>3500</c:v>
                </c:pt>
                <c:pt idx="216">
                  <c:v>3500</c:v>
                </c:pt>
                <c:pt idx="217">
                  <c:v>3500</c:v>
                </c:pt>
                <c:pt idx="218">
                  <c:v>3500</c:v>
                </c:pt>
                <c:pt idx="219">
                  <c:v>3500</c:v>
                </c:pt>
                <c:pt idx="220">
                  <c:v>3500</c:v>
                </c:pt>
                <c:pt idx="221">
                  <c:v>3500</c:v>
                </c:pt>
                <c:pt idx="222">
                  <c:v>3500</c:v>
                </c:pt>
                <c:pt idx="223">
                  <c:v>3500</c:v>
                </c:pt>
                <c:pt idx="224">
                  <c:v>3500</c:v>
                </c:pt>
                <c:pt idx="225">
                  <c:v>3500</c:v>
                </c:pt>
                <c:pt idx="226">
                  <c:v>3500</c:v>
                </c:pt>
                <c:pt idx="338">
                  <c:v>3500</c:v>
                </c:pt>
                <c:pt idx="339">
                  <c:v>3500</c:v>
                </c:pt>
                <c:pt idx="340">
                  <c:v>3500</c:v>
                </c:pt>
                <c:pt idx="341">
                  <c:v>3500</c:v>
                </c:pt>
                <c:pt idx="342">
                  <c:v>3500</c:v>
                </c:pt>
                <c:pt idx="343">
                  <c:v>3500</c:v>
                </c:pt>
                <c:pt idx="344">
                  <c:v>3500</c:v>
                </c:pt>
                <c:pt idx="345">
                  <c:v>3500</c:v>
                </c:pt>
                <c:pt idx="346">
                  <c:v>3500</c:v>
                </c:pt>
                <c:pt idx="347">
                  <c:v>3500</c:v>
                </c:pt>
                <c:pt idx="348">
                  <c:v>3500</c:v>
                </c:pt>
                <c:pt idx="349">
                  <c:v>3500</c:v>
                </c:pt>
                <c:pt idx="350">
                  <c:v>3500</c:v>
                </c:pt>
                <c:pt idx="351">
                  <c:v>3500</c:v>
                </c:pt>
                <c:pt idx="352">
                  <c:v>3500</c:v>
                </c:pt>
                <c:pt idx="353">
                  <c:v>3500</c:v>
                </c:pt>
                <c:pt idx="354">
                  <c:v>3500</c:v>
                </c:pt>
                <c:pt idx="355">
                  <c:v>3500</c:v>
                </c:pt>
                <c:pt idx="356">
                  <c:v>3500</c:v>
                </c:pt>
                <c:pt idx="357">
                  <c:v>3500</c:v>
                </c:pt>
                <c:pt idx="358">
                  <c:v>3500</c:v>
                </c:pt>
                <c:pt idx="359">
                  <c:v>3500</c:v>
                </c:pt>
                <c:pt idx="360">
                  <c:v>3500</c:v>
                </c:pt>
                <c:pt idx="361">
                  <c:v>3500</c:v>
                </c:pt>
                <c:pt idx="362">
                  <c:v>3500</c:v>
                </c:pt>
                <c:pt idx="388">
                  <c:v>3500</c:v>
                </c:pt>
                <c:pt idx="389">
                  <c:v>3500</c:v>
                </c:pt>
                <c:pt idx="390">
                  <c:v>3500</c:v>
                </c:pt>
                <c:pt idx="391">
                  <c:v>3500</c:v>
                </c:pt>
                <c:pt idx="392">
                  <c:v>3500</c:v>
                </c:pt>
                <c:pt idx="393">
                  <c:v>3500</c:v>
                </c:pt>
                <c:pt idx="394">
                  <c:v>3500</c:v>
                </c:pt>
                <c:pt idx="395">
                  <c:v>3500</c:v>
                </c:pt>
                <c:pt idx="396">
                  <c:v>3500</c:v>
                </c:pt>
                <c:pt idx="397">
                  <c:v>3500</c:v>
                </c:pt>
                <c:pt idx="398">
                  <c:v>3500</c:v>
                </c:pt>
                <c:pt idx="399">
                  <c:v>3500</c:v>
                </c:pt>
                <c:pt idx="400">
                  <c:v>3500</c:v>
                </c:pt>
                <c:pt idx="401">
                  <c:v>3500</c:v>
                </c:pt>
                <c:pt idx="402">
                  <c:v>3500</c:v>
                </c:pt>
                <c:pt idx="403">
                  <c:v>3500</c:v>
                </c:pt>
                <c:pt idx="404">
                  <c:v>3500</c:v>
                </c:pt>
                <c:pt idx="405">
                  <c:v>3500</c:v>
                </c:pt>
                <c:pt idx="406">
                  <c:v>3500</c:v>
                </c:pt>
                <c:pt idx="407">
                  <c:v>3500</c:v>
                </c:pt>
                <c:pt idx="408">
                  <c:v>3500</c:v>
                </c:pt>
                <c:pt idx="409">
                  <c:v>3500</c:v>
                </c:pt>
                <c:pt idx="410">
                  <c:v>3500</c:v>
                </c:pt>
                <c:pt idx="411">
                  <c:v>3500</c:v>
                </c:pt>
                <c:pt idx="412">
                  <c:v>3500</c:v>
                </c:pt>
                <c:pt idx="413">
                  <c:v>3500</c:v>
                </c:pt>
                <c:pt idx="414">
                  <c:v>3500</c:v>
                </c:pt>
                <c:pt idx="415">
                  <c:v>3500</c:v>
                </c:pt>
                <c:pt idx="416">
                  <c:v>3500</c:v>
                </c:pt>
                <c:pt idx="417">
                  <c:v>3500</c:v>
                </c:pt>
                <c:pt idx="418">
                  <c:v>3500</c:v>
                </c:pt>
                <c:pt idx="419">
                  <c:v>3500</c:v>
                </c:pt>
                <c:pt idx="420">
                  <c:v>3500</c:v>
                </c:pt>
                <c:pt idx="421">
                  <c:v>3500</c:v>
                </c:pt>
              </c:numCache>
            </c:numRef>
          </c:val>
          <c:smooth val="0"/>
          <c:extLst xmlns:c16r2="http://schemas.microsoft.com/office/drawing/2015/06/chart">
            <c:ext xmlns:c16="http://schemas.microsoft.com/office/drawing/2014/chart" uri="{C3380CC4-5D6E-409C-BE32-E72D297353CC}">
              <c16:uniqueId val="{00000003-6816-4B28-B383-B0E69ABB0E42}"/>
            </c:ext>
          </c:extLst>
        </c:ser>
        <c:dLbls>
          <c:showLegendKey val="0"/>
          <c:showVal val="0"/>
          <c:showCatName val="0"/>
          <c:showSerName val="0"/>
          <c:showPercent val="0"/>
          <c:showBubbleSize val="0"/>
        </c:dLbls>
        <c:smooth val="0"/>
        <c:axId val="678859776"/>
        <c:axId val="678860168"/>
      </c:lineChart>
      <c:dateAx>
        <c:axId val="678859776"/>
        <c:scaling>
          <c:orientation val="minMax"/>
          <c:min val="42826"/>
        </c:scaling>
        <c:delete val="0"/>
        <c:axPos val="b"/>
        <c:numFmt formatCode="m/d/yyyy"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0168"/>
        <c:crosses val="autoZero"/>
        <c:auto val="1"/>
        <c:lblOffset val="100"/>
        <c:baseTimeUnit val="days"/>
      </c:dateAx>
      <c:valAx>
        <c:axId val="67886016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manualLayout>
              <c:xMode val="edge"/>
              <c:yMode val="edge"/>
              <c:x val="7.8153924532976468E-3"/>
              <c:y val="0.2948802128555510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59776"/>
        <c:crosses val="autoZero"/>
        <c:crossBetween val="between"/>
      </c:valAx>
      <c:spPr>
        <a:noFill/>
        <a:ln>
          <a:noFill/>
        </a:ln>
        <a:effectLst/>
      </c:spPr>
    </c:plotArea>
    <c:legend>
      <c:legendPos val="r"/>
      <c:layout>
        <c:manualLayout>
          <c:xMode val="edge"/>
          <c:yMode val="edge"/>
          <c:x val="0"/>
          <c:y val="0.94429705929185526"/>
          <c:w val="0.97163627037203115"/>
          <c:h val="5.517378829052556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(a)</a:t>
            </a:r>
          </a:p>
        </c:rich>
      </c:tx>
      <c:layout>
        <c:manualLayout>
          <c:xMode val="edge"/>
          <c:yMode val="edge"/>
          <c:x val="7.5584793536083869E-2"/>
          <c:y val="4.9921179207437754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6.7480002622659685E-2"/>
          <c:y val="4.8802996640617567E-2"/>
          <c:w val="0.82327993879601558"/>
          <c:h val="0.89743050426474791"/>
        </c:manualLayout>
      </c:layout>
      <c:lineChart>
        <c:grouping val="standard"/>
        <c:varyColors val="0"/>
        <c:ser>
          <c:idx val="0"/>
          <c:order val="0"/>
          <c:tx>
            <c:strRef>
              <c:f>'[Warrego_BASE outputs_ 2017_03-2018_06_final.xlsx]BASE fig CEW'!$W$2</c:f>
              <c:strCache>
                <c:ptCount val="1"/>
                <c:pt idx="0">
                  <c:v>All</c:v>
                </c:pt>
              </c:strCache>
            </c:strRef>
          </c:tx>
          <c:spPr>
            <a:ln w="28575" cap="rnd">
              <a:noFill/>
              <a:round/>
            </a:ln>
            <a:effectLst/>
          </c:spPr>
          <c:marker>
            <c:symbol val="circle"/>
            <c:size val="5"/>
            <c:spPr>
              <a:solidFill>
                <a:schemeClr val="tx1"/>
              </a:solidFill>
              <a:ln w="9525">
                <a:solidFill>
                  <a:schemeClr val="tx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CEW'!$W$5:$W$462</c:f>
              <c:numCache>
                <c:formatCode>General</c:formatCode>
                <c:ptCount val="458"/>
                <c:pt idx="2">
                  <c:v>3.8526244046493998</c:v>
                </c:pt>
                <c:pt idx="4">
                  <c:v>2.6193973188570201</c:v>
                </c:pt>
                <c:pt idx="5">
                  <c:v>3.3125370685554798</c:v>
                </c:pt>
                <c:pt idx="18">
                  <c:v>3.2915711510255301</c:v>
                </c:pt>
                <c:pt idx="28">
                  <c:v>0.928702552039815</c:v>
                </c:pt>
                <c:pt idx="109">
                  <c:v>1.476085631581</c:v>
                </c:pt>
                <c:pt idx="137">
                  <c:v>1.1385044573757099</c:v>
                </c:pt>
                <c:pt idx="150">
                  <c:v>1.5348464080775499</c:v>
                </c:pt>
                <c:pt idx="183">
                  <c:v>3.5503302923719899</c:v>
                </c:pt>
                <c:pt idx="190">
                  <c:v>3.2751581833648502</c:v>
                </c:pt>
                <c:pt idx="207">
                  <c:v>2.8974502328607099</c:v>
                </c:pt>
                <c:pt idx="220">
                  <c:v>6.7130326211330704</c:v>
                </c:pt>
                <c:pt idx="392">
                  <c:v>1.24547406048429</c:v>
                </c:pt>
                <c:pt idx="400">
                  <c:v>1.40683307521307</c:v>
                </c:pt>
                <c:pt idx="409">
                  <c:v>0.768165794005921</c:v>
                </c:pt>
                <c:pt idx="424">
                  <c:v>0.83614426624789495</c:v>
                </c:pt>
                <c:pt idx="425">
                  <c:v>0.90077608165891099</c:v>
                </c:pt>
                <c:pt idx="445">
                  <c:v>4.93765257610068</c:v>
                </c:pt>
              </c:numCache>
            </c:numRef>
          </c:val>
          <c:smooth val="0"/>
          <c:extLst xmlns:c16r2="http://schemas.microsoft.com/office/drawing/2015/06/chart">
            <c:ext xmlns:c16="http://schemas.microsoft.com/office/drawing/2014/chart" uri="{C3380CC4-5D6E-409C-BE32-E72D297353CC}">
              <c16:uniqueId val="{00000000-2CBB-4760-A68D-669B1B59674B}"/>
            </c:ext>
          </c:extLst>
        </c:ser>
        <c:ser>
          <c:idx val="6"/>
          <c:order val="1"/>
          <c:tx>
            <c:strRef>
              <c:f>'[Warrego_BASE outputs_ 2017_03-2018_06_final.xlsx]BASE fig CEW'!$X$2</c:f>
              <c:strCache>
                <c:ptCount val="1"/>
                <c:pt idx="0">
                  <c:v>EW</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CEW'!$X$5:$X$462</c:f>
              <c:numCache>
                <c:formatCode>General</c:formatCode>
                <c:ptCount val="458"/>
                <c:pt idx="28">
                  <c:v>0.928702552039815</c:v>
                </c:pt>
                <c:pt idx="424">
                  <c:v>0.83614426624789495</c:v>
                </c:pt>
                <c:pt idx="425">
                  <c:v>0.90077608165891099</c:v>
                </c:pt>
                <c:pt idx="445">
                  <c:v>4.93765257610068</c:v>
                </c:pt>
              </c:numCache>
            </c:numRef>
          </c:val>
          <c:smooth val="0"/>
          <c:extLst xmlns:c16r2="http://schemas.microsoft.com/office/drawing/2015/06/chart">
            <c:ext xmlns:c16="http://schemas.microsoft.com/office/drawing/2014/chart" uri="{C3380CC4-5D6E-409C-BE32-E72D297353CC}">
              <c16:uniqueId val="{00000001-2CBB-4760-A68D-669B1B59674B}"/>
            </c:ext>
          </c:extLst>
        </c:ser>
        <c:ser>
          <c:idx val="5"/>
          <c:order val="2"/>
          <c:tx>
            <c:strRef>
              <c:f>'[Warrego_BASE outputs_ 2017_03-2018_06_final.xlsx]BASE fig CEW'!$Y$2</c:f>
              <c:strCache>
                <c:ptCount val="1"/>
                <c:pt idx="0">
                  <c:v>non-EW</c:v>
                </c:pt>
              </c:strCache>
            </c:strRef>
          </c:tx>
          <c:spPr>
            <a:ln w="28575" cap="rnd">
              <a:noFill/>
              <a:round/>
            </a:ln>
            <a:effectLst/>
          </c:spPr>
          <c:marker>
            <c:symbol val="circle"/>
            <c:size val="5"/>
            <c:spPr>
              <a:solidFill>
                <a:schemeClr val="accent2"/>
              </a:solidFill>
              <a:ln w="9525">
                <a:no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CEW'!$Y$5:$Y$462</c:f>
              <c:numCache>
                <c:formatCode>General</c:formatCode>
                <c:ptCount val="458"/>
                <c:pt idx="2">
                  <c:v>3.8526244046493998</c:v>
                </c:pt>
                <c:pt idx="4">
                  <c:v>2.6193973188570201</c:v>
                </c:pt>
                <c:pt idx="5">
                  <c:v>3.3125370685554798</c:v>
                </c:pt>
                <c:pt idx="18">
                  <c:v>3.2915711510255301</c:v>
                </c:pt>
                <c:pt idx="220">
                  <c:v>6.7130326211330704</c:v>
                </c:pt>
                <c:pt idx="392">
                  <c:v>1.24547406048429</c:v>
                </c:pt>
                <c:pt idx="400">
                  <c:v>1.40683307521307</c:v>
                </c:pt>
                <c:pt idx="409">
                  <c:v>0.768165794005921</c:v>
                </c:pt>
              </c:numCache>
            </c:numRef>
          </c:val>
          <c:smooth val="0"/>
          <c:extLst xmlns:c16r2="http://schemas.microsoft.com/office/drawing/2015/06/chart">
            <c:ext xmlns:c16="http://schemas.microsoft.com/office/drawing/2014/chart" uri="{C3380CC4-5D6E-409C-BE32-E72D297353CC}">
              <c16:uniqueId val="{00000002-2CBB-4760-A68D-669B1B59674B}"/>
            </c:ext>
          </c:extLst>
        </c:ser>
        <c:dLbls>
          <c:showLegendKey val="0"/>
          <c:showVal val="0"/>
          <c:showCatName val="0"/>
          <c:showSerName val="0"/>
          <c:showPercent val="0"/>
          <c:showBubbleSize val="0"/>
        </c:dLbls>
        <c:marker val="1"/>
        <c:smooth val="0"/>
        <c:axId val="678861344"/>
        <c:axId val="678861736"/>
      </c:lineChart>
      <c:lineChart>
        <c:grouping val="standard"/>
        <c:varyColors val="0"/>
        <c:ser>
          <c:idx val="1"/>
          <c:order val="3"/>
          <c:tx>
            <c:strRef>
              <c:f>'[Warrego_BASE outputs_ 2017_03-2018_06_final.xlsx]BASE fig CEW'!$V$2</c:f>
              <c:strCache>
                <c:ptCount val="1"/>
                <c:pt idx="0">
                  <c:v>discharge</c:v>
                </c:pt>
              </c:strCache>
            </c:strRef>
          </c:tx>
          <c:spPr>
            <a:ln w="12700" cap="rnd">
              <a:solidFill>
                <a:schemeClr val="tx1"/>
              </a:solidFill>
              <a:prstDash val="sysDash"/>
              <a:round/>
            </a:ln>
            <a:effectLst/>
          </c:spPr>
          <c:marker>
            <c:symbol val="none"/>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CEW'!$V$5:$V$467</c:f>
              <c:numCache>
                <c:formatCode>General</c:formatCode>
                <c:ptCount val="463"/>
                <c:pt idx="0">
                  <c:v>387.34800000000001</c:v>
                </c:pt>
                <c:pt idx="1">
                  <c:v>386.10899999999998</c:v>
                </c:pt>
                <c:pt idx="2">
                  <c:v>388.16899999999998</c:v>
                </c:pt>
                <c:pt idx="3">
                  <c:v>403.137</c:v>
                </c:pt>
                <c:pt idx="4">
                  <c:v>429.94900000000001</c:v>
                </c:pt>
                <c:pt idx="5">
                  <c:v>435.29300000000001</c:v>
                </c:pt>
                <c:pt idx="6">
                  <c:v>492.97699999999998</c:v>
                </c:pt>
                <c:pt idx="7">
                  <c:v>486.40800000000002</c:v>
                </c:pt>
                <c:pt idx="8">
                  <c:v>483.029</c:v>
                </c:pt>
                <c:pt idx="9">
                  <c:v>491.791</c:v>
                </c:pt>
                <c:pt idx="10">
                  <c:v>550.601</c:v>
                </c:pt>
                <c:pt idx="11">
                  <c:v>608.36</c:v>
                </c:pt>
                <c:pt idx="12">
                  <c:v>631.048</c:v>
                </c:pt>
                <c:pt idx="13">
                  <c:v>615.34199999999998</c:v>
                </c:pt>
                <c:pt idx="14">
                  <c:v>583.56299999999999</c:v>
                </c:pt>
                <c:pt idx="15">
                  <c:v>535.77200000000005</c:v>
                </c:pt>
                <c:pt idx="16">
                  <c:v>484.11599999999999</c:v>
                </c:pt>
                <c:pt idx="17">
                  <c:v>434.96600000000001</c:v>
                </c:pt>
                <c:pt idx="18">
                  <c:v>418.03300000000002</c:v>
                </c:pt>
                <c:pt idx="19">
                  <c:v>490.92500000000001</c:v>
                </c:pt>
                <c:pt idx="20">
                  <c:v>649.41700000000003</c:v>
                </c:pt>
                <c:pt idx="21">
                  <c:v>842.08699999999999</c:v>
                </c:pt>
                <c:pt idx="22">
                  <c:v>1075.298</c:v>
                </c:pt>
                <c:pt idx="23">
                  <c:v>1379.9380000000001</c:v>
                </c:pt>
                <c:pt idx="24">
                  <c:v>1883.1569999999999</c:v>
                </c:pt>
                <c:pt idx="25">
                  <c:v>2265.9369999999999</c:v>
                </c:pt>
                <c:pt idx="26">
                  <c:v>2728.335</c:v>
                </c:pt>
                <c:pt idx="27">
                  <c:v>3132.442</c:v>
                </c:pt>
                <c:pt idx="28">
                  <c:v>3410.27</c:v>
                </c:pt>
                <c:pt idx="29">
                  <c:v>3320.2339999999999</c:v>
                </c:pt>
                <c:pt idx="30">
                  <c:v>2875.683</c:v>
                </c:pt>
                <c:pt idx="31">
                  <c:v>2300.3609999999999</c:v>
                </c:pt>
                <c:pt idx="32">
                  <c:v>1522.153</c:v>
                </c:pt>
                <c:pt idx="33">
                  <c:v>835.90200000000004</c:v>
                </c:pt>
                <c:pt idx="34">
                  <c:v>887.62300000000005</c:v>
                </c:pt>
                <c:pt idx="35">
                  <c:v>797.85699999999997</c:v>
                </c:pt>
                <c:pt idx="36">
                  <c:v>833.56500000000005</c:v>
                </c:pt>
                <c:pt idx="37">
                  <c:v>1008.443</c:v>
                </c:pt>
                <c:pt idx="38">
                  <c:v>962.96600000000001</c:v>
                </c:pt>
                <c:pt idx="39">
                  <c:v>810.58600000000001</c:v>
                </c:pt>
                <c:pt idx="40">
                  <c:v>658.71299999999997</c:v>
                </c:pt>
                <c:pt idx="41">
                  <c:v>584.56399999999996</c:v>
                </c:pt>
                <c:pt idx="42">
                  <c:v>550.89400000000001</c:v>
                </c:pt>
                <c:pt idx="43">
                  <c:v>533.47699999999998</c:v>
                </c:pt>
                <c:pt idx="44">
                  <c:v>527.28399999999999</c:v>
                </c:pt>
                <c:pt idx="45">
                  <c:v>532.78300000000002</c:v>
                </c:pt>
                <c:pt idx="46">
                  <c:v>546.32799999999997</c:v>
                </c:pt>
                <c:pt idx="47">
                  <c:v>563.072</c:v>
                </c:pt>
                <c:pt idx="48">
                  <c:v>583.01900000000001</c:v>
                </c:pt>
                <c:pt idx="49">
                  <c:v>578.83299999999997</c:v>
                </c:pt>
                <c:pt idx="50">
                  <c:v>573.28099999999995</c:v>
                </c:pt>
                <c:pt idx="51">
                  <c:v>628.36099999999999</c:v>
                </c:pt>
                <c:pt idx="52">
                  <c:v>641.24099999999999</c:v>
                </c:pt>
                <c:pt idx="53">
                  <c:v>603.08199999999999</c:v>
                </c:pt>
                <c:pt idx="54">
                  <c:v>631.14700000000005</c:v>
                </c:pt>
                <c:pt idx="55">
                  <c:v>675.35400000000004</c:v>
                </c:pt>
                <c:pt idx="56">
                  <c:v>803.62099999999998</c:v>
                </c:pt>
                <c:pt idx="57">
                  <c:v>939.375</c:v>
                </c:pt>
                <c:pt idx="58">
                  <c:v>854.63900000000001</c:v>
                </c:pt>
                <c:pt idx="59">
                  <c:v>807.428</c:v>
                </c:pt>
                <c:pt idx="60">
                  <c:v>777.18</c:v>
                </c:pt>
                <c:pt idx="61">
                  <c:v>762.19500000000005</c:v>
                </c:pt>
                <c:pt idx="62">
                  <c:v>803.33</c:v>
                </c:pt>
                <c:pt idx="63">
                  <c:v>796.24599999999998</c:v>
                </c:pt>
                <c:pt idx="64">
                  <c:v>786.20899999999995</c:v>
                </c:pt>
                <c:pt idx="65">
                  <c:v>777.36500000000001</c:v>
                </c:pt>
                <c:pt idx="66">
                  <c:v>770.20100000000002</c:v>
                </c:pt>
                <c:pt idx="67">
                  <c:v>833.83699999999999</c:v>
                </c:pt>
                <c:pt idx="68">
                  <c:v>895.97699999999998</c:v>
                </c:pt>
                <c:pt idx="69">
                  <c:v>900.51499999999999</c:v>
                </c:pt>
                <c:pt idx="70">
                  <c:v>888.89400000000001</c:v>
                </c:pt>
                <c:pt idx="71">
                  <c:v>887.39400000000001</c:v>
                </c:pt>
                <c:pt idx="72">
                  <c:v>856.40599999999995</c:v>
                </c:pt>
                <c:pt idx="73">
                  <c:v>820.30700000000002</c:v>
                </c:pt>
                <c:pt idx="74">
                  <c:v>793.44299999999998</c:v>
                </c:pt>
                <c:pt idx="75">
                  <c:v>765.34699999999998</c:v>
                </c:pt>
                <c:pt idx="76">
                  <c:v>738.976</c:v>
                </c:pt>
                <c:pt idx="77">
                  <c:v>780.44899999999996</c:v>
                </c:pt>
                <c:pt idx="78">
                  <c:v>951.3</c:v>
                </c:pt>
                <c:pt idx="79">
                  <c:v>1056.9749999999999</c:v>
                </c:pt>
                <c:pt idx="80">
                  <c:v>1042.3209999999999</c:v>
                </c:pt>
                <c:pt idx="81">
                  <c:v>965.49800000000005</c:v>
                </c:pt>
                <c:pt idx="82">
                  <c:v>874.67600000000004</c:v>
                </c:pt>
                <c:pt idx="83">
                  <c:v>794.23199999999997</c:v>
                </c:pt>
                <c:pt idx="84">
                  <c:v>731.34699999999998</c:v>
                </c:pt>
                <c:pt idx="85">
                  <c:v>684.84799999999996</c:v>
                </c:pt>
                <c:pt idx="86">
                  <c:v>640.60400000000004</c:v>
                </c:pt>
                <c:pt idx="87">
                  <c:v>608.27</c:v>
                </c:pt>
                <c:pt idx="88">
                  <c:v>597.20299999999997</c:v>
                </c:pt>
                <c:pt idx="89">
                  <c:v>587.423</c:v>
                </c:pt>
                <c:pt idx="90">
                  <c:v>559.94299999999998</c:v>
                </c:pt>
                <c:pt idx="91">
                  <c:v>534.49199999999996</c:v>
                </c:pt>
                <c:pt idx="92">
                  <c:v>513.67100000000005</c:v>
                </c:pt>
                <c:pt idx="93">
                  <c:v>499.99099999999999</c:v>
                </c:pt>
                <c:pt idx="94">
                  <c:v>476.62</c:v>
                </c:pt>
                <c:pt idx="95">
                  <c:v>454.22300000000001</c:v>
                </c:pt>
                <c:pt idx="96">
                  <c:v>443.66199999999998</c:v>
                </c:pt>
                <c:pt idx="97">
                  <c:v>438.80099999999999</c:v>
                </c:pt>
                <c:pt idx="98">
                  <c:v>432.52</c:v>
                </c:pt>
                <c:pt idx="99">
                  <c:v>430.964</c:v>
                </c:pt>
                <c:pt idx="100">
                  <c:v>426.17700000000002</c:v>
                </c:pt>
                <c:pt idx="101">
                  <c:v>414.96600000000001</c:v>
                </c:pt>
                <c:pt idx="102">
                  <c:v>400.459</c:v>
                </c:pt>
                <c:pt idx="103">
                  <c:v>383.82</c:v>
                </c:pt>
                <c:pt idx="104">
                  <c:v>366.517</c:v>
                </c:pt>
                <c:pt idx="105">
                  <c:v>354.99599999999998</c:v>
                </c:pt>
                <c:pt idx="106">
                  <c:v>359.41500000000002</c:v>
                </c:pt>
                <c:pt idx="107">
                  <c:v>379.73500000000001</c:v>
                </c:pt>
                <c:pt idx="108">
                  <c:v>399.21899999999999</c:v>
                </c:pt>
                <c:pt idx="109">
                  <c:v>417.541</c:v>
                </c:pt>
                <c:pt idx="110">
                  <c:v>450.91800000000001</c:v>
                </c:pt>
                <c:pt idx="111">
                  <c:v>477.64100000000002</c:v>
                </c:pt>
                <c:pt idx="112">
                  <c:v>483.53800000000001</c:v>
                </c:pt>
                <c:pt idx="113">
                  <c:v>476.59399999999999</c:v>
                </c:pt>
                <c:pt idx="114">
                  <c:v>464.67500000000001</c:v>
                </c:pt>
                <c:pt idx="115">
                  <c:v>457.57600000000002</c:v>
                </c:pt>
                <c:pt idx="116">
                  <c:v>454.32100000000003</c:v>
                </c:pt>
                <c:pt idx="117">
                  <c:v>460.58499999999998</c:v>
                </c:pt>
                <c:pt idx="118">
                  <c:v>478.67200000000003</c:v>
                </c:pt>
                <c:pt idx="119">
                  <c:v>501.88600000000002</c:v>
                </c:pt>
                <c:pt idx="120">
                  <c:v>536.08100000000002</c:v>
                </c:pt>
                <c:pt idx="121">
                  <c:v>572.40599999999995</c:v>
                </c:pt>
                <c:pt idx="122">
                  <c:v>622.46299999999997</c:v>
                </c:pt>
                <c:pt idx="123">
                  <c:v>595.36</c:v>
                </c:pt>
                <c:pt idx="124">
                  <c:v>556.72199999999998</c:v>
                </c:pt>
                <c:pt idx="125">
                  <c:v>510.89100000000002</c:v>
                </c:pt>
                <c:pt idx="126">
                  <c:v>458.11900000000003</c:v>
                </c:pt>
                <c:pt idx="127">
                  <c:v>444.51100000000002</c:v>
                </c:pt>
                <c:pt idx="128">
                  <c:v>421.25900000000001</c:v>
                </c:pt>
                <c:pt idx="129">
                  <c:v>390.84699999999998</c:v>
                </c:pt>
                <c:pt idx="130">
                  <c:v>388.18</c:v>
                </c:pt>
                <c:pt idx="131">
                  <c:v>405.661</c:v>
                </c:pt>
                <c:pt idx="132">
                  <c:v>391.31299999999999</c:v>
                </c:pt>
                <c:pt idx="133">
                  <c:v>417.93299999999999</c:v>
                </c:pt>
                <c:pt idx="134">
                  <c:v>463.88400000000001</c:v>
                </c:pt>
                <c:pt idx="135">
                  <c:v>458.14600000000002</c:v>
                </c:pt>
                <c:pt idx="136">
                  <c:v>434.13900000000001</c:v>
                </c:pt>
                <c:pt idx="137">
                  <c:v>437.166</c:v>
                </c:pt>
                <c:pt idx="138">
                  <c:v>469.06900000000002</c:v>
                </c:pt>
                <c:pt idx="139">
                  <c:v>439.38900000000001</c:v>
                </c:pt>
                <c:pt idx="140">
                  <c:v>440.28399999999999</c:v>
                </c:pt>
                <c:pt idx="141">
                  <c:v>495.70400000000001</c:v>
                </c:pt>
                <c:pt idx="142">
                  <c:v>513.71500000000003</c:v>
                </c:pt>
                <c:pt idx="143">
                  <c:v>490.70100000000002</c:v>
                </c:pt>
                <c:pt idx="144">
                  <c:v>462.53899999999999</c:v>
                </c:pt>
                <c:pt idx="145">
                  <c:v>435.10700000000003</c:v>
                </c:pt>
                <c:pt idx="146">
                  <c:v>410.83199999999999</c:v>
                </c:pt>
                <c:pt idx="147">
                  <c:v>386.39600000000002</c:v>
                </c:pt>
                <c:pt idx="148">
                  <c:v>385.78</c:v>
                </c:pt>
                <c:pt idx="149">
                  <c:v>386.88799999999998</c:v>
                </c:pt>
                <c:pt idx="150">
                  <c:v>373.18599999999998</c:v>
                </c:pt>
                <c:pt idx="151">
                  <c:v>345.267</c:v>
                </c:pt>
                <c:pt idx="152">
                  <c:v>320.09899999999999</c:v>
                </c:pt>
                <c:pt idx="153">
                  <c:v>299.29599999999999</c:v>
                </c:pt>
                <c:pt idx="154">
                  <c:v>281.64600000000002</c:v>
                </c:pt>
                <c:pt idx="155">
                  <c:v>256.40899999999999</c:v>
                </c:pt>
                <c:pt idx="156">
                  <c:v>233.77199999999999</c:v>
                </c:pt>
                <c:pt idx="157">
                  <c:v>224.41300000000001</c:v>
                </c:pt>
                <c:pt idx="158">
                  <c:v>217.05500000000001</c:v>
                </c:pt>
                <c:pt idx="159">
                  <c:v>211.61799999999999</c:v>
                </c:pt>
                <c:pt idx="160">
                  <c:v>199.179</c:v>
                </c:pt>
                <c:pt idx="161">
                  <c:v>191.74100000000001</c:v>
                </c:pt>
                <c:pt idx="162">
                  <c:v>183.09</c:v>
                </c:pt>
                <c:pt idx="163">
                  <c:v>171.91200000000001</c:v>
                </c:pt>
                <c:pt idx="164">
                  <c:v>164.154</c:v>
                </c:pt>
                <c:pt idx="165">
                  <c:v>151.28100000000001</c:v>
                </c:pt>
                <c:pt idx="166">
                  <c:v>138.119</c:v>
                </c:pt>
                <c:pt idx="167">
                  <c:v>146.61500000000001</c:v>
                </c:pt>
                <c:pt idx="168">
                  <c:v>142.48699999999999</c:v>
                </c:pt>
                <c:pt idx="169">
                  <c:v>136.83600000000001</c:v>
                </c:pt>
                <c:pt idx="170">
                  <c:v>133.066</c:v>
                </c:pt>
                <c:pt idx="171">
                  <c:v>116.78400000000001</c:v>
                </c:pt>
                <c:pt idx="172">
                  <c:v>110.774</c:v>
                </c:pt>
                <c:pt idx="173">
                  <c:v>109.27</c:v>
                </c:pt>
                <c:pt idx="174">
                  <c:v>108.13500000000001</c:v>
                </c:pt>
                <c:pt idx="175">
                  <c:v>115.133</c:v>
                </c:pt>
                <c:pt idx="176">
                  <c:v>144.38499999999999</c:v>
                </c:pt>
                <c:pt idx="177">
                  <c:v>230.32</c:v>
                </c:pt>
                <c:pt idx="178">
                  <c:v>334.73399999999998</c:v>
                </c:pt>
                <c:pt idx="179">
                  <c:v>404.81</c:v>
                </c:pt>
                <c:pt idx="180">
                  <c:v>425.60899999999998</c:v>
                </c:pt>
                <c:pt idx="181">
                  <c:v>443.79199999999997</c:v>
                </c:pt>
                <c:pt idx="182">
                  <c:v>440.35899999999998</c:v>
                </c:pt>
                <c:pt idx="183">
                  <c:v>408.50700000000001</c:v>
                </c:pt>
                <c:pt idx="184">
                  <c:v>373.42399999999998</c:v>
                </c:pt>
                <c:pt idx="185">
                  <c:v>337.15499999999997</c:v>
                </c:pt>
                <c:pt idx="186">
                  <c:v>306.09800000000001</c:v>
                </c:pt>
                <c:pt idx="187">
                  <c:v>279.15300000000002</c:v>
                </c:pt>
                <c:pt idx="188">
                  <c:v>238.80500000000001</c:v>
                </c:pt>
                <c:pt idx="189">
                  <c:v>225.97399999999999</c:v>
                </c:pt>
                <c:pt idx="190">
                  <c:v>255.215</c:v>
                </c:pt>
                <c:pt idx="191">
                  <c:v>274.56</c:v>
                </c:pt>
                <c:pt idx="192">
                  <c:v>222.81299999999999</c:v>
                </c:pt>
                <c:pt idx="193">
                  <c:v>178.029</c:v>
                </c:pt>
                <c:pt idx="194">
                  <c:v>159.751</c:v>
                </c:pt>
                <c:pt idx="195">
                  <c:v>147.779</c:v>
                </c:pt>
                <c:pt idx="196">
                  <c:v>135.726</c:v>
                </c:pt>
                <c:pt idx="197">
                  <c:v>136.75700000000001</c:v>
                </c:pt>
                <c:pt idx="198">
                  <c:v>134.542</c:v>
                </c:pt>
                <c:pt idx="199">
                  <c:v>130.11500000000001</c:v>
                </c:pt>
                <c:pt idx="200">
                  <c:v>125.824</c:v>
                </c:pt>
                <c:pt idx="201">
                  <c:v>118.688</c:v>
                </c:pt>
                <c:pt idx="202">
                  <c:v>197.536</c:v>
                </c:pt>
                <c:pt idx="203">
                  <c:v>239.74700000000001</c:v>
                </c:pt>
                <c:pt idx="204">
                  <c:v>202.57900000000001</c:v>
                </c:pt>
                <c:pt idx="205">
                  <c:v>172.22300000000001</c:v>
                </c:pt>
                <c:pt idx="206">
                  <c:v>163.02500000000001</c:v>
                </c:pt>
                <c:pt idx="207">
                  <c:v>160.68700000000001</c:v>
                </c:pt>
                <c:pt idx="208">
                  <c:v>152.529</c:v>
                </c:pt>
                <c:pt idx="209">
                  <c:v>152.07599999999999</c:v>
                </c:pt>
                <c:pt idx="210">
                  <c:v>158.154</c:v>
                </c:pt>
                <c:pt idx="211">
                  <c:v>159.714</c:v>
                </c:pt>
                <c:pt idx="212">
                  <c:v>135.40299999999999</c:v>
                </c:pt>
                <c:pt idx="213">
                  <c:v>121.001</c:v>
                </c:pt>
                <c:pt idx="214">
                  <c:v>114.298</c:v>
                </c:pt>
                <c:pt idx="215">
                  <c:v>110.995</c:v>
                </c:pt>
                <c:pt idx="216">
                  <c:v>109.964</c:v>
                </c:pt>
                <c:pt idx="217">
                  <c:v>100.361</c:v>
                </c:pt>
                <c:pt idx="218">
                  <c:v>99.082999999999998</c:v>
                </c:pt>
                <c:pt idx="219">
                  <c:v>95.525000000000006</c:v>
                </c:pt>
                <c:pt idx="220">
                  <c:v>97.043000000000006</c:v>
                </c:pt>
                <c:pt idx="221">
                  <c:v>126.783</c:v>
                </c:pt>
                <c:pt idx="222">
                  <c:v>169.822</c:v>
                </c:pt>
                <c:pt idx="223">
                  <c:v>221.11</c:v>
                </c:pt>
                <c:pt idx="224">
                  <c:v>269.73500000000001</c:v>
                </c:pt>
                <c:pt idx="225">
                  <c:v>314.66899999999998</c:v>
                </c:pt>
                <c:pt idx="226">
                  <c:v>349.50299999999999</c:v>
                </c:pt>
                <c:pt idx="227">
                  <c:v>368.15600000000001</c:v>
                </c:pt>
                <c:pt idx="228">
                  <c:v>367.17399999999998</c:v>
                </c:pt>
                <c:pt idx="229">
                  <c:v>354.73500000000001</c:v>
                </c:pt>
                <c:pt idx="230">
                  <c:v>340.745</c:v>
                </c:pt>
                <c:pt idx="231">
                  <c:v>328.56700000000001</c:v>
                </c:pt>
                <c:pt idx="232">
                  <c:v>305.916</c:v>
                </c:pt>
                <c:pt idx="233">
                  <c:v>274.78199999999998</c:v>
                </c:pt>
                <c:pt idx="234">
                  <c:v>255.929</c:v>
                </c:pt>
                <c:pt idx="235">
                  <c:v>260.404</c:v>
                </c:pt>
                <c:pt idx="236">
                  <c:v>271.35700000000003</c:v>
                </c:pt>
                <c:pt idx="237">
                  <c:v>264.28399999999999</c:v>
                </c:pt>
                <c:pt idx="238">
                  <c:v>239.339</c:v>
                </c:pt>
                <c:pt idx="239">
                  <c:v>208.74799999999999</c:v>
                </c:pt>
                <c:pt idx="240">
                  <c:v>186.864</c:v>
                </c:pt>
                <c:pt idx="241">
                  <c:v>206.20099999999999</c:v>
                </c:pt>
                <c:pt idx="242">
                  <c:v>393.40300000000002</c:v>
                </c:pt>
                <c:pt idx="243">
                  <c:v>281.64800000000002</c:v>
                </c:pt>
                <c:pt idx="244">
                  <c:v>212.24299999999999</c:v>
                </c:pt>
                <c:pt idx="245">
                  <c:v>331.029</c:v>
                </c:pt>
                <c:pt idx="246">
                  <c:v>411.23599999999999</c:v>
                </c:pt>
                <c:pt idx="247">
                  <c:v>333.178</c:v>
                </c:pt>
                <c:pt idx="248">
                  <c:v>266.53500000000003</c:v>
                </c:pt>
                <c:pt idx="249">
                  <c:v>262.03699999999998</c:v>
                </c:pt>
                <c:pt idx="250">
                  <c:v>301.77499999999998</c:v>
                </c:pt>
                <c:pt idx="251">
                  <c:v>327.21499999999997</c:v>
                </c:pt>
                <c:pt idx="252">
                  <c:v>365.78100000000001</c:v>
                </c:pt>
                <c:pt idx="253">
                  <c:v>376.48</c:v>
                </c:pt>
                <c:pt idx="254">
                  <c:v>370.20100000000002</c:v>
                </c:pt>
                <c:pt idx="255">
                  <c:v>356.65499999999997</c:v>
                </c:pt>
                <c:pt idx="256">
                  <c:v>348.26100000000002</c:v>
                </c:pt>
                <c:pt idx="257">
                  <c:v>349.96499999999997</c:v>
                </c:pt>
                <c:pt idx="258">
                  <c:v>370.66500000000002</c:v>
                </c:pt>
                <c:pt idx="259">
                  <c:v>415.35700000000003</c:v>
                </c:pt>
                <c:pt idx="260">
                  <c:v>426.93099999999998</c:v>
                </c:pt>
                <c:pt idx="261">
                  <c:v>390.86500000000001</c:v>
                </c:pt>
                <c:pt idx="262">
                  <c:v>354.04700000000003</c:v>
                </c:pt>
                <c:pt idx="263">
                  <c:v>341.54</c:v>
                </c:pt>
                <c:pt idx="264">
                  <c:v>354.315</c:v>
                </c:pt>
                <c:pt idx="265">
                  <c:v>349.858</c:v>
                </c:pt>
                <c:pt idx="266">
                  <c:v>316.08600000000001</c:v>
                </c:pt>
                <c:pt idx="267">
                  <c:v>271.31</c:v>
                </c:pt>
                <c:pt idx="268">
                  <c:v>227.56800000000001</c:v>
                </c:pt>
                <c:pt idx="269">
                  <c:v>198.84</c:v>
                </c:pt>
                <c:pt idx="270">
                  <c:v>174.297</c:v>
                </c:pt>
                <c:pt idx="271">
                  <c:v>152.79499999999999</c:v>
                </c:pt>
                <c:pt idx="272">
                  <c:v>135.13399999999999</c:v>
                </c:pt>
                <c:pt idx="273">
                  <c:v>108.675</c:v>
                </c:pt>
                <c:pt idx="274">
                  <c:v>92.99</c:v>
                </c:pt>
                <c:pt idx="275">
                  <c:v>79.965000000000003</c:v>
                </c:pt>
                <c:pt idx="276">
                  <c:v>66.652000000000001</c:v>
                </c:pt>
                <c:pt idx="277">
                  <c:v>54.097000000000001</c:v>
                </c:pt>
                <c:pt idx="278">
                  <c:v>51.618000000000002</c:v>
                </c:pt>
                <c:pt idx="279">
                  <c:v>51.292000000000002</c:v>
                </c:pt>
                <c:pt idx="280">
                  <c:v>51.783000000000001</c:v>
                </c:pt>
                <c:pt idx="281">
                  <c:v>47.88</c:v>
                </c:pt>
                <c:pt idx="282">
                  <c:v>35.92</c:v>
                </c:pt>
                <c:pt idx="283">
                  <c:v>30.984000000000002</c:v>
                </c:pt>
                <c:pt idx="284">
                  <c:v>20.103999999999999</c:v>
                </c:pt>
                <c:pt idx="285">
                  <c:v>5.9509999999999996</c:v>
                </c:pt>
                <c:pt idx="286">
                  <c:v>0.61399999999999999</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262.13</c:v>
                </c:pt>
                <c:pt idx="361">
                  <c:v>1275.5609999999999</c:v>
                </c:pt>
                <c:pt idx="362">
                  <c:v>1589.7329999999999</c:v>
                </c:pt>
                <c:pt idx="363">
                  <c:v>1577.6610000000001</c:v>
                </c:pt>
                <c:pt idx="364">
                  <c:v>1477.816</c:v>
                </c:pt>
                <c:pt idx="365">
                  <c:v>1389.133</c:v>
                </c:pt>
                <c:pt idx="366">
                  <c:v>1308.5820000000001</c:v>
                </c:pt>
                <c:pt idx="367">
                  <c:v>1215.3040000000001</c:v>
                </c:pt>
                <c:pt idx="368">
                  <c:v>1123.3789999999999</c:v>
                </c:pt>
                <c:pt idx="369">
                  <c:v>1021.491</c:v>
                </c:pt>
                <c:pt idx="370">
                  <c:v>904.7</c:v>
                </c:pt>
                <c:pt idx="371">
                  <c:v>781.9</c:v>
                </c:pt>
                <c:pt idx="372">
                  <c:v>666.59199999999998</c:v>
                </c:pt>
                <c:pt idx="373">
                  <c:v>557.28899999999999</c:v>
                </c:pt>
                <c:pt idx="374">
                  <c:v>458.108</c:v>
                </c:pt>
                <c:pt idx="375">
                  <c:v>370.101</c:v>
                </c:pt>
                <c:pt idx="376">
                  <c:v>297.50200000000001</c:v>
                </c:pt>
                <c:pt idx="377">
                  <c:v>234.898</c:v>
                </c:pt>
                <c:pt idx="378">
                  <c:v>194.511</c:v>
                </c:pt>
                <c:pt idx="379">
                  <c:v>155.69200000000001</c:v>
                </c:pt>
                <c:pt idx="380">
                  <c:v>137.39400000000001</c:v>
                </c:pt>
                <c:pt idx="381">
                  <c:v>121.84399999999999</c:v>
                </c:pt>
                <c:pt idx="382">
                  <c:v>106.959</c:v>
                </c:pt>
                <c:pt idx="383">
                  <c:v>92.522000000000006</c:v>
                </c:pt>
                <c:pt idx="384">
                  <c:v>80.653999999999996</c:v>
                </c:pt>
                <c:pt idx="385">
                  <c:v>65.316999999999993</c:v>
                </c:pt>
                <c:pt idx="386">
                  <c:v>54.415999999999997</c:v>
                </c:pt>
                <c:pt idx="387">
                  <c:v>48.444000000000003</c:v>
                </c:pt>
                <c:pt idx="388">
                  <c:v>41.445999999999998</c:v>
                </c:pt>
                <c:pt idx="389">
                  <c:v>32.365000000000002</c:v>
                </c:pt>
                <c:pt idx="390">
                  <c:v>24.530999999999999</c:v>
                </c:pt>
                <c:pt idx="391">
                  <c:v>20.38</c:v>
                </c:pt>
                <c:pt idx="392">
                  <c:v>23.065999999999999</c:v>
                </c:pt>
                <c:pt idx="393">
                  <c:v>25.591000000000001</c:v>
                </c:pt>
                <c:pt idx="394">
                  <c:v>28.341000000000001</c:v>
                </c:pt>
                <c:pt idx="395">
                  <c:v>35.066000000000003</c:v>
                </c:pt>
                <c:pt idx="396">
                  <c:v>38.752000000000002</c:v>
                </c:pt>
                <c:pt idx="397">
                  <c:v>40.125</c:v>
                </c:pt>
                <c:pt idx="398">
                  <c:v>32.478999999999999</c:v>
                </c:pt>
                <c:pt idx="399">
                  <c:v>21.015000000000001</c:v>
                </c:pt>
                <c:pt idx="400">
                  <c:v>6.806</c:v>
                </c:pt>
                <c:pt idx="401">
                  <c:v>2.1000000000000001E-2</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3.05</c:v>
                </c:pt>
                <c:pt idx="419">
                  <c:v>168.98599999999999</c:v>
                </c:pt>
                <c:pt idx="420">
                  <c:v>463.61399999999998</c:v>
                </c:pt>
                <c:pt idx="421">
                  <c:v>672.84900000000005</c:v>
                </c:pt>
                <c:pt idx="422">
                  <c:v>767.46600000000001</c:v>
                </c:pt>
                <c:pt idx="423">
                  <c:v>803.51599999999996</c:v>
                </c:pt>
                <c:pt idx="424">
                  <c:v>794.798</c:v>
                </c:pt>
                <c:pt idx="425">
                  <c:v>772.69100000000003</c:v>
                </c:pt>
                <c:pt idx="426">
                  <c:v>740.63499999999999</c:v>
                </c:pt>
                <c:pt idx="427">
                  <c:v>694.24</c:v>
                </c:pt>
                <c:pt idx="428">
                  <c:v>639.82100000000003</c:v>
                </c:pt>
                <c:pt idx="429">
                  <c:v>583.54499999999996</c:v>
                </c:pt>
                <c:pt idx="430">
                  <c:v>525.47699999999998</c:v>
                </c:pt>
                <c:pt idx="431">
                  <c:v>478.00799999999998</c:v>
                </c:pt>
                <c:pt idx="432">
                  <c:v>424.27100000000002</c:v>
                </c:pt>
                <c:pt idx="433">
                  <c:v>370.392</c:v>
                </c:pt>
                <c:pt idx="434">
                  <c:v>322.14400000000001</c:v>
                </c:pt>
                <c:pt idx="435">
                  <c:v>280.62900000000002</c:v>
                </c:pt>
                <c:pt idx="436">
                  <c:v>247.52799999999999</c:v>
                </c:pt>
                <c:pt idx="437">
                  <c:v>213.292</c:v>
                </c:pt>
                <c:pt idx="438">
                  <c:v>181.542</c:v>
                </c:pt>
                <c:pt idx="439">
                  <c:v>159.952</c:v>
                </c:pt>
                <c:pt idx="440">
                  <c:v>144.06800000000001</c:v>
                </c:pt>
                <c:pt idx="441">
                  <c:v>131.54499999999999</c:v>
                </c:pt>
                <c:pt idx="442">
                  <c:v>118.28100000000001</c:v>
                </c:pt>
                <c:pt idx="443">
                  <c:v>107.32599999999999</c:v>
                </c:pt>
                <c:pt idx="444">
                  <c:v>100.53400000000001</c:v>
                </c:pt>
                <c:pt idx="445">
                  <c:v>93.745999999999995</c:v>
                </c:pt>
                <c:pt idx="446">
                  <c:v>84.92</c:v>
                </c:pt>
                <c:pt idx="447">
                  <c:v>74.981999999999999</c:v>
                </c:pt>
                <c:pt idx="448">
                  <c:v>65.179000000000002</c:v>
                </c:pt>
                <c:pt idx="449">
                  <c:v>55.296999999999997</c:v>
                </c:pt>
                <c:pt idx="450">
                  <c:v>48.76</c:v>
                </c:pt>
                <c:pt idx="451">
                  <c:v>43.994</c:v>
                </c:pt>
                <c:pt idx="452">
                  <c:v>69.424000000000007</c:v>
                </c:pt>
                <c:pt idx="453">
                  <c:v>113.79900000000001</c:v>
                </c:pt>
                <c:pt idx="454">
                  <c:v>122.009</c:v>
                </c:pt>
                <c:pt idx="455">
                  <c:v>125.309</c:v>
                </c:pt>
              </c:numCache>
            </c:numRef>
          </c:val>
          <c:smooth val="0"/>
          <c:extLst xmlns:c16r2="http://schemas.microsoft.com/office/drawing/2015/06/chart">
            <c:ext xmlns:c16="http://schemas.microsoft.com/office/drawing/2014/chart" uri="{C3380CC4-5D6E-409C-BE32-E72D297353CC}">
              <c16:uniqueId val="{00000003-2CBB-4760-A68D-669B1B59674B}"/>
            </c:ext>
          </c:extLst>
        </c:ser>
        <c:dLbls>
          <c:showLegendKey val="0"/>
          <c:showVal val="0"/>
          <c:showCatName val="0"/>
          <c:showSerName val="0"/>
          <c:showPercent val="0"/>
          <c:showBubbleSize val="0"/>
        </c:dLbls>
        <c:marker val="1"/>
        <c:smooth val="0"/>
        <c:axId val="678862520"/>
        <c:axId val="678862128"/>
      </c:lineChart>
      <c:dateAx>
        <c:axId val="678861344"/>
        <c:scaling>
          <c:orientation val="minMax"/>
          <c:min val="42826"/>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1736"/>
        <c:crossesAt val="-10"/>
        <c:auto val="0"/>
        <c:lblOffset val="100"/>
        <c:baseTimeUnit val="days"/>
        <c:majorUnit val="2"/>
        <c:majorTimeUnit val="months"/>
        <c:minorUnit val="30"/>
      </c:dateAx>
      <c:valAx>
        <c:axId val="678861736"/>
        <c:scaling>
          <c:orientation val="minMax"/>
          <c:max val="1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GPP</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1344"/>
        <c:crosses val="autoZero"/>
        <c:crossBetween val="between"/>
        <c:majorUnit val="2"/>
      </c:valAx>
      <c:valAx>
        <c:axId val="678862128"/>
        <c:scaling>
          <c:orientation val="minMax"/>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2520"/>
        <c:crosses val="max"/>
        <c:crossBetween val="between"/>
        <c:majorUnit val="2000"/>
      </c:valAx>
      <c:dateAx>
        <c:axId val="678862520"/>
        <c:scaling>
          <c:orientation val="minMax"/>
        </c:scaling>
        <c:delete val="1"/>
        <c:axPos val="b"/>
        <c:numFmt formatCode="dd\-mm\-yy" sourceLinked="1"/>
        <c:majorTickMark val="out"/>
        <c:minorTickMark val="none"/>
        <c:tickLblPos val="nextTo"/>
        <c:crossAx val="678862128"/>
        <c:crosses val="autoZero"/>
        <c:auto val="0"/>
        <c:lblOffset val="100"/>
        <c:baseTimeUnit val="days"/>
      </c:dateAx>
      <c:spPr>
        <a:noFill/>
        <a:ln>
          <a:noFill/>
        </a:ln>
        <a:effectLst/>
      </c:spPr>
    </c:plotArea>
    <c:legend>
      <c:legendPos val="r"/>
      <c:layout>
        <c:manualLayout>
          <c:xMode val="edge"/>
          <c:yMode val="edge"/>
          <c:x val="0.35259434250311006"/>
          <c:y val="2.753688047058612E-4"/>
          <c:w val="0.52652581954842614"/>
          <c:h val="0.1088920336570831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728406435484433E-2"/>
          <c:y val="2.1543330157835997E-2"/>
          <c:w val="0.88424860969161312"/>
          <c:h val="0.8662943694465578"/>
        </c:manualLayout>
      </c:layout>
      <c:lineChart>
        <c:grouping val="standard"/>
        <c:varyColors val="0"/>
        <c:ser>
          <c:idx val="2"/>
          <c:order val="0"/>
          <c:tx>
            <c:strRef>
              <c:f>'Annual flows 2017-18'!$E$6</c:f>
              <c:strCache>
                <c:ptCount val="1"/>
                <c:pt idx="0">
                  <c:v>Collarenebri</c:v>
                </c:pt>
              </c:strCache>
            </c:strRef>
          </c:tx>
          <c:spPr>
            <a:ln w="22225" cap="rnd">
              <a:solidFill>
                <a:srgbClr val="FF0000"/>
              </a:solidFill>
              <a:round/>
            </a:ln>
            <a:effectLst/>
          </c:spPr>
          <c:marker>
            <c:symbol val="none"/>
          </c:marker>
          <c:cat>
            <c:numRef>
              <c:f>'Annual flows 2017-18'!$B$7:$B$401</c:f>
              <c:numCache>
                <c:formatCode>d/mm/yy;@</c:formatCode>
                <c:ptCount val="395"/>
                <c:pt idx="0">
                  <c:v>42888</c:v>
                </c:pt>
                <c:pt idx="1">
                  <c:v>42889</c:v>
                </c:pt>
                <c:pt idx="2">
                  <c:v>42890</c:v>
                </c:pt>
                <c:pt idx="3">
                  <c:v>42891</c:v>
                </c:pt>
                <c:pt idx="4">
                  <c:v>42892</c:v>
                </c:pt>
                <c:pt idx="5">
                  <c:v>42893</c:v>
                </c:pt>
                <c:pt idx="6">
                  <c:v>42894</c:v>
                </c:pt>
                <c:pt idx="7">
                  <c:v>42895</c:v>
                </c:pt>
                <c:pt idx="8">
                  <c:v>42896</c:v>
                </c:pt>
                <c:pt idx="9">
                  <c:v>42897</c:v>
                </c:pt>
                <c:pt idx="10">
                  <c:v>42898</c:v>
                </c:pt>
                <c:pt idx="11">
                  <c:v>42899</c:v>
                </c:pt>
                <c:pt idx="12">
                  <c:v>42900</c:v>
                </c:pt>
                <c:pt idx="13">
                  <c:v>42901</c:v>
                </c:pt>
                <c:pt idx="14">
                  <c:v>42902</c:v>
                </c:pt>
                <c:pt idx="15">
                  <c:v>42903</c:v>
                </c:pt>
                <c:pt idx="16">
                  <c:v>42904</c:v>
                </c:pt>
                <c:pt idx="17">
                  <c:v>42905</c:v>
                </c:pt>
                <c:pt idx="18">
                  <c:v>42906</c:v>
                </c:pt>
                <c:pt idx="19">
                  <c:v>42907</c:v>
                </c:pt>
                <c:pt idx="20">
                  <c:v>42908</c:v>
                </c:pt>
                <c:pt idx="21">
                  <c:v>42909</c:v>
                </c:pt>
                <c:pt idx="22">
                  <c:v>42910</c:v>
                </c:pt>
                <c:pt idx="23">
                  <c:v>42911</c:v>
                </c:pt>
                <c:pt idx="24">
                  <c:v>42912</c:v>
                </c:pt>
                <c:pt idx="25">
                  <c:v>42913</c:v>
                </c:pt>
                <c:pt idx="26">
                  <c:v>42914</c:v>
                </c:pt>
                <c:pt idx="27">
                  <c:v>42915</c:v>
                </c:pt>
                <c:pt idx="28">
                  <c:v>42916</c:v>
                </c:pt>
                <c:pt idx="29">
                  <c:v>42917</c:v>
                </c:pt>
                <c:pt idx="30">
                  <c:v>42918</c:v>
                </c:pt>
                <c:pt idx="31">
                  <c:v>42919</c:v>
                </c:pt>
                <c:pt idx="32">
                  <c:v>42920</c:v>
                </c:pt>
                <c:pt idx="33">
                  <c:v>42921</c:v>
                </c:pt>
                <c:pt idx="34">
                  <c:v>42922</c:v>
                </c:pt>
                <c:pt idx="35">
                  <c:v>42923</c:v>
                </c:pt>
                <c:pt idx="36">
                  <c:v>42924</c:v>
                </c:pt>
                <c:pt idx="37">
                  <c:v>42925</c:v>
                </c:pt>
                <c:pt idx="38">
                  <c:v>42926</c:v>
                </c:pt>
                <c:pt idx="39">
                  <c:v>42927</c:v>
                </c:pt>
                <c:pt idx="40">
                  <c:v>42928</c:v>
                </c:pt>
                <c:pt idx="41">
                  <c:v>42929</c:v>
                </c:pt>
                <c:pt idx="42">
                  <c:v>42930</c:v>
                </c:pt>
                <c:pt idx="43">
                  <c:v>42931</c:v>
                </c:pt>
                <c:pt idx="44">
                  <c:v>42932</c:v>
                </c:pt>
                <c:pt idx="45">
                  <c:v>42933</c:v>
                </c:pt>
                <c:pt idx="46">
                  <c:v>42934</c:v>
                </c:pt>
                <c:pt idx="47">
                  <c:v>42935</c:v>
                </c:pt>
                <c:pt idx="48">
                  <c:v>42936</c:v>
                </c:pt>
                <c:pt idx="49">
                  <c:v>42937</c:v>
                </c:pt>
                <c:pt idx="50">
                  <c:v>42938</c:v>
                </c:pt>
                <c:pt idx="51">
                  <c:v>42939</c:v>
                </c:pt>
                <c:pt idx="52">
                  <c:v>42940</c:v>
                </c:pt>
                <c:pt idx="53">
                  <c:v>42941</c:v>
                </c:pt>
                <c:pt idx="54">
                  <c:v>42942</c:v>
                </c:pt>
                <c:pt idx="55">
                  <c:v>42943</c:v>
                </c:pt>
                <c:pt idx="56">
                  <c:v>42944</c:v>
                </c:pt>
                <c:pt idx="57">
                  <c:v>42945</c:v>
                </c:pt>
                <c:pt idx="58">
                  <c:v>42946</c:v>
                </c:pt>
                <c:pt idx="59">
                  <c:v>42947</c:v>
                </c:pt>
                <c:pt idx="60">
                  <c:v>42948</c:v>
                </c:pt>
                <c:pt idx="61">
                  <c:v>42949</c:v>
                </c:pt>
                <c:pt idx="62">
                  <c:v>42950</c:v>
                </c:pt>
                <c:pt idx="63">
                  <c:v>42951</c:v>
                </c:pt>
                <c:pt idx="64">
                  <c:v>42952</c:v>
                </c:pt>
                <c:pt idx="65">
                  <c:v>42953</c:v>
                </c:pt>
                <c:pt idx="66">
                  <c:v>42954</c:v>
                </c:pt>
                <c:pt idx="67">
                  <c:v>42955</c:v>
                </c:pt>
                <c:pt idx="68">
                  <c:v>42956</c:v>
                </c:pt>
                <c:pt idx="69">
                  <c:v>42957</c:v>
                </c:pt>
                <c:pt idx="70">
                  <c:v>42958</c:v>
                </c:pt>
                <c:pt idx="71">
                  <c:v>42959</c:v>
                </c:pt>
                <c:pt idx="72">
                  <c:v>42960</c:v>
                </c:pt>
                <c:pt idx="73">
                  <c:v>42961</c:v>
                </c:pt>
                <c:pt idx="74">
                  <c:v>42962</c:v>
                </c:pt>
                <c:pt idx="75">
                  <c:v>42963</c:v>
                </c:pt>
                <c:pt idx="76">
                  <c:v>42964</c:v>
                </c:pt>
                <c:pt idx="77">
                  <c:v>42965</c:v>
                </c:pt>
                <c:pt idx="78">
                  <c:v>42966</c:v>
                </c:pt>
                <c:pt idx="79">
                  <c:v>42967</c:v>
                </c:pt>
                <c:pt idx="80">
                  <c:v>42968</c:v>
                </c:pt>
                <c:pt idx="81">
                  <c:v>42969</c:v>
                </c:pt>
                <c:pt idx="82">
                  <c:v>42970</c:v>
                </c:pt>
                <c:pt idx="83">
                  <c:v>42971</c:v>
                </c:pt>
                <c:pt idx="84">
                  <c:v>42972</c:v>
                </c:pt>
                <c:pt idx="85">
                  <c:v>42973</c:v>
                </c:pt>
                <c:pt idx="86">
                  <c:v>42974</c:v>
                </c:pt>
                <c:pt idx="87">
                  <c:v>42975</c:v>
                </c:pt>
                <c:pt idx="88">
                  <c:v>42976</c:v>
                </c:pt>
                <c:pt idx="89">
                  <c:v>42977</c:v>
                </c:pt>
                <c:pt idx="90">
                  <c:v>42978</c:v>
                </c:pt>
                <c:pt idx="91">
                  <c:v>42979</c:v>
                </c:pt>
                <c:pt idx="92">
                  <c:v>42980</c:v>
                </c:pt>
                <c:pt idx="93">
                  <c:v>42981</c:v>
                </c:pt>
                <c:pt idx="94">
                  <c:v>42982</c:v>
                </c:pt>
                <c:pt idx="95">
                  <c:v>42983</c:v>
                </c:pt>
                <c:pt idx="96">
                  <c:v>42984</c:v>
                </c:pt>
                <c:pt idx="97">
                  <c:v>42985</c:v>
                </c:pt>
                <c:pt idx="98">
                  <c:v>42986</c:v>
                </c:pt>
                <c:pt idx="99">
                  <c:v>42987</c:v>
                </c:pt>
                <c:pt idx="100">
                  <c:v>42988</c:v>
                </c:pt>
                <c:pt idx="101">
                  <c:v>42989</c:v>
                </c:pt>
                <c:pt idx="102">
                  <c:v>42990</c:v>
                </c:pt>
                <c:pt idx="103">
                  <c:v>42991</c:v>
                </c:pt>
                <c:pt idx="104">
                  <c:v>42992</c:v>
                </c:pt>
                <c:pt idx="105">
                  <c:v>42993</c:v>
                </c:pt>
                <c:pt idx="106">
                  <c:v>42994</c:v>
                </c:pt>
                <c:pt idx="107">
                  <c:v>42995</c:v>
                </c:pt>
                <c:pt idx="108">
                  <c:v>42996</c:v>
                </c:pt>
                <c:pt idx="109">
                  <c:v>42997</c:v>
                </c:pt>
                <c:pt idx="110">
                  <c:v>42998</c:v>
                </c:pt>
                <c:pt idx="111">
                  <c:v>42999</c:v>
                </c:pt>
                <c:pt idx="112">
                  <c:v>43000</c:v>
                </c:pt>
                <c:pt idx="113">
                  <c:v>43001</c:v>
                </c:pt>
                <c:pt idx="114">
                  <c:v>43002</c:v>
                </c:pt>
                <c:pt idx="115">
                  <c:v>43003</c:v>
                </c:pt>
                <c:pt idx="116">
                  <c:v>43004</c:v>
                </c:pt>
                <c:pt idx="117">
                  <c:v>43005</c:v>
                </c:pt>
                <c:pt idx="118">
                  <c:v>43006</c:v>
                </c:pt>
                <c:pt idx="119">
                  <c:v>43007</c:v>
                </c:pt>
                <c:pt idx="120">
                  <c:v>43008</c:v>
                </c:pt>
                <c:pt idx="121">
                  <c:v>43009</c:v>
                </c:pt>
                <c:pt idx="122">
                  <c:v>43010</c:v>
                </c:pt>
                <c:pt idx="123">
                  <c:v>43011</c:v>
                </c:pt>
                <c:pt idx="124">
                  <c:v>43012</c:v>
                </c:pt>
                <c:pt idx="125">
                  <c:v>43013</c:v>
                </c:pt>
                <c:pt idx="126">
                  <c:v>43014</c:v>
                </c:pt>
                <c:pt idx="127">
                  <c:v>43015</c:v>
                </c:pt>
                <c:pt idx="128">
                  <c:v>43016</c:v>
                </c:pt>
                <c:pt idx="129">
                  <c:v>43017</c:v>
                </c:pt>
                <c:pt idx="130">
                  <c:v>43018</c:v>
                </c:pt>
                <c:pt idx="131">
                  <c:v>43019</c:v>
                </c:pt>
                <c:pt idx="132">
                  <c:v>43020</c:v>
                </c:pt>
                <c:pt idx="133">
                  <c:v>43021</c:v>
                </c:pt>
                <c:pt idx="134">
                  <c:v>43022</c:v>
                </c:pt>
                <c:pt idx="135">
                  <c:v>43023</c:v>
                </c:pt>
                <c:pt idx="136">
                  <c:v>43024</c:v>
                </c:pt>
                <c:pt idx="137">
                  <c:v>43025</c:v>
                </c:pt>
                <c:pt idx="138">
                  <c:v>43026</c:v>
                </c:pt>
                <c:pt idx="139">
                  <c:v>43027</c:v>
                </c:pt>
                <c:pt idx="140">
                  <c:v>43028</c:v>
                </c:pt>
                <c:pt idx="141">
                  <c:v>43029</c:v>
                </c:pt>
                <c:pt idx="142">
                  <c:v>43030</c:v>
                </c:pt>
                <c:pt idx="143">
                  <c:v>43031</c:v>
                </c:pt>
                <c:pt idx="144">
                  <c:v>43032</c:v>
                </c:pt>
                <c:pt idx="145">
                  <c:v>43033</c:v>
                </c:pt>
                <c:pt idx="146">
                  <c:v>43034</c:v>
                </c:pt>
                <c:pt idx="147">
                  <c:v>43035</c:v>
                </c:pt>
                <c:pt idx="148">
                  <c:v>43036</c:v>
                </c:pt>
                <c:pt idx="149">
                  <c:v>43037</c:v>
                </c:pt>
                <c:pt idx="150">
                  <c:v>43038</c:v>
                </c:pt>
                <c:pt idx="151">
                  <c:v>43039</c:v>
                </c:pt>
                <c:pt idx="152">
                  <c:v>43040</c:v>
                </c:pt>
                <c:pt idx="153">
                  <c:v>43041</c:v>
                </c:pt>
                <c:pt idx="154">
                  <c:v>43042</c:v>
                </c:pt>
                <c:pt idx="155">
                  <c:v>43043</c:v>
                </c:pt>
                <c:pt idx="156">
                  <c:v>43044</c:v>
                </c:pt>
                <c:pt idx="157">
                  <c:v>43045</c:v>
                </c:pt>
                <c:pt idx="158">
                  <c:v>43046</c:v>
                </c:pt>
                <c:pt idx="159">
                  <c:v>43047</c:v>
                </c:pt>
                <c:pt idx="160">
                  <c:v>43048</c:v>
                </c:pt>
                <c:pt idx="161">
                  <c:v>43049</c:v>
                </c:pt>
                <c:pt idx="162">
                  <c:v>43050</c:v>
                </c:pt>
                <c:pt idx="163">
                  <c:v>43051</c:v>
                </c:pt>
                <c:pt idx="164">
                  <c:v>43052</c:v>
                </c:pt>
                <c:pt idx="165">
                  <c:v>43053</c:v>
                </c:pt>
                <c:pt idx="166">
                  <c:v>43054</c:v>
                </c:pt>
                <c:pt idx="167">
                  <c:v>43055</c:v>
                </c:pt>
                <c:pt idx="168">
                  <c:v>43056</c:v>
                </c:pt>
                <c:pt idx="169">
                  <c:v>43057</c:v>
                </c:pt>
                <c:pt idx="170">
                  <c:v>43058</c:v>
                </c:pt>
                <c:pt idx="171">
                  <c:v>43059</c:v>
                </c:pt>
                <c:pt idx="172">
                  <c:v>43060</c:v>
                </c:pt>
                <c:pt idx="173">
                  <c:v>43061</c:v>
                </c:pt>
                <c:pt idx="174">
                  <c:v>43062</c:v>
                </c:pt>
                <c:pt idx="175">
                  <c:v>43063</c:v>
                </c:pt>
                <c:pt idx="176">
                  <c:v>43064</c:v>
                </c:pt>
                <c:pt idx="177">
                  <c:v>43065</c:v>
                </c:pt>
                <c:pt idx="178">
                  <c:v>43066</c:v>
                </c:pt>
                <c:pt idx="179">
                  <c:v>43067</c:v>
                </c:pt>
                <c:pt idx="180">
                  <c:v>43068</c:v>
                </c:pt>
                <c:pt idx="181">
                  <c:v>43069</c:v>
                </c:pt>
                <c:pt idx="182">
                  <c:v>43070</c:v>
                </c:pt>
                <c:pt idx="183">
                  <c:v>43071</c:v>
                </c:pt>
                <c:pt idx="184">
                  <c:v>43072</c:v>
                </c:pt>
                <c:pt idx="185">
                  <c:v>43073</c:v>
                </c:pt>
                <c:pt idx="186">
                  <c:v>43074</c:v>
                </c:pt>
                <c:pt idx="187">
                  <c:v>43075</c:v>
                </c:pt>
                <c:pt idx="188">
                  <c:v>43076</c:v>
                </c:pt>
                <c:pt idx="189">
                  <c:v>43077</c:v>
                </c:pt>
                <c:pt idx="190">
                  <c:v>43078</c:v>
                </c:pt>
                <c:pt idx="191">
                  <c:v>43079</c:v>
                </c:pt>
                <c:pt idx="192">
                  <c:v>43080</c:v>
                </c:pt>
                <c:pt idx="193">
                  <c:v>43081</c:v>
                </c:pt>
                <c:pt idx="194">
                  <c:v>43082</c:v>
                </c:pt>
                <c:pt idx="195">
                  <c:v>43083</c:v>
                </c:pt>
                <c:pt idx="196">
                  <c:v>43084</c:v>
                </c:pt>
                <c:pt idx="197">
                  <c:v>43085</c:v>
                </c:pt>
                <c:pt idx="198">
                  <c:v>43086</c:v>
                </c:pt>
                <c:pt idx="199">
                  <c:v>43087</c:v>
                </c:pt>
                <c:pt idx="200">
                  <c:v>43088</c:v>
                </c:pt>
                <c:pt idx="201">
                  <c:v>43089</c:v>
                </c:pt>
                <c:pt idx="202">
                  <c:v>43090</c:v>
                </c:pt>
                <c:pt idx="203">
                  <c:v>43091</c:v>
                </c:pt>
                <c:pt idx="204">
                  <c:v>43092</c:v>
                </c:pt>
                <c:pt idx="205">
                  <c:v>43093</c:v>
                </c:pt>
                <c:pt idx="206">
                  <c:v>43094</c:v>
                </c:pt>
                <c:pt idx="207">
                  <c:v>43095</c:v>
                </c:pt>
                <c:pt idx="208">
                  <c:v>43096</c:v>
                </c:pt>
                <c:pt idx="209">
                  <c:v>43097</c:v>
                </c:pt>
                <c:pt idx="210">
                  <c:v>43098</c:v>
                </c:pt>
                <c:pt idx="211">
                  <c:v>43099</c:v>
                </c:pt>
                <c:pt idx="212">
                  <c:v>43100</c:v>
                </c:pt>
                <c:pt idx="213">
                  <c:v>43101</c:v>
                </c:pt>
                <c:pt idx="214">
                  <c:v>43102</c:v>
                </c:pt>
                <c:pt idx="215">
                  <c:v>43103</c:v>
                </c:pt>
                <c:pt idx="216">
                  <c:v>43104</c:v>
                </c:pt>
                <c:pt idx="217">
                  <c:v>43105</c:v>
                </c:pt>
                <c:pt idx="218">
                  <c:v>43106</c:v>
                </c:pt>
                <c:pt idx="219">
                  <c:v>43107</c:v>
                </c:pt>
                <c:pt idx="220">
                  <c:v>43108</c:v>
                </c:pt>
                <c:pt idx="221">
                  <c:v>43109</c:v>
                </c:pt>
                <c:pt idx="222">
                  <c:v>43110</c:v>
                </c:pt>
                <c:pt idx="223">
                  <c:v>43111</c:v>
                </c:pt>
                <c:pt idx="224">
                  <c:v>43112</c:v>
                </c:pt>
                <c:pt idx="225">
                  <c:v>43113</c:v>
                </c:pt>
                <c:pt idx="226">
                  <c:v>43114</c:v>
                </c:pt>
                <c:pt idx="227">
                  <c:v>43115</c:v>
                </c:pt>
                <c:pt idx="228">
                  <c:v>43116</c:v>
                </c:pt>
                <c:pt idx="229">
                  <c:v>43117</c:v>
                </c:pt>
                <c:pt idx="230">
                  <c:v>43118</c:v>
                </c:pt>
                <c:pt idx="231">
                  <c:v>43119</c:v>
                </c:pt>
                <c:pt idx="232">
                  <c:v>43120</c:v>
                </c:pt>
                <c:pt idx="233">
                  <c:v>43121</c:v>
                </c:pt>
                <c:pt idx="234">
                  <c:v>43122</c:v>
                </c:pt>
                <c:pt idx="235">
                  <c:v>43123</c:v>
                </c:pt>
                <c:pt idx="236">
                  <c:v>43124</c:v>
                </c:pt>
                <c:pt idx="237">
                  <c:v>43125</c:v>
                </c:pt>
                <c:pt idx="238">
                  <c:v>43126</c:v>
                </c:pt>
                <c:pt idx="239">
                  <c:v>43127</c:v>
                </c:pt>
                <c:pt idx="240">
                  <c:v>43128</c:v>
                </c:pt>
                <c:pt idx="241">
                  <c:v>43129</c:v>
                </c:pt>
                <c:pt idx="242">
                  <c:v>43130</c:v>
                </c:pt>
                <c:pt idx="243">
                  <c:v>43131</c:v>
                </c:pt>
                <c:pt idx="244">
                  <c:v>43132</c:v>
                </c:pt>
                <c:pt idx="245">
                  <c:v>43133</c:v>
                </c:pt>
                <c:pt idx="246">
                  <c:v>43134</c:v>
                </c:pt>
                <c:pt idx="247">
                  <c:v>43135</c:v>
                </c:pt>
                <c:pt idx="248">
                  <c:v>43136</c:v>
                </c:pt>
                <c:pt idx="249">
                  <c:v>43137</c:v>
                </c:pt>
                <c:pt idx="250">
                  <c:v>43138</c:v>
                </c:pt>
                <c:pt idx="251">
                  <c:v>43139</c:v>
                </c:pt>
                <c:pt idx="252">
                  <c:v>43140</c:v>
                </c:pt>
                <c:pt idx="253">
                  <c:v>43141</c:v>
                </c:pt>
                <c:pt idx="254">
                  <c:v>43142</c:v>
                </c:pt>
                <c:pt idx="255">
                  <c:v>43143</c:v>
                </c:pt>
                <c:pt idx="256">
                  <c:v>43144</c:v>
                </c:pt>
                <c:pt idx="257">
                  <c:v>43145</c:v>
                </c:pt>
                <c:pt idx="258">
                  <c:v>43146</c:v>
                </c:pt>
                <c:pt idx="259">
                  <c:v>43147</c:v>
                </c:pt>
                <c:pt idx="260">
                  <c:v>43148</c:v>
                </c:pt>
                <c:pt idx="261">
                  <c:v>43149</c:v>
                </c:pt>
                <c:pt idx="262">
                  <c:v>43150</c:v>
                </c:pt>
                <c:pt idx="263">
                  <c:v>43151</c:v>
                </c:pt>
                <c:pt idx="264">
                  <c:v>43152</c:v>
                </c:pt>
                <c:pt idx="265">
                  <c:v>43153</c:v>
                </c:pt>
                <c:pt idx="266">
                  <c:v>43154</c:v>
                </c:pt>
                <c:pt idx="267">
                  <c:v>43155</c:v>
                </c:pt>
                <c:pt idx="268">
                  <c:v>43156</c:v>
                </c:pt>
                <c:pt idx="269">
                  <c:v>43157</c:v>
                </c:pt>
                <c:pt idx="270">
                  <c:v>43158</c:v>
                </c:pt>
                <c:pt idx="271">
                  <c:v>43159</c:v>
                </c:pt>
                <c:pt idx="272">
                  <c:v>43160</c:v>
                </c:pt>
                <c:pt idx="273">
                  <c:v>43161</c:v>
                </c:pt>
                <c:pt idx="274">
                  <c:v>43162</c:v>
                </c:pt>
                <c:pt idx="275">
                  <c:v>43163</c:v>
                </c:pt>
                <c:pt idx="276">
                  <c:v>43164</c:v>
                </c:pt>
                <c:pt idx="277">
                  <c:v>43165</c:v>
                </c:pt>
                <c:pt idx="278">
                  <c:v>43166</c:v>
                </c:pt>
                <c:pt idx="279">
                  <c:v>43167</c:v>
                </c:pt>
                <c:pt idx="280">
                  <c:v>43168</c:v>
                </c:pt>
                <c:pt idx="281">
                  <c:v>43169</c:v>
                </c:pt>
                <c:pt idx="282">
                  <c:v>43170</c:v>
                </c:pt>
                <c:pt idx="283">
                  <c:v>43171</c:v>
                </c:pt>
                <c:pt idx="284">
                  <c:v>43172</c:v>
                </c:pt>
                <c:pt idx="285">
                  <c:v>43173</c:v>
                </c:pt>
                <c:pt idx="286">
                  <c:v>43174</c:v>
                </c:pt>
                <c:pt idx="287">
                  <c:v>43175</c:v>
                </c:pt>
                <c:pt idx="288">
                  <c:v>43176</c:v>
                </c:pt>
                <c:pt idx="289">
                  <c:v>43177</c:v>
                </c:pt>
                <c:pt idx="290">
                  <c:v>43178</c:v>
                </c:pt>
                <c:pt idx="291">
                  <c:v>43179</c:v>
                </c:pt>
                <c:pt idx="292">
                  <c:v>43180</c:v>
                </c:pt>
                <c:pt idx="293">
                  <c:v>43181</c:v>
                </c:pt>
                <c:pt idx="294">
                  <c:v>43182</c:v>
                </c:pt>
                <c:pt idx="295">
                  <c:v>43183</c:v>
                </c:pt>
                <c:pt idx="296">
                  <c:v>43184</c:v>
                </c:pt>
                <c:pt idx="297">
                  <c:v>43185</c:v>
                </c:pt>
                <c:pt idx="298">
                  <c:v>43186</c:v>
                </c:pt>
                <c:pt idx="299">
                  <c:v>43187</c:v>
                </c:pt>
                <c:pt idx="300">
                  <c:v>43188</c:v>
                </c:pt>
                <c:pt idx="301">
                  <c:v>43189</c:v>
                </c:pt>
                <c:pt idx="302">
                  <c:v>43190</c:v>
                </c:pt>
                <c:pt idx="303">
                  <c:v>43191</c:v>
                </c:pt>
                <c:pt idx="304">
                  <c:v>43192</c:v>
                </c:pt>
                <c:pt idx="305">
                  <c:v>43193</c:v>
                </c:pt>
                <c:pt idx="306">
                  <c:v>43194</c:v>
                </c:pt>
                <c:pt idx="307">
                  <c:v>43195</c:v>
                </c:pt>
                <c:pt idx="308">
                  <c:v>43196</c:v>
                </c:pt>
                <c:pt idx="309">
                  <c:v>43197</c:v>
                </c:pt>
                <c:pt idx="310">
                  <c:v>43198</c:v>
                </c:pt>
                <c:pt idx="311">
                  <c:v>43199</c:v>
                </c:pt>
                <c:pt idx="312">
                  <c:v>43200</c:v>
                </c:pt>
                <c:pt idx="313">
                  <c:v>43201</c:v>
                </c:pt>
                <c:pt idx="314">
                  <c:v>43202</c:v>
                </c:pt>
                <c:pt idx="315">
                  <c:v>43203</c:v>
                </c:pt>
                <c:pt idx="316">
                  <c:v>43204</c:v>
                </c:pt>
                <c:pt idx="317">
                  <c:v>43205</c:v>
                </c:pt>
                <c:pt idx="318">
                  <c:v>43206</c:v>
                </c:pt>
                <c:pt idx="319">
                  <c:v>43207</c:v>
                </c:pt>
                <c:pt idx="320">
                  <c:v>43208</c:v>
                </c:pt>
                <c:pt idx="321">
                  <c:v>43209</c:v>
                </c:pt>
                <c:pt idx="322">
                  <c:v>43210</c:v>
                </c:pt>
                <c:pt idx="323">
                  <c:v>43211</c:v>
                </c:pt>
                <c:pt idx="324">
                  <c:v>43212</c:v>
                </c:pt>
                <c:pt idx="325">
                  <c:v>43213</c:v>
                </c:pt>
                <c:pt idx="326">
                  <c:v>43214</c:v>
                </c:pt>
                <c:pt idx="327">
                  <c:v>43215</c:v>
                </c:pt>
                <c:pt idx="328">
                  <c:v>43216</c:v>
                </c:pt>
                <c:pt idx="329">
                  <c:v>43217</c:v>
                </c:pt>
                <c:pt idx="330">
                  <c:v>43218</c:v>
                </c:pt>
                <c:pt idx="331">
                  <c:v>43219</c:v>
                </c:pt>
                <c:pt idx="332">
                  <c:v>43220</c:v>
                </c:pt>
                <c:pt idx="333">
                  <c:v>43221</c:v>
                </c:pt>
                <c:pt idx="334">
                  <c:v>43222</c:v>
                </c:pt>
                <c:pt idx="335">
                  <c:v>43223</c:v>
                </c:pt>
                <c:pt idx="336">
                  <c:v>43224</c:v>
                </c:pt>
                <c:pt idx="337">
                  <c:v>43225</c:v>
                </c:pt>
                <c:pt idx="338">
                  <c:v>43226</c:v>
                </c:pt>
                <c:pt idx="339">
                  <c:v>43227</c:v>
                </c:pt>
                <c:pt idx="340">
                  <c:v>43228</c:v>
                </c:pt>
                <c:pt idx="341">
                  <c:v>43229</c:v>
                </c:pt>
                <c:pt idx="342">
                  <c:v>43230</c:v>
                </c:pt>
                <c:pt idx="343">
                  <c:v>43231</c:v>
                </c:pt>
                <c:pt idx="344">
                  <c:v>43232</c:v>
                </c:pt>
                <c:pt idx="345">
                  <c:v>43233</c:v>
                </c:pt>
                <c:pt idx="346">
                  <c:v>43234</c:v>
                </c:pt>
                <c:pt idx="347">
                  <c:v>43235</c:v>
                </c:pt>
                <c:pt idx="348">
                  <c:v>43236</c:v>
                </c:pt>
                <c:pt idx="349">
                  <c:v>43237</c:v>
                </c:pt>
                <c:pt idx="350">
                  <c:v>43238</c:v>
                </c:pt>
                <c:pt idx="351">
                  <c:v>43239</c:v>
                </c:pt>
                <c:pt idx="352">
                  <c:v>43240</c:v>
                </c:pt>
                <c:pt idx="353">
                  <c:v>43241</c:v>
                </c:pt>
                <c:pt idx="354">
                  <c:v>43242</c:v>
                </c:pt>
                <c:pt idx="355">
                  <c:v>43243</c:v>
                </c:pt>
                <c:pt idx="356">
                  <c:v>43244</c:v>
                </c:pt>
                <c:pt idx="357">
                  <c:v>43245</c:v>
                </c:pt>
                <c:pt idx="358">
                  <c:v>43246</c:v>
                </c:pt>
                <c:pt idx="359">
                  <c:v>43247</c:v>
                </c:pt>
                <c:pt idx="360">
                  <c:v>43248</c:v>
                </c:pt>
                <c:pt idx="361">
                  <c:v>43249</c:v>
                </c:pt>
                <c:pt idx="362">
                  <c:v>43250</c:v>
                </c:pt>
                <c:pt idx="363">
                  <c:v>43251</c:v>
                </c:pt>
                <c:pt idx="364">
                  <c:v>43252</c:v>
                </c:pt>
                <c:pt idx="365">
                  <c:v>43253</c:v>
                </c:pt>
                <c:pt idx="366">
                  <c:v>43254</c:v>
                </c:pt>
                <c:pt idx="367">
                  <c:v>43255</c:v>
                </c:pt>
                <c:pt idx="368">
                  <c:v>43256</c:v>
                </c:pt>
                <c:pt idx="369">
                  <c:v>43257</c:v>
                </c:pt>
                <c:pt idx="370">
                  <c:v>43258</c:v>
                </c:pt>
                <c:pt idx="371">
                  <c:v>43259</c:v>
                </c:pt>
                <c:pt idx="372">
                  <c:v>43260</c:v>
                </c:pt>
                <c:pt idx="373">
                  <c:v>43261</c:v>
                </c:pt>
                <c:pt idx="374">
                  <c:v>43262</c:v>
                </c:pt>
                <c:pt idx="375">
                  <c:v>43263</c:v>
                </c:pt>
                <c:pt idx="376">
                  <c:v>43264</c:v>
                </c:pt>
                <c:pt idx="377">
                  <c:v>43265</c:v>
                </c:pt>
                <c:pt idx="378">
                  <c:v>43266</c:v>
                </c:pt>
                <c:pt idx="379">
                  <c:v>43267</c:v>
                </c:pt>
                <c:pt idx="380">
                  <c:v>43268</c:v>
                </c:pt>
                <c:pt idx="381">
                  <c:v>43269</c:v>
                </c:pt>
                <c:pt idx="382">
                  <c:v>43270</c:v>
                </c:pt>
                <c:pt idx="383">
                  <c:v>43271</c:v>
                </c:pt>
                <c:pt idx="384">
                  <c:v>43272</c:v>
                </c:pt>
                <c:pt idx="385">
                  <c:v>43273</c:v>
                </c:pt>
                <c:pt idx="386">
                  <c:v>43274</c:v>
                </c:pt>
                <c:pt idx="387">
                  <c:v>43275</c:v>
                </c:pt>
                <c:pt idx="388">
                  <c:v>43276</c:v>
                </c:pt>
                <c:pt idx="389">
                  <c:v>43277</c:v>
                </c:pt>
                <c:pt idx="390">
                  <c:v>43278</c:v>
                </c:pt>
                <c:pt idx="391">
                  <c:v>43279</c:v>
                </c:pt>
                <c:pt idx="392">
                  <c:v>43280</c:v>
                </c:pt>
                <c:pt idx="393">
                  <c:v>43281</c:v>
                </c:pt>
                <c:pt idx="394">
                  <c:v>43282</c:v>
                </c:pt>
              </c:numCache>
            </c:numRef>
          </c:cat>
          <c:val>
            <c:numRef>
              <c:f>'Annual flows 2017-18'!$E$7:$E$401</c:f>
              <c:numCache>
                <c:formatCode>General</c:formatCode>
                <c:ptCount val="395"/>
                <c:pt idx="0">
                  <c:v>658.44399999999996</c:v>
                </c:pt>
                <c:pt idx="1">
                  <c:v>618.23599999999999</c:v>
                </c:pt>
                <c:pt idx="2">
                  <c:v>581.58299999999997</c:v>
                </c:pt>
                <c:pt idx="3">
                  <c:v>552.755</c:v>
                </c:pt>
                <c:pt idx="4">
                  <c:v>531.60699999999997</c:v>
                </c:pt>
                <c:pt idx="5">
                  <c:v>526.005</c:v>
                </c:pt>
                <c:pt idx="6">
                  <c:v>510.86799999999999</c:v>
                </c:pt>
                <c:pt idx="7">
                  <c:v>498.26400000000001</c:v>
                </c:pt>
                <c:pt idx="8">
                  <c:v>491.56599999999997</c:v>
                </c:pt>
                <c:pt idx="9">
                  <c:v>474.89800000000002</c:v>
                </c:pt>
                <c:pt idx="10">
                  <c:v>441.72199999999998</c:v>
                </c:pt>
                <c:pt idx="11">
                  <c:v>432.19400000000002</c:v>
                </c:pt>
                <c:pt idx="12">
                  <c:v>450.46300000000002</c:v>
                </c:pt>
                <c:pt idx="13">
                  <c:v>427.07799999999997</c:v>
                </c:pt>
                <c:pt idx="14">
                  <c:v>386.84699999999998</c:v>
                </c:pt>
                <c:pt idx="15">
                  <c:v>378.25599999999997</c:v>
                </c:pt>
                <c:pt idx="16">
                  <c:v>389.46300000000002</c:v>
                </c:pt>
                <c:pt idx="17">
                  <c:v>386.67200000000003</c:v>
                </c:pt>
                <c:pt idx="18">
                  <c:v>359.483</c:v>
                </c:pt>
                <c:pt idx="19">
                  <c:v>353.28800000000001</c:v>
                </c:pt>
                <c:pt idx="20">
                  <c:v>377.79899999999998</c:v>
                </c:pt>
                <c:pt idx="21">
                  <c:v>433.166</c:v>
                </c:pt>
                <c:pt idx="22">
                  <c:v>447.65800000000002</c:v>
                </c:pt>
                <c:pt idx="23">
                  <c:v>426.04</c:v>
                </c:pt>
                <c:pt idx="24">
                  <c:v>386.45</c:v>
                </c:pt>
                <c:pt idx="25">
                  <c:v>324.55799999999999</c:v>
                </c:pt>
                <c:pt idx="26">
                  <c:v>263.47800000000001</c:v>
                </c:pt>
                <c:pt idx="27">
                  <c:v>229.43100000000001</c:v>
                </c:pt>
                <c:pt idx="28">
                  <c:v>245.078</c:v>
                </c:pt>
                <c:pt idx="29">
                  <c:v>318.90499999999997</c:v>
                </c:pt>
                <c:pt idx="30">
                  <c:v>456.80900000000003</c:v>
                </c:pt>
                <c:pt idx="31">
                  <c:v>536.68600000000004</c:v>
                </c:pt>
                <c:pt idx="32">
                  <c:v>537.31399999999996</c:v>
                </c:pt>
                <c:pt idx="33">
                  <c:v>518.75099999999998</c:v>
                </c:pt>
                <c:pt idx="34">
                  <c:v>538.04300000000001</c:v>
                </c:pt>
                <c:pt idx="35">
                  <c:v>550.55600000000004</c:v>
                </c:pt>
                <c:pt idx="36">
                  <c:v>521.20500000000004</c:v>
                </c:pt>
                <c:pt idx="37">
                  <c:v>467.82400000000001</c:v>
                </c:pt>
                <c:pt idx="38">
                  <c:v>415.31299999999999</c:v>
                </c:pt>
                <c:pt idx="39">
                  <c:v>366.36399999999998</c:v>
                </c:pt>
                <c:pt idx="40">
                  <c:v>348.87599999999998</c:v>
                </c:pt>
                <c:pt idx="41">
                  <c:v>490.90699999999998</c:v>
                </c:pt>
                <c:pt idx="42">
                  <c:v>621.69299999999998</c:v>
                </c:pt>
                <c:pt idx="43">
                  <c:v>565.54600000000005</c:v>
                </c:pt>
                <c:pt idx="44">
                  <c:v>562.14</c:v>
                </c:pt>
                <c:pt idx="45">
                  <c:v>624.13199999999995</c:v>
                </c:pt>
                <c:pt idx="46">
                  <c:v>847.38599999999997</c:v>
                </c:pt>
                <c:pt idx="47">
                  <c:v>984.08100000000002</c:v>
                </c:pt>
                <c:pt idx="48">
                  <c:v>990.04700000000003</c:v>
                </c:pt>
                <c:pt idx="49">
                  <c:v>943.91600000000005</c:v>
                </c:pt>
                <c:pt idx="50">
                  <c:v>880.20699999999999</c:v>
                </c:pt>
                <c:pt idx="51">
                  <c:v>761.74300000000005</c:v>
                </c:pt>
                <c:pt idx="52">
                  <c:v>663.73099999999999</c:v>
                </c:pt>
                <c:pt idx="53">
                  <c:v>598.19899999999996</c:v>
                </c:pt>
                <c:pt idx="54">
                  <c:v>546.38599999999997</c:v>
                </c:pt>
                <c:pt idx="55">
                  <c:v>507.036</c:v>
                </c:pt>
                <c:pt idx="56">
                  <c:v>487.90499999999997</c:v>
                </c:pt>
                <c:pt idx="57">
                  <c:v>488.62200000000001</c:v>
                </c:pt>
                <c:pt idx="58">
                  <c:v>472.08600000000001</c:v>
                </c:pt>
                <c:pt idx="59">
                  <c:v>454.57400000000001</c:v>
                </c:pt>
                <c:pt idx="60">
                  <c:v>571.14700000000005</c:v>
                </c:pt>
                <c:pt idx="61">
                  <c:v>764.55700000000002</c:v>
                </c:pt>
                <c:pt idx="62">
                  <c:v>887.60400000000004</c:v>
                </c:pt>
                <c:pt idx="63">
                  <c:v>869.73800000000006</c:v>
                </c:pt>
                <c:pt idx="64">
                  <c:v>788.98800000000006</c:v>
                </c:pt>
                <c:pt idx="65">
                  <c:v>732.86</c:v>
                </c:pt>
                <c:pt idx="66">
                  <c:v>707.851</c:v>
                </c:pt>
                <c:pt idx="67">
                  <c:v>668.52</c:v>
                </c:pt>
                <c:pt idx="68">
                  <c:v>647.51099999999997</c:v>
                </c:pt>
                <c:pt idx="69">
                  <c:v>632.03899999999999</c:v>
                </c:pt>
                <c:pt idx="70">
                  <c:v>528.65300000000002</c:v>
                </c:pt>
                <c:pt idx="71">
                  <c:v>404.51</c:v>
                </c:pt>
                <c:pt idx="72">
                  <c:v>349.88499999999999</c:v>
                </c:pt>
                <c:pt idx="73">
                  <c:v>311.41000000000003</c:v>
                </c:pt>
                <c:pt idx="74">
                  <c:v>282.70800000000003</c:v>
                </c:pt>
                <c:pt idx="75">
                  <c:v>296.66199999999998</c:v>
                </c:pt>
                <c:pt idx="76">
                  <c:v>300.96100000000001</c:v>
                </c:pt>
                <c:pt idx="77">
                  <c:v>285.91500000000002</c:v>
                </c:pt>
                <c:pt idx="78">
                  <c:v>267.81799999999998</c:v>
                </c:pt>
                <c:pt idx="79">
                  <c:v>254.256</c:v>
                </c:pt>
                <c:pt idx="80">
                  <c:v>238.48699999999999</c:v>
                </c:pt>
                <c:pt idx="81">
                  <c:v>218.947</c:v>
                </c:pt>
                <c:pt idx="82">
                  <c:v>191.309</c:v>
                </c:pt>
                <c:pt idx="83">
                  <c:v>167.923</c:v>
                </c:pt>
                <c:pt idx="84">
                  <c:v>143.971</c:v>
                </c:pt>
                <c:pt idx="85">
                  <c:v>129.29400000000001</c:v>
                </c:pt>
                <c:pt idx="86">
                  <c:v>109.68899999999999</c:v>
                </c:pt>
                <c:pt idx="87">
                  <c:v>89.489000000000004</c:v>
                </c:pt>
                <c:pt idx="88">
                  <c:v>77.850999999999999</c:v>
                </c:pt>
                <c:pt idx="89">
                  <c:v>69.147999999999996</c:v>
                </c:pt>
                <c:pt idx="90">
                  <c:v>69.42</c:v>
                </c:pt>
                <c:pt idx="91">
                  <c:v>104.29300000000001</c:v>
                </c:pt>
                <c:pt idx="92">
                  <c:v>154.29300000000001</c:v>
                </c:pt>
                <c:pt idx="93">
                  <c:v>177.482</c:v>
                </c:pt>
                <c:pt idx="94">
                  <c:v>173.25899999999999</c:v>
                </c:pt>
                <c:pt idx="95">
                  <c:v>160.49600000000001</c:v>
                </c:pt>
                <c:pt idx="96">
                  <c:v>145.137</c:v>
                </c:pt>
                <c:pt idx="97">
                  <c:v>176.506</c:v>
                </c:pt>
                <c:pt idx="98">
                  <c:v>297.69600000000003</c:v>
                </c:pt>
                <c:pt idx="99">
                  <c:v>471.04399999999998</c:v>
                </c:pt>
                <c:pt idx="100">
                  <c:v>967.548</c:v>
                </c:pt>
                <c:pt idx="101">
                  <c:v>1018.154</c:v>
                </c:pt>
                <c:pt idx="102">
                  <c:v>872.13800000000003</c:v>
                </c:pt>
                <c:pt idx="103">
                  <c:v>690.755</c:v>
                </c:pt>
                <c:pt idx="104">
                  <c:v>559.78700000000003</c:v>
                </c:pt>
                <c:pt idx="105">
                  <c:v>480.25099999999998</c:v>
                </c:pt>
                <c:pt idx="106">
                  <c:v>432.339</c:v>
                </c:pt>
                <c:pt idx="107">
                  <c:v>388.274</c:v>
                </c:pt>
                <c:pt idx="108">
                  <c:v>345.47899999999998</c:v>
                </c:pt>
                <c:pt idx="109">
                  <c:v>302.12599999999998</c:v>
                </c:pt>
                <c:pt idx="110">
                  <c:v>267.58699999999999</c:v>
                </c:pt>
                <c:pt idx="111">
                  <c:v>239.559</c:v>
                </c:pt>
                <c:pt idx="112">
                  <c:v>214.965</c:v>
                </c:pt>
                <c:pt idx="113">
                  <c:v>184.25200000000001</c:v>
                </c:pt>
                <c:pt idx="114">
                  <c:v>152.83199999999999</c:v>
                </c:pt>
                <c:pt idx="115">
                  <c:v>126.011</c:v>
                </c:pt>
                <c:pt idx="116">
                  <c:v>109.46899999999999</c:v>
                </c:pt>
                <c:pt idx="117">
                  <c:v>91.38</c:v>
                </c:pt>
                <c:pt idx="118">
                  <c:v>76.340999999999994</c:v>
                </c:pt>
                <c:pt idx="119">
                  <c:v>62.034999999999997</c:v>
                </c:pt>
                <c:pt idx="120">
                  <c:v>58.194000000000003</c:v>
                </c:pt>
                <c:pt idx="121">
                  <c:v>51.932000000000002</c:v>
                </c:pt>
                <c:pt idx="122">
                  <c:v>49.613999999999997</c:v>
                </c:pt>
                <c:pt idx="123">
                  <c:v>53.021000000000001</c:v>
                </c:pt>
                <c:pt idx="124">
                  <c:v>51.784999999999997</c:v>
                </c:pt>
                <c:pt idx="125">
                  <c:v>48.994999999999997</c:v>
                </c:pt>
                <c:pt idx="126">
                  <c:v>54.255000000000003</c:v>
                </c:pt>
                <c:pt idx="127">
                  <c:v>64.891999999999996</c:v>
                </c:pt>
                <c:pt idx="128">
                  <c:v>75.954999999999998</c:v>
                </c:pt>
                <c:pt idx="129">
                  <c:v>84.135000000000005</c:v>
                </c:pt>
                <c:pt idx="130">
                  <c:v>91.05</c:v>
                </c:pt>
                <c:pt idx="131">
                  <c:v>89.52</c:v>
                </c:pt>
                <c:pt idx="132">
                  <c:v>84.462999999999994</c:v>
                </c:pt>
                <c:pt idx="133">
                  <c:v>112.492</c:v>
                </c:pt>
                <c:pt idx="134">
                  <c:v>90.988</c:v>
                </c:pt>
                <c:pt idx="135">
                  <c:v>71.664000000000001</c:v>
                </c:pt>
                <c:pt idx="136">
                  <c:v>84.393000000000001</c:v>
                </c:pt>
                <c:pt idx="137">
                  <c:v>110.68</c:v>
                </c:pt>
                <c:pt idx="138">
                  <c:v>113.187</c:v>
                </c:pt>
                <c:pt idx="139">
                  <c:v>119.877</c:v>
                </c:pt>
                <c:pt idx="140">
                  <c:v>165.39500000000001</c:v>
                </c:pt>
                <c:pt idx="141">
                  <c:v>254.63800000000001</c:v>
                </c:pt>
                <c:pt idx="142">
                  <c:v>388.06700000000001</c:v>
                </c:pt>
                <c:pt idx="143">
                  <c:v>444.18799999999999</c:v>
                </c:pt>
                <c:pt idx="144">
                  <c:v>405.02499999999998</c:v>
                </c:pt>
                <c:pt idx="145">
                  <c:v>410.75200000000001</c:v>
                </c:pt>
                <c:pt idx="146">
                  <c:v>546.04999999999995</c:v>
                </c:pt>
                <c:pt idx="147">
                  <c:v>603.66600000000005</c:v>
                </c:pt>
                <c:pt idx="148">
                  <c:v>684.00199999999995</c:v>
                </c:pt>
                <c:pt idx="149">
                  <c:v>908.74900000000002</c:v>
                </c:pt>
                <c:pt idx="150">
                  <c:v>1141.6600000000001</c:v>
                </c:pt>
                <c:pt idx="151">
                  <c:v>1223.4549999999999</c:v>
                </c:pt>
                <c:pt idx="152">
                  <c:v>1031.404</c:v>
                </c:pt>
                <c:pt idx="153">
                  <c:v>732.31700000000001</c:v>
                </c:pt>
                <c:pt idx="154">
                  <c:v>481.63</c:v>
                </c:pt>
                <c:pt idx="155">
                  <c:v>333.70400000000001</c:v>
                </c:pt>
                <c:pt idx="156">
                  <c:v>281.40800000000002</c:v>
                </c:pt>
                <c:pt idx="157">
                  <c:v>294.20999999999998</c:v>
                </c:pt>
                <c:pt idx="158">
                  <c:v>299.77999999999997</c:v>
                </c:pt>
                <c:pt idx="159">
                  <c:v>279.56799999999998</c:v>
                </c:pt>
                <c:pt idx="160">
                  <c:v>239.45500000000001</c:v>
                </c:pt>
                <c:pt idx="161">
                  <c:v>201.40899999999999</c:v>
                </c:pt>
                <c:pt idx="162">
                  <c:v>180.386</c:v>
                </c:pt>
                <c:pt idx="163">
                  <c:v>178.94300000000001</c:v>
                </c:pt>
                <c:pt idx="164">
                  <c:v>186.328</c:v>
                </c:pt>
                <c:pt idx="165">
                  <c:v>188.536</c:v>
                </c:pt>
                <c:pt idx="166">
                  <c:v>175.821</c:v>
                </c:pt>
                <c:pt idx="167">
                  <c:v>154.11500000000001</c:v>
                </c:pt>
                <c:pt idx="168">
                  <c:v>202.245</c:v>
                </c:pt>
                <c:pt idx="169">
                  <c:v>334.84899999999999</c:v>
                </c:pt>
                <c:pt idx="170">
                  <c:v>435.113</c:v>
                </c:pt>
                <c:pt idx="171">
                  <c:v>404.74200000000002</c:v>
                </c:pt>
                <c:pt idx="172">
                  <c:v>369.90800000000002</c:v>
                </c:pt>
                <c:pt idx="173">
                  <c:v>344.98599999999999</c:v>
                </c:pt>
                <c:pt idx="174">
                  <c:v>391.178</c:v>
                </c:pt>
                <c:pt idx="175">
                  <c:v>420.87299999999999</c:v>
                </c:pt>
                <c:pt idx="176">
                  <c:v>468.81400000000002</c:v>
                </c:pt>
                <c:pt idx="177">
                  <c:v>566.33100000000002</c:v>
                </c:pt>
                <c:pt idx="178">
                  <c:v>680.48</c:v>
                </c:pt>
                <c:pt idx="179">
                  <c:v>707.08699999999999</c:v>
                </c:pt>
                <c:pt idx="180">
                  <c:v>625.99199999999996</c:v>
                </c:pt>
                <c:pt idx="181">
                  <c:v>549.75099999999998</c:v>
                </c:pt>
                <c:pt idx="182">
                  <c:v>502.459</c:v>
                </c:pt>
                <c:pt idx="183">
                  <c:v>465.11799999999999</c:v>
                </c:pt>
                <c:pt idx="184">
                  <c:v>716.49800000000005</c:v>
                </c:pt>
                <c:pt idx="185">
                  <c:v>1431.01</c:v>
                </c:pt>
                <c:pt idx="186">
                  <c:v>847.13800000000003</c:v>
                </c:pt>
                <c:pt idx="187">
                  <c:v>742.428</c:v>
                </c:pt>
                <c:pt idx="188">
                  <c:v>534.40099999999995</c:v>
                </c:pt>
                <c:pt idx="189">
                  <c:v>372.04</c:v>
                </c:pt>
                <c:pt idx="190">
                  <c:v>275.214</c:v>
                </c:pt>
                <c:pt idx="191">
                  <c:v>225.10900000000001</c:v>
                </c:pt>
                <c:pt idx="192">
                  <c:v>195.55099999999999</c:v>
                </c:pt>
                <c:pt idx="193">
                  <c:v>171.143</c:v>
                </c:pt>
                <c:pt idx="194">
                  <c:v>184.78800000000001</c:v>
                </c:pt>
                <c:pt idx="195">
                  <c:v>237.119</c:v>
                </c:pt>
                <c:pt idx="196">
                  <c:v>251.85599999999999</c:v>
                </c:pt>
                <c:pt idx="197">
                  <c:v>240.58</c:v>
                </c:pt>
                <c:pt idx="198">
                  <c:v>233.23500000000001</c:v>
                </c:pt>
                <c:pt idx="199">
                  <c:v>224.12100000000001</c:v>
                </c:pt>
                <c:pt idx="200">
                  <c:v>201.87899999999999</c:v>
                </c:pt>
                <c:pt idx="201">
                  <c:v>166.20599999999999</c:v>
                </c:pt>
                <c:pt idx="202">
                  <c:v>122.836</c:v>
                </c:pt>
                <c:pt idx="203">
                  <c:v>94.768000000000001</c:v>
                </c:pt>
                <c:pt idx="204">
                  <c:v>69.143000000000001</c:v>
                </c:pt>
                <c:pt idx="205">
                  <c:v>48.404000000000003</c:v>
                </c:pt>
                <c:pt idx="206">
                  <c:v>33.39</c:v>
                </c:pt>
                <c:pt idx="207">
                  <c:v>23.763000000000002</c:v>
                </c:pt>
                <c:pt idx="208">
                  <c:v>17.350000000000001</c:v>
                </c:pt>
                <c:pt idx="209">
                  <c:v>11.169</c:v>
                </c:pt>
                <c:pt idx="210">
                  <c:v>6.1829999999999998</c:v>
                </c:pt>
                <c:pt idx="211">
                  <c:v>3.1880000000000002</c:v>
                </c:pt>
                <c:pt idx="212">
                  <c:v>1.4690000000000001</c:v>
                </c:pt>
                <c:pt idx="213">
                  <c:v>0.58699999999999997</c:v>
                </c:pt>
                <c:pt idx="214">
                  <c:v>0.3</c:v>
                </c:pt>
                <c:pt idx="215">
                  <c:v>0.247</c:v>
                </c:pt>
                <c:pt idx="216">
                  <c:v>0.187</c:v>
                </c:pt>
                <c:pt idx="217">
                  <c:v>0.14499999999999999</c:v>
                </c:pt>
                <c:pt idx="218">
                  <c:v>0.10100000000000001</c:v>
                </c:pt>
                <c:pt idx="219">
                  <c:v>8.6999999999999994E-2</c:v>
                </c:pt>
                <c:pt idx="220">
                  <c:v>0.43</c:v>
                </c:pt>
                <c:pt idx="221">
                  <c:v>7.2039999999999997</c:v>
                </c:pt>
                <c:pt idx="222">
                  <c:v>14.444000000000001</c:v>
                </c:pt>
                <c:pt idx="223">
                  <c:v>10.923</c:v>
                </c:pt>
                <c:pt idx="224">
                  <c:v>54.531999999999996</c:v>
                </c:pt>
                <c:pt idx="225">
                  <c:v>22.288</c:v>
                </c:pt>
                <c:pt idx="226">
                  <c:v>26.815999999999999</c:v>
                </c:pt>
                <c:pt idx="227">
                  <c:v>40.04</c:v>
                </c:pt>
                <c:pt idx="228">
                  <c:v>60.170999999999999</c:v>
                </c:pt>
                <c:pt idx="229">
                  <c:v>83.698999999999998</c:v>
                </c:pt>
                <c:pt idx="230">
                  <c:v>87.813000000000002</c:v>
                </c:pt>
                <c:pt idx="231">
                  <c:v>75.558999999999997</c:v>
                </c:pt>
                <c:pt idx="232">
                  <c:v>65.552000000000007</c:v>
                </c:pt>
                <c:pt idx="233">
                  <c:v>57.857999999999997</c:v>
                </c:pt>
                <c:pt idx="234">
                  <c:v>57.027000000000001</c:v>
                </c:pt>
                <c:pt idx="235">
                  <c:v>55.125999999999998</c:v>
                </c:pt>
                <c:pt idx="236">
                  <c:v>45.198999999999998</c:v>
                </c:pt>
                <c:pt idx="237">
                  <c:v>33.924999999999997</c:v>
                </c:pt>
                <c:pt idx="238">
                  <c:v>36.286000000000001</c:v>
                </c:pt>
                <c:pt idx="239">
                  <c:v>99.234999999999999</c:v>
                </c:pt>
                <c:pt idx="240">
                  <c:v>174.858</c:v>
                </c:pt>
                <c:pt idx="241">
                  <c:v>217.58500000000001</c:v>
                </c:pt>
                <c:pt idx="242">
                  <c:v>234.65299999999999</c:v>
                </c:pt>
                <c:pt idx="243">
                  <c:v>218.595</c:v>
                </c:pt>
                <c:pt idx="244">
                  <c:v>166.39400000000001</c:v>
                </c:pt>
                <c:pt idx="245">
                  <c:v>190.12200000000001</c:v>
                </c:pt>
                <c:pt idx="246">
                  <c:v>222.50200000000001</c:v>
                </c:pt>
                <c:pt idx="247">
                  <c:v>187.41</c:v>
                </c:pt>
                <c:pt idx="248">
                  <c:v>196.72499999999999</c:v>
                </c:pt>
                <c:pt idx="249">
                  <c:v>283.93400000000003</c:v>
                </c:pt>
                <c:pt idx="250">
                  <c:v>342.35700000000003</c:v>
                </c:pt>
                <c:pt idx="251">
                  <c:v>322.74700000000001</c:v>
                </c:pt>
                <c:pt idx="252">
                  <c:v>267.18900000000002</c:v>
                </c:pt>
                <c:pt idx="253">
                  <c:v>237.26900000000001</c:v>
                </c:pt>
                <c:pt idx="254">
                  <c:v>202.17400000000001</c:v>
                </c:pt>
                <c:pt idx="255">
                  <c:v>143.352</c:v>
                </c:pt>
                <c:pt idx="256">
                  <c:v>95.986999999999995</c:v>
                </c:pt>
                <c:pt idx="257">
                  <c:v>69.700999999999993</c:v>
                </c:pt>
                <c:pt idx="258">
                  <c:v>52.752000000000002</c:v>
                </c:pt>
                <c:pt idx="259">
                  <c:v>67.926000000000002</c:v>
                </c:pt>
                <c:pt idx="260">
                  <c:v>91.488</c:v>
                </c:pt>
                <c:pt idx="261">
                  <c:v>78.417000000000002</c:v>
                </c:pt>
                <c:pt idx="262">
                  <c:v>56.124000000000002</c:v>
                </c:pt>
                <c:pt idx="263">
                  <c:v>38.771999999999998</c:v>
                </c:pt>
                <c:pt idx="264">
                  <c:v>42.591999999999999</c:v>
                </c:pt>
                <c:pt idx="265">
                  <c:v>72.671999999999997</c:v>
                </c:pt>
                <c:pt idx="266">
                  <c:v>79.088999999999999</c:v>
                </c:pt>
                <c:pt idx="267">
                  <c:v>167.35900000000001</c:v>
                </c:pt>
                <c:pt idx="268">
                  <c:v>300.77699999999999</c:v>
                </c:pt>
                <c:pt idx="269">
                  <c:v>277.84300000000002</c:v>
                </c:pt>
                <c:pt idx="270">
                  <c:v>238.78</c:v>
                </c:pt>
                <c:pt idx="271">
                  <c:v>230.45</c:v>
                </c:pt>
                <c:pt idx="272">
                  <c:v>986.34799999999996</c:v>
                </c:pt>
                <c:pt idx="273">
                  <c:v>1465.98</c:v>
                </c:pt>
                <c:pt idx="274">
                  <c:v>864.01199999999994</c:v>
                </c:pt>
                <c:pt idx="275">
                  <c:v>463.923</c:v>
                </c:pt>
                <c:pt idx="276">
                  <c:v>332.42599999999999</c:v>
                </c:pt>
                <c:pt idx="277">
                  <c:v>288.803</c:v>
                </c:pt>
                <c:pt idx="278">
                  <c:v>263.13299999999998</c:v>
                </c:pt>
                <c:pt idx="279">
                  <c:v>251.34100000000001</c:v>
                </c:pt>
                <c:pt idx="280">
                  <c:v>253.70599999999999</c:v>
                </c:pt>
                <c:pt idx="281">
                  <c:v>355.06799999999998</c:v>
                </c:pt>
                <c:pt idx="282">
                  <c:v>353.76299999999998</c:v>
                </c:pt>
                <c:pt idx="283">
                  <c:v>271.41500000000002</c:v>
                </c:pt>
                <c:pt idx="284">
                  <c:v>207.48</c:v>
                </c:pt>
                <c:pt idx="285">
                  <c:v>207.18899999999999</c:v>
                </c:pt>
                <c:pt idx="286">
                  <c:v>269.80599999999998</c:v>
                </c:pt>
                <c:pt idx="287">
                  <c:v>440.577</c:v>
                </c:pt>
                <c:pt idx="288">
                  <c:v>1107.9110000000001</c:v>
                </c:pt>
                <c:pt idx="289">
                  <c:v>1630.6189999999999</c:v>
                </c:pt>
                <c:pt idx="290">
                  <c:v>1799.97</c:v>
                </c:pt>
                <c:pt idx="291">
                  <c:v>1608.136</c:v>
                </c:pt>
                <c:pt idx="292">
                  <c:v>1234.0640000000001</c:v>
                </c:pt>
                <c:pt idx="293">
                  <c:v>894.721</c:v>
                </c:pt>
                <c:pt idx="294">
                  <c:v>594.08799999999997</c:v>
                </c:pt>
                <c:pt idx="295">
                  <c:v>415.815</c:v>
                </c:pt>
                <c:pt idx="296">
                  <c:v>308.44499999999999</c:v>
                </c:pt>
                <c:pt idx="297">
                  <c:v>241.286</c:v>
                </c:pt>
                <c:pt idx="298">
                  <c:v>211.77600000000001</c:v>
                </c:pt>
                <c:pt idx="299">
                  <c:v>161.489</c:v>
                </c:pt>
                <c:pt idx="300">
                  <c:v>131.11600000000001</c:v>
                </c:pt>
                <c:pt idx="301">
                  <c:v>104.893</c:v>
                </c:pt>
                <c:pt idx="302">
                  <c:v>82.433999999999997</c:v>
                </c:pt>
                <c:pt idx="303">
                  <c:v>63.975999999999999</c:v>
                </c:pt>
                <c:pt idx="304">
                  <c:v>52.331000000000003</c:v>
                </c:pt>
                <c:pt idx="305">
                  <c:v>47.246000000000002</c:v>
                </c:pt>
                <c:pt idx="306">
                  <c:v>40.634999999999998</c:v>
                </c:pt>
                <c:pt idx="307">
                  <c:v>31.882000000000001</c:v>
                </c:pt>
                <c:pt idx="308">
                  <c:v>24.545999999999999</c:v>
                </c:pt>
                <c:pt idx="309">
                  <c:v>18.681000000000001</c:v>
                </c:pt>
                <c:pt idx="310">
                  <c:v>12.583</c:v>
                </c:pt>
                <c:pt idx="311">
                  <c:v>8.9649999999999999</c:v>
                </c:pt>
                <c:pt idx="312">
                  <c:v>6.3689999999999998</c:v>
                </c:pt>
                <c:pt idx="313">
                  <c:v>4.0990000000000002</c:v>
                </c:pt>
                <c:pt idx="314">
                  <c:v>3.214</c:v>
                </c:pt>
                <c:pt idx="315">
                  <c:v>2.9769999999999999</c:v>
                </c:pt>
                <c:pt idx="316">
                  <c:v>3.052</c:v>
                </c:pt>
                <c:pt idx="317">
                  <c:v>3.0110000000000001</c:v>
                </c:pt>
                <c:pt idx="318">
                  <c:v>3.4239999999999999</c:v>
                </c:pt>
                <c:pt idx="319">
                  <c:v>2.976</c:v>
                </c:pt>
                <c:pt idx="320">
                  <c:v>1.875</c:v>
                </c:pt>
                <c:pt idx="321">
                  <c:v>1.034</c:v>
                </c:pt>
                <c:pt idx="322">
                  <c:v>0.51100000000000001</c:v>
                </c:pt>
                <c:pt idx="323">
                  <c:v>0.52</c:v>
                </c:pt>
                <c:pt idx="324">
                  <c:v>0.312</c:v>
                </c:pt>
                <c:pt idx="325">
                  <c:v>0.26800000000000002</c:v>
                </c:pt>
                <c:pt idx="326">
                  <c:v>0.22500000000000001</c:v>
                </c:pt>
                <c:pt idx="327">
                  <c:v>0.186</c:v>
                </c:pt>
                <c:pt idx="328">
                  <c:v>0.14599999999999999</c:v>
                </c:pt>
                <c:pt idx="329">
                  <c:v>0.10199999999999999</c:v>
                </c:pt>
                <c:pt idx="330">
                  <c:v>8.2000000000000003E-2</c:v>
                </c:pt>
                <c:pt idx="331">
                  <c:v>6.8000000000000005E-2</c:v>
                </c:pt>
                <c:pt idx="332">
                  <c:v>5.6000000000000001E-2</c:v>
                </c:pt>
                <c:pt idx="333">
                  <c:v>4.7E-2</c:v>
                </c:pt>
                <c:pt idx="334">
                  <c:v>6.2E-2</c:v>
                </c:pt>
                <c:pt idx="335">
                  <c:v>0.247</c:v>
                </c:pt>
                <c:pt idx="336">
                  <c:v>194.881</c:v>
                </c:pt>
                <c:pt idx="337">
                  <c:v>596.63699999999994</c:v>
                </c:pt>
                <c:pt idx="338">
                  <c:v>729.8</c:v>
                </c:pt>
                <c:pt idx="339">
                  <c:v>802.39800000000002</c:v>
                </c:pt>
                <c:pt idx="340">
                  <c:v>831.69500000000005</c:v>
                </c:pt>
                <c:pt idx="341">
                  <c:v>869.73099999999999</c:v>
                </c:pt>
                <c:pt idx="342">
                  <c:v>1002.3680000000001</c:v>
                </c:pt>
                <c:pt idx="343">
                  <c:v>1143.527</c:v>
                </c:pt>
                <c:pt idx="344">
                  <c:v>1214.3330000000001</c:v>
                </c:pt>
                <c:pt idx="345">
                  <c:v>1237.5519999999999</c:v>
                </c:pt>
                <c:pt idx="346">
                  <c:v>1229.182</c:v>
                </c:pt>
                <c:pt idx="347">
                  <c:v>1198.1479999999999</c:v>
                </c:pt>
                <c:pt idx="348">
                  <c:v>1141.278</c:v>
                </c:pt>
                <c:pt idx="349">
                  <c:v>1060.692</c:v>
                </c:pt>
                <c:pt idx="350">
                  <c:v>982.31799999999998</c:v>
                </c:pt>
                <c:pt idx="351">
                  <c:v>896.05</c:v>
                </c:pt>
                <c:pt idx="352">
                  <c:v>775.70899999999995</c:v>
                </c:pt>
                <c:pt idx="353">
                  <c:v>633.11400000000003</c:v>
                </c:pt>
                <c:pt idx="354">
                  <c:v>504.57799999999997</c:v>
                </c:pt>
                <c:pt idx="355">
                  <c:v>405.85199999999998</c:v>
                </c:pt>
                <c:pt idx="356">
                  <c:v>340.09</c:v>
                </c:pt>
                <c:pt idx="357">
                  <c:v>285.86900000000003</c:v>
                </c:pt>
                <c:pt idx="358">
                  <c:v>243.482</c:v>
                </c:pt>
                <c:pt idx="359">
                  <c:v>206.51900000000001</c:v>
                </c:pt>
                <c:pt idx="360">
                  <c:v>173.70699999999999</c:v>
                </c:pt>
                <c:pt idx="361">
                  <c:v>150.721</c:v>
                </c:pt>
                <c:pt idx="362">
                  <c:v>137.125</c:v>
                </c:pt>
                <c:pt idx="363">
                  <c:v>109.79300000000001</c:v>
                </c:pt>
                <c:pt idx="364">
                  <c:v>98.340999999999994</c:v>
                </c:pt>
                <c:pt idx="365">
                  <c:v>89.266999999999996</c:v>
                </c:pt>
                <c:pt idx="366">
                  <c:v>75.956999999999994</c:v>
                </c:pt>
                <c:pt idx="367">
                  <c:v>66.798000000000002</c:v>
                </c:pt>
                <c:pt idx="368">
                  <c:v>58.216999999999999</c:v>
                </c:pt>
                <c:pt idx="369">
                  <c:v>52.853000000000002</c:v>
                </c:pt>
                <c:pt idx="370">
                  <c:v>46.104999999999997</c:v>
                </c:pt>
                <c:pt idx="371">
                  <c:v>41.295000000000002</c:v>
                </c:pt>
                <c:pt idx="372">
                  <c:v>35.802999999999997</c:v>
                </c:pt>
                <c:pt idx="373">
                  <c:v>33.433999999999997</c:v>
                </c:pt>
                <c:pt idx="374">
                  <c:v>31.207000000000001</c:v>
                </c:pt>
                <c:pt idx="375">
                  <c:v>31.533000000000001</c:v>
                </c:pt>
                <c:pt idx="376">
                  <c:v>26.957999999999998</c:v>
                </c:pt>
                <c:pt idx="377">
                  <c:v>26.402000000000001</c:v>
                </c:pt>
                <c:pt idx="378">
                  <c:v>22.97</c:v>
                </c:pt>
                <c:pt idx="379">
                  <c:v>18.047999999999998</c:v>
                </c:pt>
                <c:pt idx="380">
                  <c:v>14.234999999999999</c:v>
                </c:pt>
                <c:pt idx="381">
                  <c:v>10.585000000000001</c:v>
                </c:pt>
                <c:pt idx="382">
                  <c:v>7.3780000000000001</c:v>
                </c:pt>
                <c:pt idx="383">
                  <c:v>5.3040000000000003</c:v>
                </c:pt>
                <c:pt idx="384">
                  <c:v>3.9420000000000002</c:v>
                </c:pt>
                <c:pt idx="385">
                  <c:v>2.5329999999999999</c:v>
                </c:pt>
                <c:pt idx="386">
                  <c:v>1.51</c:v>
                </c:pt>
                <c:pt idx="387">
                  <c:v>0.79800000000000004</c:v>
                </c:pt>
                <c:pt idx="388">
                  <c:v>0.39</c:v>
                </c:pt>
                <c:pt idx="389">
                  <c:v>0.29299999999999998</c:v>
                </c:pt>
                <c:pt idx="390">
                  <c:v>0.27100000000000002</c:v>
                </c:pt>
                <c:pt idx="391">
                  <c:v>0.245</c:v>
                </c:pt>
                <c:pt idx="392">
                  <c:v>0.24199999999999999</c:v>
                </c:pt>
                <c:pt idx="393">
                  <c:v>0.23300000000000001</c:v>
                </c:pt>
                <c:pt idx="394">
                  <c:v>0.2</c:v>
                </c:pt>
              </c:numCache>
            </c:numRef>
          </c:val>
          <c:smooth val="0"/>
          <c:extLst xmlns:c16r2="http://schemas.microsoft.com/office/drawing/2015/06/chart">
            <c:ext xmlns:c16="http://schemas.microsoft.com/office/drawing/2014/chart" uri="{C3380CC4-5D6E-409C-BE32-E72D297353CC}">
              <c16:uniqueId val="{00000002-BFE9-4CFE-A805-B87571EA5DB7}"/>
            </c:ext>
          </c:extLst>
        </c:ser>
        <c:ser>
          <c:idx val="3"/>
          <c:order val="1"/>
          <c:tx>
            <c:strRef>
              <c:f>'Annual flows 2017-18'!$F$6</c:f>
              <c:strCache>
                <c:ptCount val="1"/>
                <c:pt idx="0">
                  <c:v>Walgett</c:v>
                </c:pt>
              </c:strCache>
            </c:strRef>
          </c:tx>
          <c:spPr>
            <a:ln w="19050" cap="rnd">
              <a:solidFill>
                <a:srgbClr val="FFC000"/>
              </a:solidFill>
              <a:round/>
            </a:ln>
            <a:effectLst/>
          </c:spPr>
          <c:marker>
            <c:symbol val="none"/>
          </c:marker>
          <c:cat>
            <c:numRef>
              <c:f>'Annual flows 2017-18'!$B$7:$B$401</c:f>
              <c:numCache>
                <c:formatCode>d/mm/yy;@</c:formatCode>
                <c:ptCount val="395"/>
                <c:pt idx="0">
                  <c:v>42888</c:v>
                </c:pt>
                <c:pt idx="1">
                  <c:v>42889</c:v>
                </c:pt>
                <c:pt idx="2">
                  <c:v>42890</c:v>
                </c:pt>
                <c:pt idx="3">
                  <c:v>42891</c:v>
                </c:pt>
                <c:pt idx="4">
                  <c:v>42892</c:v>
                </c:pt>
                <c:pt idx="5">
                  <c:v>42893</c:v>
                </c:pt>
                <c:pt idx="6">
                  <c:v>42894</c:v>
                </c:pt>
                <c:pt idx="7">
                  <c:v>42895</c:v>
                </c:pt>
                <c:pt idx="8">
                  <c:v>42896</c:v>
                </c:pt>
                <c:pt idx="9">
                  <c:v>42897</c:v>
                </c:pt>
                <c:pt idx="10">
                  <c:v>42898</c:v>
                </c:pt>
                <c:pt idx="11">
                  <c:v>42899</c:v>
                </c:pt>
                <c:pt idx="12">
                  <c:v>42900</c:v>
                </c:pt>
                <c:pt idx="13">
                  <c:v>42901</c:v>
                </c:pt>
                <c:pt idx="14">
                  <c:v>42902</c:v>
                </c:pt>
                <c:pt idx="15">
                  <c:v>42903</c:v>
                </c:pt>
                <c:pt idx="16">
                  <c:v>42904</c:v>
                </c:pt>
                <c:pt idx="17">
                  <c:v>42905</c:v>
                </c:pt>
                <c:pt idx="18">
                  <c:v>42906</c:v>
                </c:pt>
                <c:pt idx="19">
                  <c:v>42907</c:v>
                </c:pt>
                <c:pt idx="20">
                  <c:v>42908</c:v>
                </c:pt>
                <c:pt idx="21">
                  <c:v>42909</c:v>
                </c:pt>
                <c:pt idx="22">
                  <c:v>42910</c:v>
                </c:pt>
                <c:pt idx="23">
                  <c:v>42911</c:v>
                </c:pt>
                <c:pt idx="24">
                  <c:v>42912</c:v>
                </c:pt>
                <c:pt idx="25">
                  <c:v>42913</c:v>
                </c:pt>
                <c:pt idx="26">
                  <c:v>42914</c:v>
                </c:pt>
                <c:pt idx="27">
                  <c:v>42915</c:v>
                </c:pt>
                <c:pt idx="28">
                  <c:v>42916</c:v>
                </c:pt>
                <c:pt idx="29">
                  <c:v>42917</c:v>
                </c:pt>
                <c:pt idx="30">
                  <c:v>42918</c:v>
                </c:pt>
                <c:pt idx="31">
                  <c:v>42919</c:v>
                </c:pt>
                <c:pt idx="32">
                  <c:v>42920</c:v>
                </c:pt>
                <c:pt idx="33">
                  <c:v>42921</c:v>
                </c:pt>
                <c:pt idx="34">
                  <c:v>42922</c:v>
                </c:pt>
                <c:pt idx="35">
                  <c:v>42923</c:v>
                </c:pt>
                <c:pt idx="36">
                  <c:v>42924</c:v>
                </c:pt>
                <c:pt idx="37">
                  <c:v>42925</c:v>
                </c:pt>
                <c:pt idx="38">
                  <c:v>42926</c:v>
                </c:pt>
                <c:pt idx="39">
                  <c:v>42927</c:v>
                </c:pt>
                <c:pt idx="40">
                  <c:v>42928</c:v>
                </c:pt>
                <c:pt idx="41">
                  <c:v>42929</c:v>
                </c:pt>
                <c:pt idx="42">
                  <c:v>42930</c:v>
                </c:pt>
                <c:pt idx="43">
                  <c:v>42931</c:v>
                </c:pt>
                <c:pt idx="44">
                  <c:v>42932</c:v>
                </c:pt>
                <c:pt idx="45">
                  <c:v>42933</c:v>
                </c:pt>
                <c:pt idx="46">
                  <c:v>42934</c:v>
                </c:pt>
                <c:pt idx="47">
                  <c:v>42935</c:v>
                </c:pt>
                <c:pt idx="48">
                  <c:v>42936</c:v>
                </c:pt>
                <c:pt idx="49">
                  <c:v>42937</c:v>
                </c:pt>
                <c:pt idx="50">
                  <c:v>42938</c:v>
                </c:pt>
                <c:pt idx="51">
                  <c:v>42939</c:v>
                </c:pt>
                <c:pt idx="52">
                  <c:v>42940</c:v>
                </c:pt>
                <c:pt idx="53">
                  <c:v>42941</c:v>
                </c:pt>
                <c:pt idx="54">
                  <c:v>42942</c:v>
                </c:pt>
                <c:pt idx="55">
                  <c:v>42943</c:v>
                </c:pt>
                <c:pt idx="56">
                  <c:v>42944</c:v>
                </c:pt>
                <c:pt idx="57">
                  <c:v>42945</c:v>
                </c:pt>
                <c:pt idx="58">
                  <c:v>42946</c:v>
                </c:pt>
                <c:pt idx="59">
                  <c:v>42947</c:v>
                </c:pt>
                <c:pt idx="60">
                  <c:v>42948</c:v>
                </c:pt>
                <c:pt idx="61">
                  <c:v>42949</c:v>
                </c:pt>
                <c:pt idx="62">
                  <c:v>42950</c:v>
                </c:pt>
                <c:pt idx="63">
                  <c:v>42951</c:v>
                </c:pt>
                <c:pt idx="64">
                  <c:v>42952</c:v>
                </c:pt>
                <c:pt idx="65">
                  <c:v>42953</c:v>
                </c:pt>
                <c:pt idx="66">
                  <c:v>42954</c:v>
                </c:pt>
                <c:pt idx="67">
                  <c:v>42955</c:v>
                </c:pt>
                <c:pt idx="68">
                  <c:v>42956</c:v>
                </c:pt>
                <c:pt idx="69">
                  <c:v>42957</c:v>
                </c:pt>
                <c:pt idx="70">
                  <c:v>42958</c:v>
                </c:pt>
                <c:pt idx="71">
                  <c:v>42959</c:v>
                </c:pt>
                <c:pt idx="72">
                  <c:v>42960</c:v>
                </c:pt>
                <c:pt idx="73">
                  <c:v>42961</c:v>
                </c:pt>
                <c:pt idx="74">
                  <c:v>42962</c:v>
                </c:pt>
                <c:pt idx="75">
                  <c:v>42963</c:v>
                </c:pt>
                <c:pt idx="76">
                  <c:v>42964</c:v>
                </c:pt>
                <c:pt idx="77">
                  <c:v>42965</c:v>
                </c:pt>
                <c:pt idx="78">
                  <c:v>42966</c:v>
                </c:pt>
                <c:pt idx="79">
                  <c:v>42967</c:v>
                </c:pt>
                <c:pt idx="80">
                  <c:v>42968</c:v>
                </c:pt>
                <c:pt idx="81">
                  <c:v>42969</c:v>
                </c:pt>
                <c:pt idx="82">
                  <c:v>42970</c:v>
                </c:pt>
                <c:pt idx="83">
                  <c:v>42971</c:v>
                </c:pt>
                <c:pt idx="84">
                  <c:v>42972</c:v>
                </c:pt>
                <c:pt idx="85">
                  <c:v>42973</c:v>
                </c:pt>
                <c:pt idx="86">
                  <c:v>42974</c:v>
                </c:pt>
                <c:pt idx="87">
                  <c:v>42975</c:v>
                </c:pt>
                <c:pt idx="88">
                  <c:v>42976</c:v>
                </c:pt>
                <c:pt idx="89">
                  <c:v>42977</c:v>
                </c:pt>
                <c:pt idx="90">
                  <c:v>42978</c:v>
                </c:pt>
                <c:pt idx="91">
                  <c:v>42979</c:v>
                </c:pt>
                <c:pt idx="92">
                  <c:v>42980</c:v>
                </c:pt>
                <c:pt idx="93">
                  <c:v>42981</c:v>
                </c:pt>
                <c:pt idx="94">
                  <c:v>42982</c:v>
                </c:pt>
                <c:pt idx="95">
                  <c:v>42983</c:v>
                </c:pt>
                <c:pt idx="96">
                  <c:v>42984</c:v>
                </c:pt>
                <c:pt idx="97">
                  <c:v>42985</c:v>
                </c:pt>
                <c:pt idx="98">
                  <c:v>42986</c:v>
                </c:pt>
                <c:pt idx="99">
                  <c:v>42987</c:v>
                </c:pt>
                <c:pt idx="100">
                  <c:v>42988</c:v>
                </c:pt>
                <c:pt idx="101">
                  <c:v>42989</c:v>
                </c:pt>
                <c:pt idx="102">
                  <c:v>42990</c:v>
                </c:pt>
                <c:pt idx="103">
                  <c:v>42991</c:v>
                </c:pt>
                <c:pt idx="104">
                  <c:v>42992</c:v>
                </c:pt>
                <c:pt idx="105">
                  <c:v>42993</c:v>
                </c:pt>
                <c:pt idx="106">
                  <c:v>42994</c:v>
                </c:pt>
                <c:pt idx="107">
                  <c:v>42995</c:v>
                </c:pt>
                <c:pt idx="108">
                  <c:v>42996</c:v>
                </c:pt>
                <c:pt idx="109">
                  <c:v>42997</c:v>
                </c:pt>
                <c:pt idx="110">
                  <c:v>42998</c:v>
                </c:pt>
                <c:pt idx="111">
                  <c:v>42999</c:v>
                </c:pt>
                <c:pt idx="112">
                  <c:v>43000</c:v>
                </c:pt>
                <c:pt idx="113">
                  <c:v>43001</c:v>
                </c:pt>
                <c:pt idx="114">
                  <c:v>43002</c:v>
                </c:pt>
                <c:pt idx="115">
                  <c:v>43003</c:v>
                </c:pt>
                <c:pt idx="116">
                  <c:v>43004</c:v>
                </c:pt>
                <c:pt idx="117">
                  <c:v>43005</c:v>
                </c:pt>
                <c:pt idx="118">
                  <c:v>43006</c:v>
                </c:pt>
                <c:pt idx="119">
                  <c:v>43007</c:v>
                </c:pt>
                <c:pt idx="120">
                  <c:v>43008</c:v>
                </c:pt>
                <c:pt idx="121">
                  <c:v>43009</c:v>
                </c:pt>
                <c:pt idx="122">
                  <c:v>43010</c:v>
                </c:pt>
                <c:pt idx="123">
                  <c:v>43011</c:v>
                </c:pt>
                <c:pt idx="124">
                  <c:v>43012</c:v>
                </c:pt>
                <c:pt idx="125">
                  <c:v>43013</c:v>
                </c:pt>
                <c:pt idx="126">
                  <c:v>43014</c:v>
                </c:pt>
                <c:pt idx="127">
                  <c:v>43015</c:v>
                </c:pt>
                <c:pt idx="128">
                  <c:v>43016</c:v>
                </c:pt>
                <c:pt idx="129">
                  <c:v>43017</c:v>
                </c:pt>
                <c:pt idx="130">
                  <c:v>43018</c:v>
                </c:pt>
                <c:pt idx="131">
                  <c:v>43019</c:v>
                </c:pt>
                <c:pt idx="132">
                  <c:v>43020</c:v>
                </c:pt>
                <c:pt idx="133">
                  <c:v>43021</c:v>
                </c:pt>
                <c:pt idx="134">
                  <c:v>43022</c:v>
                </c:pt>
                <c:pt idx="135">
                  <c:v>43023</c:v>
                </c:pt>
                <c:pt idx="136">
                  <c:v>43024</c:v>
                </c:pt>
                <c:pt idx="137">
                  <c:v>43025</c:v>
                </c:pt>
                <c:pt idx="138">
                  <c:v>43026</c:v>
                </c:pt>
                <c:pt idx="139">
                  <c:v>43027</c:v>
                </c:pt>
                <c:pt idx="140">
                  <c:v>43028</c:v>
                </c:pt>
                <c:pt idx="141">
                  <c:v>43029</c:v>
                </c:pt>
                <c:pt idx="142">
                  <c:v>43030</c:v>
                </c:pt>
                <c:pt idx="143">
                  <c:v>43031</c:v>
                </c:pt>
                <c:pt idx="144">
                  <c:v>43032</c:v>
                </c:pt>
                <c:pt idx="145">
                  <c:v>43033</c:v>
                </c:pt>
                <c:pt idx="146">
                  <c:v>43034</c:v>
                </c:pt>
                <c:pt idx="147">
                  <c:v>43035</c:v>
                </c:pt>
                <c:pt idx="148">
                  <c:v>43036</c:v>
                </c:pt>
                <c:pt idx="149">
                  <c:v>43037</c:v>
                </c:pt>
                <c:pt idx="150">
                  <c:v>43038</c:v>
                </c:pt>
                <c:pt idx="151">
                  <c:v>43039</c:v>
                </c:pt>
                <c:pt idx="152">
                  <c:v>43040</c:v>
                </c:pt>
                <c:pt idx="153">
                  <c:v>43041</c:v>
                </c:pt>
                <c:pt idx="154">
                  <c:v>43042</c:v>
                </c:pt>
                <c:pt idx="155">
                  <c:v>43043</c:v>
                </c:pt>
                <c:pt idx="156">
                  <c:v>43044</c:v>
                </c:pt>
                <c:pt idx="157">
                  <c:v>43045</c:v>
                </c:pt>
                <c:pt idx="158">
                  <c:v>43046</c:v>
                </c:pt>
                <c:pt idx="159">
                  <c:v>43047</c:v>
                </c:pt>
                <c:pt idx="160">
                  <c:v>43048</c:v>
                </c:pt>
                <c:pt idx="161">
                  <c:v>43049</c:v>
                </c:pt>
                <c:pt idx="162">
                  <c:v>43050</c:v>
                </c:pt>
                <c:pt idx="163">
                  <c:v>43051</c:v>
                </c:pt>
                <c:pt idx="164">
                  <c:v>43052</c:v>
                </c:pt>
                <c:pt idx="165">
                  <c:v>43053</c:v>
                </c:pt>
                <c:pt idx="166">
                  <c:v>43054</c:v>
                </c:pt>
                <c:pt idx="167">
                  <c:v>43055</c:v>
                </c:pt>
                <c:pt idx="168">
                  <c:v>43056</c:v>
                </c:pt>
                <c:pt idx="169">
                  <c:v>43057</c:v>
                </c:pt>
                <c:pt idx="170">
                  <c:v>43058</c:v>
                </c:pt>
                <c:pt idx="171">
                  <c:v>43059</c:v>
                </c:pt>
                <c:pt idx="172">
                  <c:v>43060</c:v>
                </c:pt>
                <c:pt idx="173">
                  <c:v>43061</c:v>
                </c:pt>
                <c:pt idx="174">
                  <c:v>43062</c:v>
                </c:pt>
                <c:pt idx="175">
                  <c:v>43063</c:v>
                </c:pt>
                <c:pt idx="176">
                  <c:v>43064</c:v>
                </c:pt>
                <c:pt idx="177">
                  <c:v>43065</c:v>
                </c:pt>
                <c:pt idx="178">
                  <c:v>43066</c:v>
                </c:pt>
                <c:pt idx="179">
                  <c:v>43067</c:v>
                </c:pt>
                <c:pt idx="180">
                  <c:v>43068</c:v>
                </c:pt>
                <c:pt idx="181">
                  <c:v>43069</c:v>
                </c:pt>
                <c:pt idx="182">
                  <c:v>43070</c:v>
                </c:pt>
                <c:pt idx="183">
                  <c:v>43071</c:v>
                </c:pt>
                <c:pt idx="184">
                  <c:v>43072</c:v>
                </c:pt>
                <c:pt idx="185">
                  <c:v>43073</c:v>
                </c:pt>
                <c:pt idx="186">
                  <c:v>43074</c:v>
                </c:pt>
                <c:pt idx="187">
                  <c:v>43075</c:v>
                </c:pt>
                <c:pt idx="188">
                  <c:v>43076</c:v>
                </c:pt>
                <c:pt idx="189">
                  <c:v>43077</c:v>
                </c:pt>
                <c:pt idx="190">
                  <c:v>43078</c:v>
                </c:pt>
                <c:pt idx="191">
                  <c:v>43079</c:v>
                </c:pt>
                <c:pt idx="192">
                  <c:v>43080</c:v>
                </c:pt>
                <c:pt idx="193">
                  <c:v>43081</c:v>
                </c:pt>
                <c:pt idx="194">
                  <c:v>43082</c:v>
                </c:pt>
                <c:pt idx="195">
                  <c:v>43083</c:v>
                </c:pt>
                <c:pt idx="196">
                  <c:v>43084</c:v>
                </c:pt>
                <c:pt idx="197">
                  <c:v>43085</c:v>
                </c:pt>
                <c:pt idx="198">
                  <c:v>43086</c:v>
                </c:pt>
                <c:pt idx="199">
                  <c:v>43087</c:v>
                </c:pt>
                <c:pt idx="200">
                  <c:v>43088</c:v>
                </c:pt>
                <c:pt idx="201">
                  <c:v>43089</c:v>
                </c:pt>
                <c:pt idx="202">
                  <c:v>43090</c:v>
                </c:pt>
                <c:pt idx="203">
                  <c:v>43091</c:v>
                </c:pt>
                <c:pt idx="204">
                  <c:v>43092</c:v>
                </c:pt>
                <c:pt idx="205">
                  <c:v>43093</c:v>
                </c:pt>
                <c:pt idx="206">
                  <c:v>43094</c:v>
                </c:pt>
                <c:pt idx="207">
                  <c:v>43095</c:v>
                </c:pt>
                <c:pt idx="208">
                  <c:v>43096</c:v>
                </c:pt>
                <c:pt idx="209">
                  <c:v>43097</c:v>
                </c:pt>
                <c:pt idx="210">
                  <c:v>43098</c:v>
                </c:pt>
                <c:pt idx="211">
                  <c:v>43099</c:v>
                </c:pt>
                <c:pt idx="212">
                  <c:v>43100</c:v>
                </c:pt>
                <c:pt idx="213">
                  <c:v>43101</c:v>
                </c:pt>
                <c:pt idx="214">
                  <c:v>43102</c:v>
                </c:pt>
                <c:pt idx="215">
                  <c:v>43103</c:v>
                </c:pt>
                <c:pt idx="216">
                  <c:v>43104</c:v>
                </c:pt>
                <c:pt idx="217">
                  <c:v>43105</c:v>
                </c:pt>
                <c:pt idx="218">
                  <c:v>43106</c:v>
                </c:pt>
                <c:pt idx="219">
                  <c:v>43107</c:v>
                </c:pt>
                <c:pt idx="220">
                  <c:v>43108</c:v>
                </c:pt>
                <c:pt idx="221">
                  <c:v>43109</c:v>
                </c:pt>
                <c:pt idx="222">
                  <c:v>43110</c:v>
                </c:pt>
                <c:pt idx="223">
                  <c:v>43111</c:v>
                </c:pt>
                <c:pt idx="224">
                  <c:v>43112</c:v>
                </c:pt>
                <c:pt idx="225">
                  <c:v>43113</c:v>
                </c:pt>
                <c:pt idx="226">
                  <c:v>43114</c:v>
                </c:pt>
                <c:pt idx="227">
                  <c:v>43115</c:v>
                </c:pt>
                <c:pt idx="228">
                  <c:v>43116</c:v>
                </c:pt>
                <c:pt idx="229">
                  <c:v>43117</c:v>
                </c:pt>
                <c:pt idx="230">
                  <c:v>43118</c:v>
                </c:pt>
                <c:pt idx="231">
                  <c:v>43119</c:v>
                </c:pt>
                <c:pt idx="232">
                  <c:v>43120</c:v>
                </c:pt>
                <c:pt idx="233">
                  <c:v>43121</c:v>
                </c:pt>
                <c:pt idx="234">
                  <c:v>43122</c:v>
                </c:pt>
                <c:pt idx="235">
                  <c:v>43123</c:v>
                </c:pt>
                <c:pt idx="236">
                  <c:v>43124</c:v>
                </c:pt>
                <c:pt idx="237">
                  <c:v>43125</c:v>
                </c:pt>
                <c:pt idx="238">
                  <c:v>43126</c:v>
                </c:pt>
                <c:pt idx="239">
                  <c:v>43127</c:v>
                </c:pt>
                <c:pt idx="240">
                  <c:v>43128</c:v>
                </c:pt>
                <c:pt idx="241">
                  <c:v>43129</c:v>
                </c:pt>
                <c:pt idx="242">
                  <c:v>43130</c:v>
                </c:pt>
                <c:pt idx="243">
                  <c:v>43131</c:v>
                </c:pt>
                <c:pt idx="244">
                  <c:v>43132</c:v>
                </c:pt>
                <c:pt idx="245">
                  <c:v>43133</c:v>
                </c:pt>
                <c:pt idx="246">
                  <c:v>43134</c:v>
                </c:pt>
                <c:pt idx="247">
                  <c:v>43135</c:v>
                </c:pt>
                <c:pt idx="248">
                  <c:v>43136</c:v>
                </c:pt>
                <c:pt idx="249">
                  <c:v>43137</c:v>
                </c:pt>
                <c:pt idx="250">
                  <c:v>43138</c:v>
                </c:pt>
                <c:pt idx="251">
                  <c:v>43139</c:v>
                </c:pt>
                <c:pt idx="252">
                  <c:v>43140</c:v>
                </c:pt>
                <c:pt idx="253">
                  <c:v>43141</c:v>
                </c:pt>
                <c:pt idx="254">
                  <c:v>43142</c:v>
                </c:pt>
                <c:pt idx="255">
                  <c:v>43143</c:v>
                </c:pt>
                <c:pt idx="256">
                  <c:v>43144</c:v>
                </c:pt>
                <c:pt idx="257">
                  <c:v>43145</c:v>
                </c:pt>
                <c:pt idx="258">
                  <c:v>43146</c:v>
                </c:pt>
                <c:pt idx="259">
                  <c:v>43147</c:v>
                </c:pt>
                <c:pt idx="260">
                  <c:v>43148</c:v>
                </c:pt>
                <c:pt idx="261">
                  <c:v>43149</c:v>
                </c:pt>
                <c:pt idx="262">
                  <c:v>43150</c:v>
                </c:pt>
                <c:pt idx="263">
                  <c:v>43151</c:v>
                </c:pt>
                <c:pt idx="264">
                  <c:v>43152</c:v>
                </c:pt>
                <c:pt idx="265">
                  <c:v>43153</c:v>
                </c:pt>
                <c:pt idx="266">
                  <c:v>43154</c:v>
                </c:pt>
                <c:pt idx="267">
                  <c:v>43155</c:v>
                </c:pt>
                <c:pt idx="268">
                  <c:v>43156</c:v>
                </c:pt>
                <c:pt idx="269">
                  <c:v>43157</c:v>
                </c:pt>
                <c:pt idx="270">
                  <c:v>43158</c:v>
                </c:pt>
                <c:pt idx="271">
                  <c:v>43159</c:v>
                </c:pt>
                <c:pt idx="272">
                  <c:v>43160</c:v>
                </c:pt>
                <c:pt idx="273">
                  <c:v>43161</c:v>
                </c:pt>
                <c:pt idx="274">
                  <c:v>43162</c:v>
                </c:pt>
                <c:pt idx="275">
                  <c:v>43163</c:v>
                </c:pt>
                <c:pt idx="276">
                  <c:v>43164</c:v>
                </c:pt>
                <c:pt idx="277">
                  <c:v>43165</c:v>
                </c:pt>
                <c:pt idx="278">
                  <c:v>43166</c:v>
                </c:pt>
                <c:pt idx="279">
                  <c:v>43167</c:v>
                </c:pt>
                <c:pt idx="280">
                  <c:v>43168</c:v>
                </c:pt>
                <c:pt idx="281">
                  <c:v>43169</c:v>
                </c:pt>
                <c:pt idx="282">
                  <c:v>43170</c:v>
                </c:pt>
                <c:pt idx="283">
                  <c:v>43171</c:v>
                </c:pt>
                <c:pt idx="284">
                  <c:v>43172</c:v>
                </c:pt>
                <c:pt idx="285">
                  <c:v>43173</c:v>
                </c:pt>
                <c:pt idx="286">
                  <c:v>43174</c:v>
                </c:pt>
                <c:pt idx="287">
                  <c:v>43175</c:v>
                </c:pt>
                <c:pt idx="288">
                  <c:v>43176</c:v>
                </c:pt>
                <c:pt idx="289">
                  <c:v>43177</c:v>
                </c:pt>
                <c:pt idx="290">
                  <c:v>43178</c:v>
                </c:pt>
                <c:pt idx="291">
                  <c:v>43179</c:v>
                </c:pt>
                <c:pt idx="292">
                  <c:v>43180</c:v>
                </c:pt>
                <c:pt idx="293">
                  <c:v>43181</c:v>
                </c:pt>
                <c:pt idx="294">
                  <c:v>43182</c:v>
                </c:pt>
                <c:pt idx="295">
                  <c:v>43183</c:v>
                </c:pt>
                <c:pt idx="296">
                  <c:v>43184</c:v>
                </c:pt>
                <c:pt idx="297">
                  <c:v>43185</c:v>
                </c:pt>
                <c:pt idx="298">
                  <c:v>43186</c:v>
                </c:pt>
                <c:pt idx="299">
                  <c:v>43187</c:v>
                </c:pt>
                <c:pt idx="300">
                  <c:v>43188</c:v>
                </c:pt>
                <c:pt idx="301">
                  <c:v>43189</c:v>
                </c:pt>
                <c:pt idx="302">
                  <c:v>43190</c:v>
                </c:pt>
                <c:pt idx="303">
                  <c:v>43191</c:v>
                </c:pt>
                <c:pt idx="304">
                  <c:v>43192</c:v>
                </c:pt>
                <c:pt idx="305">
                  <c:v>43193</c:v>
                </c:pt>
                <c:pt idx="306">
                  <c:v>43194</c:v>
                </c:pt>
                <c:pt idx="307">
                  <c:v>43195</c:v>
                </c:pt>
                <c:pt idx="308">
                  <c:v>43196</c:v>
                </c:pt>
                <c:pt idx="309">
                  <c:v>43197</c:v>
                </c:pt>
                <c:pt idx="310">
                  <c:v>43198</c:v>
                </c:pt>
                <c:pt idx="311">
                  <c:v>43199</c:v>
                </c:pt>
                <c:pt idx="312">
                  <c:v>43200</c:v>
                </c:pt>
                <c:pt idx="313">
                  <c:v>43201</c:v>
                </c:pt>
                <c:pt idx="314">
                  <c:v>43202</c:v>
                </c:pt>
                <c:pt idx="315">
                  <c:v>43203</c:v>
                </c:pt>
                <c:pt idx="316">
                  <c:v>43204</c:v>
                </c:pt>
                <c:pt idx="317">
                  <c:v>43205</c:v>
                </c:pt>
                <c:pt idx="318">
                  <c:v>43206</c:v>
                </c:pt>
                <c:pt idx="319">
                  <c:v>43207</c:v>
                </c:pt>
                <c:pt idx="320">
                  <c:v>43208</c:v>
                </c:pt>
                <c:pt idx="321">
                  <c:v>43209</c:v>
                </c:pt>
                <c:pt idx="322">
                  <c:v>43210</c:v>
                </c:pt>
                <c:pt idx="323">
                  <c:v>43211</c:v>
                </c:pt>
                <c:pt idx="324">
                  <c:v>43212</c:v>
                </c:pt>
                <c:pt idx="325">
                  <c:v>43213</c:v>
                </c:pt>
                <c:pt idx="326">
                  <c:v>43214</c:v>
                </c:pt>
                <c:pt idx="327">
                  <c:v>43215</c:v>
                </c:pt>
                <c:pt idx="328">
                  <c:v>43216</c:v>
                </c:pt>
                <c:pt idx="329">
                  <c:v>43217</c:v>
                </c:pt>
                <c:pt idx="330">
                  <c:v>43218</c:v>
                </c:pt>
                <c:pt idx="331">
                  <c:v>43219</c:v>
                </c:pt>
                <c:pt idx="332">
                  <c:v>43220</c:v>
                </c:pt>
                <c:pt idx="333">
                  <c:v>43221</c:v>
                </c:pt>
                <c:pt idx="334">
                  <c:v>43222</c:v>
                </c:pt>
                <c:pt idx="335">
                  <c:v>43223</c:v>
                </c:pt>
                <c:pt idx="336">
                  <c:v>43224</c:v>
                </c:pt>
                <c:pt idx="337">
                  <c:v>43225</c:v>
                </c:pt>
                <c:pt idx="338">
                  <c:v>43226</c:v>
                </c:pt>
                <c:pt idx="339">
                  <c:v>43227</c:v>
                </c:pt>
                <c:pt idx="340">
                  <c:v>43228</c:v>
                </c:pt>
                <c:pt idx="341">
                  <c:v>43229</c:v>
                </c:pt>
                <c:pt idx="342">
                  <c:v>43230</c:v>
                </c:pt>
                <c:pt idx="343">
                  <c:v>43231</c:v>
                </c:pt>
                <c:pt idx="344">
                  <c:v>43232</c:v>
                </c:pt>
                <c:pt idx="345">
                  <c:v>43233</c:v>
                </c:pt>
                <c:pt idx="346">
                  <c:v>43234</c:v>
                </c:pt>
                <c:pt idx="347">
                  <c:v>43235</c:v>
                </c:pt>
                <c:pt idx="348">
                  <c:v>43236</c:v>
                </c:pt>
                <c:pt idx="349">
                  <c:v>43237</c:v>
                </c:pt>
                <c:pt idx="350">
                  <c:v>43238</c:v>
                </c:pt>
                <c:pt idx="351">
                  <c:v>43239</c:v>
                </c:pt>
                <c:pt idx="352">
                  <c:v>43240</c:v>
                </c:pt>
                <c:pt idx="353">
                  <c:v>43241</c:v>
                </c:pt>
                <c:pt idx="354">
                  <c:v>43242</c:v>
                </c:pt>
                <c:pt idx="355">
                  <c:v>43243</c:v>
                </c:pt>
                <c:pt idx="356">
                  <c:v>43244</c:v>
                </c:pt>
                <c:pt idx="357">
                  <c:v>43245</c:v>
                </c:pt>
                <c:pt idx="358">
                  <c:v>43246</c:v>
                </c:pt>
                <c:pt idx="359">
                  <c:v>43247</c:v>
                </c:pt>
                <c:pt idx="360">
                  <c:v>43248</c:v>
                </c:pt>
                <c:pt idx="361">
                  <c:v>43249</c:v>
                </c:pt>
                <c:pt idx="362">
                  <c:v>43250</c:v>
                </c:pt>
                <c:pt idx="363">
                  <c:v>43251</c:v>
                </c:pt>
                <c:pt idx="364">
                  <c:v>43252</c:v>
                </c:pt>
                <c:pt idx="365">
                  <c:v>43253</c:v>
                </c:pt>
                <c:pt idx="366">
                  <c:v>43254</c:v>
                </c:pt>
                <c:pt idx="367">
                  <c:v>43255</c:v>
                </c:pt>
                <c:pt idx="368">
                  <c:v>43256</c:v>
                </c:pt>
                <c:pt idx="369">
                  <c:v>43257</c:v>
                </c:pt>
                <c:pt idx="370">
                  <c:v>43258</c:v>
                </c:pt>
                <c:pt idx="371">
                  <c:v>43259</c:v>
                </c:pt>
                <c:pt idx="372">
                  <c:v>43260</c:v>
                </c:pt>
                <c:pt idx="373">
                  <c:v>43261</c:v>
                </c:pt>
                <c:pt idx="374">
                  <c:v>43262</c:v>
                </c:pt>
                <c:pt idx="375">
                  <c:v>43263</c:v>
                </c:pt>
                <c:pt idx="376">
                  <c:v>43264</c:v>
                </c:pt>
                <c:pt idx="377">
                  <c:v>43265</c:v>
                </c:pt>
                <c:pt idx="378">
                  <c:v>43266</c:v>
                </c:pt>
                <c:pt idx="379">
                  <c:v>43267</c:v>
                </c:pt>
                <c:pt idx="380">
                  <c:v>43268</c:v>
                </c:pt>
                <c:pt idx="381">
                  <c:v>43269</c:v>
                </c:pt>
                <c:pt idx="382">
                  <c:v>43270</c:v>
                </c:pt>
                <c:pt idx="383">
                  <c:v>43271</c:v>
                </c:pt>
                <c:pt idx="384">
                  <c:v>43272</c:v>
                </c:pt>
                <c:pt idx="385">
                  <c:v>43273</c:v>
                </c:pt>
                <c:pt idx="386">
                  <c:v>43274</c:v>
                </c:pt>
                <c:pt idx="387">
                  <c:v>43275</c:v>
                </c:pt>
                <c:pt idx="388">
                  <c:v>43276</c:v>
                </c:pt>
                <c:pt idx="389">
                  <c:v>43277</c:v>
                </c:pt>
                <c:pt idx="390">
                  <c:v>43278</c:v>
                </c:pt>
                <c:pt idx="391">
                  <c:v>43279</c:v>
                </c:pt>
                <c:pt idx="392">
                  <c:v>43280</c:v>
                </c:pt>
                <c:pt idx="393">
                  <c:v>43281</c:v>
                </c:pt>
                <c:pt idx="394">
                  <c:v>43282</c:v>
                </c:pt>
              </c:numCache>
            </c:numRef>
          </c:cat>
          <c:val>
            <c:numRef>
              <c:f>'Annual flows 2017-18'!$F$7:$F$401</c:f>
              <c:numCache>
                <c:formatCode>General</c:formatCode>
                <c:ptCount val="395"/>
                <c:pt idx="0">
                  <c:v>798.64499999999998</c:v>
                </c:pt>
                <c:pt idx="1">
                  <c:v>753.21900000000005</c:v>
                </c:pt>
                <c:pt idx="2">
                  <c:v>708.274</c:v>
                </c:pt>
                <c:pt idx="3">
                  <c:v>656.649</c:v>
                </c:pt>
                <c:pt idx="4">
                  <c:v>592.58900000000006</c:v>
                </c:pt>
                <c:pt idx="5">
                  <c:v>539.40099999999995</c:v>
                </c:pt>
                <c:pt idx="6">
                  <c:v>590.673</c:v>
                </c:pt>
                <c:pt idx="7">
                  <c:v>651.255</c:v>
                </c:pt>
                <c:pt idx="8">
                  <c:v>649.45600000000002</c:v>
                </c:pt>
                <c:pt idx="9">
                  <c:v>626.04300000000001</c:v>
                </c:pt>
                <c:pt idx="10">
                  <c:v>618.49300000000005</c:v>
                </c:pt>
                <c:pt idx="11">
                  <c:v>612.62099999999998</c:v>
                </c:pt>
                <c:pt idx="12">
                  <c:v>589.72</c:v>
                </c:pt>
                <c:pt idx="13">
                  <c:v>559.70299999999997</c:v>
                </c:pt>
                <c:pt idx="14">
                  <c:v>532.21900000000005</c:v>
                </c:pt>
                <c:pt idx="15">
                  <c:v>519.38499999999999</c:v>
                </c:pt>
                <c:pt idx="16">
                  <c:v>506.423</c:v>
                </c:pt>
                <c:pt idx="17">
                  <c:v>483.11599999999999</c:v>
                </c:pt>
                <c:pt idx="18">
                  <c:v>462.935</c:v>
                </c:pt>
                <c:pt idx="19">
                  <c:v>453.25799999999998</c:v>
                </c:pt>
                <c:pt idx="20">
                  <c:v>444.971</c:v>
                </c:pt>
                <c:pt idx="21">
                  <c:v>428.49200000000002</c:v>
                </c:pt>
                <c:pt idx="22">
                  <c:v>409.73500000000001</c:v>
                </c:pt>
                <c:pt idx="23">
                  <c:v>405.59899999999999</c:v>
                </c:pt>
                <c:pt idx="24">
                  <c:v>423.84100000000001</c:v>
                </c:pt>
                <c:pt idx="25">
                  <c:v>441.04300000000001</c:v>
                </c:pt>
                <c:pt idx="26">
                  <c:v>441.22399999999999</c:v>
                </c:pt>
                <c:pt idx="27">
                  <c:v>424.93400000000003</c:v>
                </c:pt>
                <c:pt idx="28">
                  <c:v>398.28399999999999</c:v>
                </c:pt>
                <c:pt idx="29">
                  <c:v>355.43700000000001</c:v>
                </c:pt>
                <c:pt idx="30">
                  <c:v>312.94099999999997</c:v>
                </c:pt>
                <c:pt idx="31">
                  <c:v>285.87200000000001</c:v>
                </c:pt>
                <c:pt idx="32">
                  <c:v>296.36700000000002</c:v>
                </c:pt>
                <c:pt idx="33">
                  <c:v>373.35399999999998</c:v>
                </c:pt>
                <c:pt idx="34">
                  <c:v>465.68099999999998</c:v>
                </c:pt>
                <c:pt idx="35">
                  <c:v>515.18799999999999</c:v>
                </c:pt>
                <c:pt idx="36">
                  <c:v>515.45299999999997</c:v>
                </c:pt>
                <c:pt idx="37">
                  <c:v>504.06900000000002</c:v>
                </c:pt>
                <c:pt idx="38">
                  <c:v>500.43</c:v>
                </c:pt>
                <c:pt idx="39">
                  <c:v>498.14</c:v>
                </c:pt>
                <c:pt idx="40">
                  <c:v>487.52</c:v>
                </c:pt>
                <c:pt idx="41">
                  <c:v>463.221</c:v>
                </c:pt>
                <c:pt idx="42">
                  <c:v>433.81900000000002</c:v>
                </c:pt>
                <c:pt idx="43">
                  <c:v>416.38799999999998</c:v>
                </c:pt>
                <c:pt idx="44">
                  <c:v>475.98500000000001</c:v>
                </c:pt>
                <c:pt idx="45">
                  <c:v>558.70299999999997</c:v>
                </c:pt>
                <c:pt idx="46">
                  <c:v>578.54399999999998</c:v>
                </c:pt>
                <c:pt idx="47">
                  <c:v>558.49</c:v>
                </c:pt>
                <c:pt idx="48">
                  <c:v>585.32299999999998</c:v>
                </c:pt>
                <c:pt idx="49">
                  <c:v>716.74099999999999</c:v>
                </c:pt>
                <c:pt idx="50">
                  <c:v>854.58199999999999</c:v>
                </c:pt>
                <c:pt idx="51">
                  <c:v>921.28599999999994</c:v>
                </c:pt>
                <c:pt idx="52">
                  <c:v>891.19299999999998</c:v>
                </c:pt>
                <c:pt idx="53">
                  <c:v>827.59199999999998</c:v>
                </c:pt>
                <c:pt idx="54">
                  <c:v>783.42</c:v>
                </c:pt>
                <c:pt idx="55">
                  <c:v>725.67100000000005</c:v>
                </c:pt>
                <c:pt idx="56">
                  <c:v>643.85</c:v>
                </c:pt>
                <c:pt idx="57">
                  <c:v>554.62300000000005</c:v>
                </c:pt>
                <c:pt idx="58">
                  <c:v>492.41500000000002</c:v>
                </c:pt>
                <c:pt idx="59">
                  <c:v>489.71800000000002</c:v>
                </c:pt>
                <c:pt idx="60">
                  <c:v>501.33800000000002</c:v>
                </c:pt>
                <c:pt idx="61">
                  <c:v>501.72899999999998</c:v>
                </c:pt>
                <c:pt idx="62">
                  <c:v>496.47</c:v>
                </c:pt>
                <c:pt idx="63">
                  <c:v>550.17399999999998</c:v>
                </c:pt>
                <c:pt idx="64">
                  <c:v>673.76199999999994</c:v>
                </c:pt>
                <c:pt idx="65">
                  <c:v>774.61199999999997</c:v>
                </c:pt>
                <c:pt idx="66">
                  <c:v>814.19100000000003</c:v>
                </c:pt>
                <c:pt idx="67">
                  <c:v>792.03</c:v>
                </c:pt>
                <c:pt idx="68">
                  <c:v>750.42200000000003</c:v>
                </c:pt>
                <c:pt idx="69">
                  <c:v>710.798</c:v>
                </c:pt>
                <c:pt idx="70">
                  <c:v>673.76499999999999</c:v>
                </c:pt>
                <c:pt idx="71">
                  <c:v>640.89800000000002</c:v>
                </c:pt>
                <c:pt idx="72">
                  <c:v>606.79100000000005</c:v>
                </c:pt>
                <c:pt idx="73">
                  <c:v>548.34400000000005</c:v>
                </c:pt>
                <c:pt idx="74">
                  <c:v>475.11700000000002</c:v>
                </c:pt>
                <c:pt idx="75">
                  <c:v>405.56</c:v>
                </c:pt>
                <c:pt idx="76">
                  <c:v>347</c:v>
                </c:pt>
                <c:pt idx="77">
                  <c:v>301.08100000000002</c:v>
                </c:pt>
                <c:pt idx="78">
                  <c:v>274.125</c:v>
                </c:pt>
                <c:pt idx="79">
                  <c:v>268.16800000000001</c:v>
                </c:pt>
                <c:pt idx="80">
                  <c:v>269.43599999999998</c:v>
                </c:pt>
                <c:pt idx="81">
                  <c:v>260.22699999999998</c:v>
                </c:pt>
                <c:pt idx="82">
                  <c:v>248.251</c:v>
                </c:pt>
                <c:pt idx="83">
                  <c:v>238.07900000000001</c:v>
                </c:pt>
                <c:pt idx="84">
                  <c:v>228.78200000000001</c:v>
                </c:pt>
                <c:pt idx="85">
                  <c:v>214.45699999999999</c:v>
                </c:pt>
                <c:pt idx="86">
                  <c:v>198.17699999999999</c:v>
                </c:pt>
                <c:pt idx="87">
                  <c:v>179.125</c:v>
                </c:pt>
                <c:pt idx="88">
                  <c:v>162.43199999999999</c:v>
                </c:pt>
                <c:pt idx="89">
                  <c:v>149.995</c:v>
                </c:pt>
                <c:pt idx="90">
                  <c:v>136.43100000000001</c:v>
                </c:pt>
                <c:pt idx="91">
                  <c:v>123.58199999999999</c:v>
                </c:pt>
                <c:pt idx="92">
                  <c:v>112.53400000000001</c:v>
                </c:pt>
                <c:pt idx="93">
                  <c:v>101.015</c:v>
                </c:pt>
                <c:pt idx="94">
                  <c:v>91.71</c:v>
                </c:pt>
                <c:pt idx="95">
                  <c:v>88.141000000000005</c:v>
                </c:pt>
                <c:pt idx="96">
                  <c:v>108.414</c:v>
                </c:pt>
                <c:pt idx="97">
                  <c:v>135.24700000000001</c:v>
                </c:pt>
                <c:pt idx="98">
                  <c:v>148.85400000000001</c:v>
                </c:pt>
                <c:pt idx="99">
                  <c:v>148.68</c:v>
                </c:pt>
                <c:pt idx="100">
                  <c:v>145.44999999999999</c:v>
                </c:pt>
                <c:pt idx="101">
                  <c:v>172.68700000000001</c:v>
                </c:pt>
                <c:pt idx="102">
                  <c:v>318.45800000000003</c:v>
                </c:pt>
                <c:pt idx="103">
                  <c:v>613.60299999999995</c:v>
                </c:pt>
                <c:pt idx="104">
                  <c:v>793.04499999999996</c:v>
                </c:pt>
                <c:pt idx="105">
                  <c:v>803.71400000000006</c:v>
                </c:pt>
                <c:pt idx="106">
                  <c:v>698.53200000000004</c:v>
                </c:pt>
                <c:pt idx="107">
                  <c:v>555.79700000000003</c:v>
                </c:pt>
                <c:pt idx="108">
                  <c:v>462.62</c:v>
                </c:pt>
                <c:pt idx="109">
                  <c:v>425.755</c:v>
                </c:pt>
                <c:pt idx="110">
                  <c:v>394.47300000000001</c:v>
                </c:pt>
                <c:pt idx="111">
                  <c:v>359.28800000000001</c:v>
                </c:pt>
                <c:pt idx="112">
                  <c:v>322.05200000000002</c:v>
                </c:pt>
                <c:pt idx="113">
                  <c:v>282.38099999999997</c:v>
                </c:pt>
                <c:pt idx="114">
                  <c:v>248.16800000000001</c:v>
                </c:pt>
                <c:pt idx="115">
                  <c:v>220.18899999999999</c:v>
                </c:pt>
                <c:pt idx="116">
                  <c:v>196.79599999999999</c:v>
                </c:pt>
                <c:pt idx="117">
                  <c:v>174.33600000000001</c:v>
                </c:pt>
                <c:pt idx="118">
                  <c:v>155.881</c:v>
                </c:pt>
                <c:pt idx="119">
                  <c:v>136.511</c:v>
                </c:pt>
                <c:pt idx="120">
                  <c:v>120.971</c:v>
                </c:pt>
                <c:pt idx="121">
                  <c:v>109.87</c:v>
                </c:pt>
                <c:pt idx="122">
                  <c:v>97.32</c:v>
                </c:pt>
                <c:pt idx="123">
                  <c:v>85.647000000000006</c:v>
                </c:pt>
                <c:pt idx="124">
                  <c:v>77.102000000000004</c:v>
                </c:pt>
                <c:pt idx="125">
                  <c:v>69.926000000000002</c:v>
                </c:pt>
                <c:pt idx="126">
                  <c:v>62.884999999999998</c:v>
                </c:pt>
                <c:pt idx="127">
                  <c:v>54.244999999999997</c:v>
                </c:pt>
                <c:pt idx="128">
                  <c:v>50.183999999999997</c:v>
                </c:pt>
                <c:pt idx="129">
                  <c:v>53.709000000000003</c:v>
                </c:pt>
                <c:pt idx="130">
                  <c:v>61.399000000000001</c:v>
                </c:pt>
                <c:pt idx="131">
                  <c:v>71.206000000000003</c:v>
                </c:pt>
                <c:pt idx="132">
                  <c:v>149.18600000000001</c:v>
                </c:pt>
                <c:pt idx="133">
                  <c:v>178.44399999999999</c:v>
                </c:pt>
                <c:pt idx="134">
                  <c:v>158.89099999999999</c:v>
                </c:pt>
                <c:pt idx="135">
                  <c:v>128.935</c:v>
                </c:pt>
                <c:pt idx="136">
                  <c:v>117.755</c:v>
                </c:pt>
                <c:pt idx="137">
                  <c:v>148.61099999999999</c:v>
                </c:pt>
                <c:pt idx="138">
                  <c:v>176.464</c:v>
                </c:pt>
                <c:pt idx="139">
                  <c:v>161.90899999999999</c:v>
                </c:pt>
                <c:pt idx="140">
                  <c:v>134.61699999999999</c:v>
                </c:pt>
                <c:pt idx="141">
                  <c:v>121.128</c:v>
                </c:pt>
                <c:pt idx="142">
                  <c:v>130.267</c:v>
                </c:pt>
                <c:pt idx="143">
                  <c:v>135.11600000000001</c:v>
                </c:pt>
                <c:pt idx="144">
                  <c:v>156.495</c:v>
                </c:pt>
                <c:pt idx="145">
                  <c:v>222.994</c:v>
                </c:pt>
                <c:pt idx="146">
                  <c:v>306.77999999999997</c:v>
                </c:pt>
                <c:pt idx="147">
                  <c:v>353.197</c:v>
                </c:pt>
                <c:pt idx="148">
                  <c:v>373.26900000000001</c:v>
                </c:pt>
                <c:pt idx="149">
                  <c:v>424.80700000000002</c:v>
                </c:pt>
                <c:pt idx="150">
                  <c:v>495.476</c:v>
                </c:pt>
                <c:pt idx="151">
                  <c:v>548.55700000000002</c:v>
                </c:pt>
                <c:pt idx="152">
                  <c:v>601.51499999999999</c:v>
                </c:pt>
                <c:pt idx="153">
                  <c:v>660.66399999999999</c:v>
                </c:pt>
                <c:pt idx="154">
                  <c:v>662.202</c:v>
                </c:pt>
                <c:pt idx="155">
                  <c:v>579.90499999999997</c:v>
                </c:pt>
                <c:pt idx="156">
                  <c:v>459.87400000000002</c:v>
                </c:pt>
                <c:pt idx="157">
                  <c:v>377.56900000000002</c:v>
                </c:pt>
                <c:pt idx="158">
                  <c:v>328.78399999999999</c:v>
                </c:pt>
                <c:pt idx="159">
                  <c:v>281.42399999999998</c:v>
                </c:pt>
                <c:pt idx="160">
                  <c:v>257.37099999999998</c:v>
                </c:pt>
                <c:pt idx="161">
                  <c:v>255.363</c:v>
                </c:pt>
                <c:pt idx="162">
                  <c:v>249.93799999999999</c:v>
                </c:pt>
                <c:pt idx="163">
                  <c:v>234.90899999999999</c:v>
                </c:pt>
                <c:pt idx="164">
                  <c:v>211.62200000000001</c:v>
                </c:pt>
                <c:pt idx="165">
                  <c:v>183.601</c:v>
                </c:pt>
                <c:pt idx="166">
                  <c:v>159.744</c:v>
                </c:pt>
                <c:pt idx="167">
                  <c:v>146.58000000000001</c:v>
                </c:pt>
                <c:pt idx="168">
                  <c:v>145.334</c:v>
                </c:pt>
                <c:pt idx="169">
                  <c:v>158.71600000000001</c:v>
                </c:pt>
                <c:pt idx="170">
                  <c:v>163.90100000000001</c:v>
                </c:pt>
                <c:pt idx="171">
                  <c:v>155.09</c:v>
                </c:pt>
                <c:pt idx="172">
                  <c:v>194.499</c:v>
                </c:pt>
                <c:pt idx="173">
                  <c:v>276.94200000000001</c:v>
                </c:pt>
                <c:pt idx="174">
                  <c:v>329.791</c:v>
                </c:pt>
                <c:pt idx="175">
                  <c:v>336.06</c:v>
                </c:pt>
                <c:pt idx="176">
                  <c:v>321.00400000000002</c:v>
                </c:pt>
                <c:pt idx="177">
                  <c:v>318.07299999999998</c:v>
                </c:pt>
                <c:pt idx="178">
                  <c:v>337.721</c:v>
                </c:pt>
                <c:pt idx="179">
                  <c:v>376.351</c:v>
                </c:pt>
                <c:pt idx="180">
                  <c:v>471.00900000000001</c:v>
                </c:pt>
                <c:pt idx="181">
                  <c:v>560.04100000000005</c:v>
                </c:pt>
                <c:pt idx="182">
                  <c:v>586.93299999999999</c:v>
                </c:pt>
                <c:pt idx="183">
                  <c:v>551.98900000000003</c:v>
                </c:pt>
                <c:pt idx="184">
                  <c:v>494.68700000000001</c:v>
                </c:pt>
                <c:pt idx="185">
                  <c:v>490.94400000000002</c:v>
                </c:pt>
                <c:pt idx="186">
                  <c:v>579.81799999999998</c:v>
                </c:pt>
                <c:pt idx="187">
                  <c:v>817.13900000000001</c:v>
                </c:pt>
                <c:pt idx="188">
                  <c:v>924.4</c:v>
                </c:pt>
                <c:pt idx="189">
                  <c:v>813.17899999999997</c:v>
                </c:pt>
                <c:pt idx="190">
                  <c:v>636.12199999999996</c:v>
                </c:pt>
                <c:pt idx="191">
                  <c:v>489.44499999999999</c:v>
                </c:pt>
                <c:pt idx="192">
                  <c:v>423.80500000000001</c:v>
                </c:pt>
                <c:pt idx="193">
                  <c:v>406.16800000000001</c:v>
                </c:pt>
                <c:pt idx="194">
                  <c:v>379.709</c:v>
                </c:pt>
                <c:pt idx="195">
                  <c:v>295.71800000000002</c:v>
                </c:pt>
                <c:pt idx="196">
                  <c:v>217.524</c:v>
                </c:pt>
                <c:pt idx="197">
                  <c:v>181.95500000000001</c:v>
                </c:pt>
                <c:pt idx="198">
                  <c:v>160.964</c:v>
                </c:pt>
                <c:pt idx="199">
                  <c:v>184.30199999999999</c:v>
                </c:pt>
                <c:pt idx="200">
                  <c:v>212.46</c:v>
                </c:pt>
                <c:pt idx="201">
                  <c:v>211.83600000000001</c:v>
                </c:pt>
                <c:pt idx="202">
                  <c:v>201.209</c:v>
                </c:pt>
                <c:pt idx="203">
                  <c:v>191.62899999999999</c:v>
                </c:pt>
                <c:pt idx="204">
                  <c:v>182.411</c:v>
                </c:pt>
                <c:pt idx="205">
                  <c:v>172.60499999999999</c:v>
                </c:pt>
                <c:pt idx="206">
                  <c:v>159.53399999999999</c:v>
                </c:pt>
                <c:pt idx="207">
                  <c:v>132.43100000000001</c:v>
                </c:pt>
                <c:pt idx="208">
                  <c:v>106.532</c:v>
                </c:pt>
                <c:pt idx="209">
                  <c:v>81.338999999999999</c:v>
                </c:pt>
                <c:pt idx="210">
                  <c:v>56.581000000000003</c:v>
                </c:pt>
                <c:pt idx="211">
                  <c:v>37.046999999999997</c:v>
                </c:pt>
                <c:pt idx="212">
                  <c:v>23.308</c:v>
                </c:pt>
                <c:pt idx="213">
                  <c:v>12.263999999999999</c:v>
                </c:pt>
                <c:pt idx="214">
                  <c:v>5.2510000000000003</c:v>
                </c:pt>
                <c:pt idx="215">
                  <c:v>1.133</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40.036000000000001</c:v>
                </c:pt>
                <c:pt idx="242">
                  <c:v>49.06</c:v>
                </c:pt>
                <c:pt idx="243">
                  <c:v>33.563000000000002</c:v>
                </c:pt>
                <c:pt idx="244">
                  <c:v>41.856999999999999</c:v>
                </c:pt>
                <c:pt idx="245">
                  <c:v>99.204999999999998</c:v>
                </c:pt>
                <c:pt idx="246">
                  <c:v>143.768</c:v>
                </c:pt>
                <c:pt idx="247">
                  <c:v>170.89699999999999</c:v>
                </c:pt>
                <c:pt idx="248">
                  <c:v>200.697</c:v>
                </c:pt>
                <c:pt idx="249">
                  <c:v>211.81299999999999</c:v>
                </c:pt>
                <c:pt idx="250">
                  <c:v>182.846</c:v>
                </c:pt>
                <c:pt idx="251">
                  <c:v>174.86199999999999</c:v>
                </c:pt>
                <c:pt idx="252">
                  <c:v>192.89</c:v>
                </c:pt>
                <c:pt idx="253">
                  <c:v>227.946</c:v>
                </c:pt>
                <c:pt idx="254">
                  <c:v>253.376</c:v>
                </c:pt>
                <c:pt idx="255">
                  <c:v>254.755</c:v>
                </c:pt>
                <c:pt idx="256">
                  <c:v>237.232</c:v>
                </c:pt>
                <c:pt idx="257">
                  <c:v>199.934</c:v>
                </c:pt>
                <c:pt idx="258">
                  <c:v>171.04400000000001</c:v>
                </c:pt>
                <c:pt idx="259">
                  <c:v>150.00399999999999</c:v>
                </c:pt>
                <c:pt idx="260">
                  <c:v>128.63399999999999</c:v>
                </c:pt>
                <c:pt idx="261">
                  <c:v>107.239</c:v>
                </c:pt>
                <c:pt idx="262">
                  <c:v>86.364000000000004</c:v>
                </c:pt>
                <c:pt idx="263">
                  <c:v>66.311999999999998</c:v>
                </c:pt>
                <c:pt idx="264">
                  <c:v>52.918999999999997</c:v>
                </c:pt>
                <c:pt idx="265">
                  <c:v>45.274000000000001</c:v>
                </c:pt>
                <c:pt idx="266">
                  <c:v>42.161999999999999</c:v>
                </c:pt>
                <c:pt idx="267">
                  <c:v>38.835999999999999</c:v>
                </c:pt>
                <c:pt idx="268">
                  <c:v>38.357999999999997</c:v>
                </c:pt>
                <c:pt idx="269">
                  <c:v>34.5</c:v>
                </c:pt>
                <c:pt idx="270">
                  <c:v>40.165999999999997</c:v>
                </c:pt>
                <c:pt idx="271">
                  <c:v>99.927999999999997</c:v>
                </c:pt>
                <c:pt idx="272">
                  <c:v>185.15799999999999</c:v>
                </c:pt>
                <c:pt idx="273">
                  <c:v>208.149</c:v>
                </c:pt>
                <c:pt idx="274">
                  <c:v>226.065</c:v>
                </c:pt>
                <c:pt idx="275">
                  <c:v>531.101</c:v>
                </c:pt>
                <c:pt idx="276">
                  <c:v>711.00199999999995</c:v>
                </c:pt>
                <c:pt idx="277">
                  <c:v>544.55999999999995</c:v>
                </c:pt>
                <c:pt idx="278">
                  <c:v>390.15899999999999</c:v>
                </c:pt>
                <c:pt idx="279">
                  <c:v>314.05599999999998</c:v>
                </c:pt>
                <c:pt idx="280">
                  <c:v>283.36399999999998</c:v>
                </c:pt>
                <c:pt idx="281">
                  <c:v>259.67099999999999</c:v>
                </c:pt>
                <c:pt idx="282">
                  <c:v>240.19200000000001</c:v>
                </c:pt>
                <c:pt idx="283">
                  <c:v>228.626</c:v>
                </c:pt>
                <c:pt idx="284">
                  <c:v>242.756</c:v>
                </c:pt>
                <c:pt idx="285">
                  <c:v>275.57</c:v>
                </c:pt>
                <c:pt idx="286">
                  <c:v>286.274</c:v>
                </c:pt>
                <c:pt idx="287">
                  <c:v>261.19099999999997</c:v>
                </c:pt>
                <c:pt idx="288">
                  <c:v>225.96899999999999</c:v>
                </c:pt>
                <c:pt idx="289">
                  <c:v>213.61099999999999</c:v>
                </c:pt>
                <c:pt idx="290">
                  <c:v>332.839</c:v>
                </c:pt>
                <c:pt idx="291">
                  <c:v>791.70299999999997</c:v>
                </c:pt>
                <c:pt idx="292">
                  <c:v>1305.49</c:v>
                </c:pt>
                <c:pt idx="293">
                  <c:v>1572.9269999999999</c:v>
                </c:pt>
                <c:pt idx="294">
                  <c:v>1549.1020000000001</c:v>
                </c:pt>
                <c:pt idx="295">
                  <c:v>1347.5429999999999</c:v>
                </c:pt>
                <c:pt idx="296">
                  <c:v>1078.4359999999999</c:v>
                </c:pt>
                <c:pt idx="297">
                  <c:v>816.43299999999999</c:v>
                </c:pt>
                <c:pt idx="298">
                  <c:v>598.67600000000004</c:v>
                </c:pt>
                <c:pt idx="299">
                  <c:v>437.09800000000001</c:v>
                </c:pt>
                <c:pt idx="300">
                  <c:v>325.91000000000003</c:v>
                </c:pt>
                <c:pt idx="301">
                  <c:v>251.05799999999999</c:v>
                </c:pt>
                <c:pt idx="302">
                  <c:v>205.95599999999999</c:v>
                </c:pt>
                <c:pt idx="303">
                  <c:v>168.089</c:v>
                </c:pt>
                <c:pt idx="304">
                  <c:v>138.61799999999999</c:v>
                </c:pt>
                <c:pt idx="305">
                  <c:v>114.217</c:v>
                </c:pt>
                <c:pt idx="306">
                  <c:v>95.887</c:v>
                </c:pt>
                <c:pt idx="307">
                  <c:v>82.293000000000006</c:v>
                </c:pt>
                <c:pt idx="308">
                  <c:v>69.632999999999996</c:v>
                </c:pt>
                <c:pt idx="309">
                  <c:v>57.807000000000002</c:v>
                </c:pt>
                <c:pt idx="310">
                  <c:v>47.347999999999999</c:v>
                </c:pt>
                <c:pt idx="311">
                  <c:v>38.301000000000002</c:v>
                </c:pt>
                <c:pt idx="312">
                  <c:v>29.431000000000001</c:v>
                </c:pt>
                <c:pt idx="313">
                  <c:v>20.594000000000001</c:v>
                </c:pt>
                <c:pt idx="314">
                  <c:v>12.67</c:v>
                </c:pt>
                <c:pt idx="315">
                  <c:v>6.5759999999999996</c:v>
                </c:pt>
                <c:pt idx="316">
                  <c:v>1.2589999999999999</c:v>
                </c:pt>
                <c:pt idx="317">
                  <c:v>0.10199999999999999</c:v>
                </c:pt>
                <c:pt idx="318">
                  <c:v>0</c:v>
                </c:pt>
                <c:pt idx="319">
                  <c:v>0</c:v>
                </c:pt>
                <c:pt idx="320">
                  <c:v>0</c:v>
                </c:pt>
                <c:pt idx="321">
                  <c:v>0</c:v>
                </c:pt>
                <c:pt idx="322">
                  <c:v>0</c:v>
                </c:pt>
                <c:pt idx="323">
                  <c:v>0.14599999999999999</c:v>
                </c:pt>
                <c:pt idx="324">
                  <c:v>5.4859999999999998</c:v>
                </c:pt>
                <c:pt idx="325">
                  <c:v>35.841999999999999</c:v>
                </c:pt>
                <c:pt idx="326">
                  <c:v>72.525999999999996</c:v>
                </c:pt>
                <c:pt idx="327">
                  <c:v>57.301000000000002</c:v>
                </c:pt>
                <c:pt idx="328">
                  <c:v>36.116999999999997</c:v>
                </c:pt>
                <c:pt idx="329">
                  <c:v>21.484000000000002</c:v>
                </c:pt>
                <c:pt idx="330">
                  <c:v>15.423</c:v>
                </c:pt>
                <c:pt idx="331">
                  <c:v>12.858000000000001</c:v>
                </c:pt>
                <c:pt idx="332">
                  <c:v>10.842000000000001</c:v>
                </c:pt>
                <c:pt idx="333">
                  <c:v>8.9359999999999999</c:v>
                </c:pt>
                <c:pt idx="334">
                  <c:v>7.4939999999999998</c:v>
                </c:pt>
                <c:pt idx="335">
                  <c:v>6.383</c:v>
                </c:pt>
                <c:pt idx="336">
                  <c:v>5.4980000000000002</c:v>
                </c:pt>
                <c:pt idx="337">
                  <c:v>4.6429999999999998</c:v>
                </c:pt>
                <c:pt idx="338">
                  <c:v>3.8690000000000002</c:v>
                </c:pt>
                <c:pt idx="339">
                  <c:v>3.4289999999999998</c:v>
                </c:pt>
                <c:pt idx="340">
                  <c:v>28.683</c:v>
                </c:pt>
                <c:pt idx="341">
                  <c:v>330.87599999999998</c:v>
                </c:pt>
                <c:pt idx="342">
                  <c:v>567.99800000000005</c:v>
                </c:pt>
                <c:pt idx="343">
                  <c:v>699.04300000000001</c:v>
                </c:pt>
                <c:pt idx="344">
                  <c:v>794.30499999999995</c:v>
                </c:pt>
                <c:pt idx="345">
                  <c:v>917.32100000000003</c:v>
                </c:pt>
                <c:pt idx="346">
                  <c:v>1052.9369999999999</c:v>
                </c:pt>
                <c:pt idx="347">
                  <c:v>1156.7639999999999</c:v>
                </c:pt>
                <c:pt idx="348">
                  <c:v>1217.097</c:v>
                </c:pt>
                <c:pt idx="349">
                  <c:v>1236.9059999999999</c:v>
                </c:pt>
                <c:pt idx="350">
                  <c:v>1220.9079999999999</c:v>
                </c:pt>
                <c:pt idx="351">
                  <c:v>1174.164</c:v>
                </c:pt>
                <c:pt idx="352">
                  <c:v>1104.663</c:v>
                </c:pt>
                <c:pt idx="353">
                  <c:v>1022.61</c:v>
                </c:pt>
                <c:pt idx="354">
                  <c:v>929.10199999999998</c:v>
                </c:pt>
                <c:pt idx="355">
                  <c:v>825.26599999999996</c:v>
                </c:pt>
                <c:pt idx="356">
                  <c:v>711.86</c:v>
                </c:pt>
                <c:pt idx="357">
                  <c:v>598.83699999999999</c:v>
                </c:pt>
                <c:pt idx="358">
                  <c:v>492.54599999999999</c:v>
                </c:pt>
                <c:pt idx="359">
                  <c:v>402.84100000000001</c:v>
                </c:pt>
                <c:pt idx="360">
                  <c:v>327.94099999999997</c:v>
                </c:pt>
                <c:pt idx="361">
                  <c:v>267.80200000000002</c:v>
                </c:pt>
                <c:pt idx="362">
                  <c:v>223.774</c:v>
                </c:pt>
                <c:pt idx="363">
                  <c:v>187.01900000000001</c:v>
                </c:pt>
                <c:pt idx="364">
                  <c:v>158.01499999999999</c:v>
                </c:pt>
                <c:pt idx="365">
                  <c:v>137.29300000000001</c:v>
                </c:pt>
                <c:pt idx="366">
                  <c:v>120.498</c:v>
                </c:pt>
                <c:pt idx="367">
                  <c:v>107.169</c:v>
                </c:pt>
                <c:pt idx="368">
                  <c:v>95.454999999999998</c:v>
                </c:pt>
                <c:pt idx="369">
                  <c:v>83.304000000000002</c:v>
                </c:pt>
                <c:pt idx="370">
                  <c:v>74.146000000000001</c:v>
                </c:pt>
                <c:pt idx="371">
                  <c:v>64.899000000000001</c:v>
                </c:pt>
                <c:pt idx="372">
                  <c:v>56.981000000000002</c:v>
                </c:pt>
                <c:pt idx="373">
                  <c:v>49.588999999999999</c:v>
                </c:pt>
                <c:pt idx="374">
                  <c:v>42.628</c:v>
                </c:pt>
                <c:pt idx="375">
                  <c:v>36.847999999999999</c:v>
                </c:pt>
                <c:pt idx="376">
                  <c:v>32.713999999999999</c:v>
                </c:pt>
                <c:pt idx="377">
                  <c:v>26.914999999999999</c:v>
                </c:pt>
                <c:pt idx="378">
                  <c:v>23.367999999999999</c:v>
                </c:pt>
                <c:pt idx="379">
                  <c:v>20.786000000000001</c:v>
                </c:pt>
                <c:pt idx="380">
                  <c:v>18.748999999999999</c:v>
                </c:pt>
                <c:pt idx="381">
                  <c:v>17.22</c:v>
                </c:pt>
                <c:pt idx="382">
                  <c:v>15.814</c:v>
                </c:pt>
                <c:pt idx="383">
                  <c:v>14.537000000000001</c:v>
                </c:pt>
                <c:pt idx="384">
                  <c:v>13.664999999999999</c:v>
                </c:pt>
                <c:pt idx="385">
                  <c:v>13.584</c:v>
                </c:pt>
                <c:pt idx="386">
                  <c:v>12.741</c:v>
                </c:pt>
                <c:pt idx="387">
                  <c:v>11.678000000000001</c:v>
                </c:pt>
                <c:pt idx="388">
                  <c:v>10.529</c:v>
                </c:pt>
                <c:pt idx="389">
                  <c:v>9.5280000000000005</c:v>
                </c:pt>
                <c:pt idx="390">
                  <c:v>8.9920000000000009</c:v>
                </c:pt>
                <c:pt idx="391">
                  <c:v>9.1059999999999999</c:v>
                </c:pt>
                <c:pt idx="392">
                  <c:v>12.037000000000001</c:v>
                </c:pt>
                <c:pt idx="393">
                  <c:v>14.669</c:v>
                </c:pt>
                <c:pt idx="394">
                  <c:v>12.41</c:v>
                </c:pt>
              </c:numCache>
            </c:numRef>
          </c:val>
          <c:smooth val="0"/>
          <c:extLst xmlns:c16r2="http://schemas.microsoft.com/office/drawing/2015/06/chart">
            <c:ext xmlns:c16="http://schemas.microsoft.com/office/drawing/2014/chart" uri="{C3380CC4-5D6E-409C-BE32-E72D297353CC}">
              <c16:uniqueId val="{00000003-BFE9-4CFE-A805-B87571EA5DB7}"/>
            </c:ext>
          </c:extLst>
        </c:ser>
        <c:ser>
          <c:idx val="5"/>
          <c:order val="2"/>
          <c:tx>
            <c:strRef>
              <c:f>'Annual flows 2017-18'!$H$6</c:f>
              <c:strCache>
                <c:ptCount val="1"/>
                <c:pt idx="0">
                  <c:v>Bourke</c:v>
                </c:pt>
              </c:strCache>
            </c:strRef>
          </c:tx>
          <c:spPr>
            <a:ln w="19050" cap="rnd">
              <a:solidFill>
                <a:srgbClr val="9BBB59"/>
              </a:solidFill>
              <a:round/>
            </a:ln>
            <a:effectLst/>
          </c:spPr>
          <c:marker>
            <c:symbol val="none"/>
          </c:marker>
          <c:cat>
            <c:numRef>
              <c:f>'Annual flows 2017-18'!$B$7:$B$401</c:f>
              <c:numCache>
                <c:formatCode>d/mm/yy;@</c:formatCode>
                <c:ptCount val="395"/>
                <c:pt idx="0">
                  <c:v>42888</c:v>
                </c:pt>
                <c:pt idx="1">
                  <c:v>42889</c:v>
                </c:pt>
                <c:pt idx="2">
                  <c:v>42890</c:v>
                </c:pt>
                <c:pt idx="3">
                  <c:v>42891</c:v>
                </c:pt>
                <c:pt idx="4">
                  <c:v>42892</c:v>
                </c:pt>
                <c:pt idx="5">
                  <c:v>42893</c:v>
                </c:pt>
                <c:pt idx="6">
                  <c:v>42894</c:v>
                </c:pt>
                <c:pt idx="7">
                  <c:v>42895</c:v>
                </c:pt>
                <c:pt idx="8">
                  <c:v>42896</c:v>
                </c:pt>
                <c:pt idx="9">
                  <c:v>42897</c:v>
                </c:pt>
                <c:pt idx="10">
                  <c:v>42898</c:v>
                </c:pt>
                <c:pt idx="11">
                  <c:v>42899</c:v>
                </c:pt>
                <c:pt idx="12">
                  <c:v>42900</c:v>
                </c:pt>
                <c:pt idx="13">
                  <c:v>42901</c:v>
                </c:pt>
                <c:pt idx="14">
                  <c:v>42902</c:v>
                </c:pt>
                <c:pt idx="15">
                  <c:v>42903</c:v>
                </c:pt>
                <c:pt idx="16">
                  <c:v>42904</c:v>
                </c:pt>
                <c:pt idx="17">
                  <c:v>42905</c:v>
                </c:pt>
                <c:pt idx="18">
                  <c:v>42906</c:v>
                </c:pt>
                <c:pt idx="19">
                  <c:v>42907</c:v>
                </c:pt>
                <c:pt idx="20">
                  <c:v>42908</c:v>
                </c:pt>
                <c:pt idx="21">
                  <c:v>42909</c:v>
                </c:pt>
                <c:pt idx="22">
                  <c:v>42910</c:v>
                </c:pt>
                <c:pt idx="23">
                  <c:v>42911</c:v>
                </c:pt>
                <c:pt idx="24">
                  <c:v>42912</c:v>
                </c:pt>
                <c:pt idx="25">
                  <c:v>42913</c:v>
                </c:pt>
                <c:pt idx="26">
                  <c:v>42914</c:v>
                </c:pt>
                <c:pt idx="27">
                  <c:v>42915</c:v>
                </c:pt>
                <c:pt idx="28">
                  <c:v>42916</c:v>
                </c:pt>
                <c:pt idx="29">
                  <c:v>42917</c:v>
                </c:pt>
                <c:pt idx="30">
                  <c:v>42918</c:v>
                </c:pt>
                <c:pt idx="31">
                  <c:v>42919</c:v>
                </c:pt>
                <c:pt idx="32">
                  <c:v>42920</c:v>
                </c:pt>
                <c:pt idx="33">
                  <c:v>42921</c:v>
                </c:pt>
                <c:pt idx="34">
                  <c:v>42922</c:v>
                </c:pt>
                <c:pt idx="35">
                  <c:v>42923</c:v>
                </c:pt>
                <c:pt idx="36">
                  <c:v>42924</c:v>
                </c:pt>
                <c:pt idx="37">
                  <c:v>42925</c:v>
                </c:pt>
                <c:pt idx="38">
                  <c:v>42926</c:v>
                </c:pt>
                <c:pt idx="39">
                  <c:v>42927</c:v>
                </c:pt>
                <c:pt idx="40">
                  <c:v>42928</c:v>
                </c:pt>
                <c:pt idx="41">
                  <c:v>42929</c:v>
                </c:pt>
                <c:pt idx="42">
                  <c:v>42930</c:v>
                </c:pt>
                <c:pt idx="43">
                  <c:v>42931</c:v>
                </c:pt>
                <c:pt idx="44">
                  <c:v>42932</c:v>
                </c:pt>
                <c:pt idx="45">
                  <c:v>42933</c:v>
                </c:pt>
                <c:pt idx="46">
                  <c:v>42934</c:v>
                </c:pt>
                <c:pt idx="47">
                  <c:v>42935</c:v>
                </c:pt>
                <c:pt idx="48">
                  <c:v>42936</c:v>
                </c:pt>
                <c:pt idx="49">
                  <c:v>42937</c:v>
                </c:pt>
                <c:pt idx="50">
                  <c:v>42938</c:v>
                </c:pt>
                <c:pt idx="51">
                  <c:v>42939</c:v>
                </c:pt>
                <c:pt idx="52">
                  <c:v>42940</c:v>
                </c:pt>
                <c:pt idx="53">
                  <c:v>42941</c:v>
                </c:pt>
                <c:pt idx="54">
                  <c:v>42942</c:v>
                </c:pt>
                <c:pt idx="55">
                  <c:v>42943</c:v>
                </c:pt>
                <c:pt idx="56">
                  <c:v>42944</c:v>
                </c:pt>
                <c:pt idx="57">
                  <c:v>42945</c:v>
                </c:pt>
                <c:pt idx="58">
                  <c:v>42946</c:v>
                </c:pt>
                <c:pt idx="59">
                  <c:v>42947</c:v>
                </c:pt>
                <c:pt idx="60">
                  <c:v>42948</c:v>
                </c:pt>
                <c:pt idx="61">
                  <c:v>42949</c:v>
                </c:pt>
                <c:pt idx="62">
                  <c:v>42950</c:v>
                </c:pt>
                <c:pt idx="63">
                  <c:v>42951</c:v>
                </c:pt>
                <c:pt idx="64">
                  <c:v>42952</c:v>
                </c:pt>
                <c:pt idx="65">
                  <c:v>42953</c:v>
                </c:pt>
                <c:pt idx="66">
                  <c:v>42954</c:v>
                </c:pt>
                <c:pt idx="67">
                  <c:v>42955</c:v>
                </c:pt>
                <c:pt idx="68">
                  <c:v>42956</c:v>
                </c:pt>
                <c:pt idx="69">
                  <c:v>42957</c:v>
                </c:pt>
                <c:pt idx="70">
                  <c:v>42958</c:v>
                </c:pt>
                <c:pt idx="71">
                  <c:v>42959</c:v>
                </c:pt>
                <c:pt idx="72">
                  <c:v>42960</c:v>
                </c:pt>
                <c:pt idx="73">
                  <c:v>42961</c:v>
                </c:pt>
                <c:pt idx="74">
                  <c:v>42962</c:v>
                </c:pt>
                <c:pt idx="75">
                  <c:v>42963</c:v>
                </c:pt>
                <c:pt idx="76">
                  <c:v>42964</c:v>
                </c:pt>
                <c:pt idx="77">
                  <c:v>42965</c:v>
                </c:pt>
                <c:pt idx="78">
                  <c:v>42966</c:v>
                </c:pt>
                <c:pt idx="79">
                  <c:v>42967</c:v>
                </c:pt>
                <c:pt idx="80">
                  <c:v>42968</c:v>
                </c:pt>
                <c:pt idx="81">
                  <c:v>42969</c:v>
                </c:pt>
                <c:pt idx="82">
                  <c:v>42970</c:v>
                </c:pt>
                <c:pt idx="83">
                  <c:v>42971</c:v>
                </c:pt>
                <c:pt idx="84">
                  <c:v>42972</c:v>
                </c:pt>
                <c:pt idx="85">
                  <c:v>42973</c:v>
                </c:pt>
                <c:pt idx="86">
                  <c:v>42974</c:v>
                </c:pt>
                <c:pt idx="87">
                  <c:v>42975</c:v>
                </c:pt>
                <c:pt idx="88">
                  <c:v>42976</c:v>
                </c:pt>
                <c:pt idx="89">
                  <c:v>42977</c:v>
                </c:pt>
                <c:pt idx="90">
                  <c:v>42978</c:v>
                </c:pt>
                <c:pt idx="91">
                  <c:v>42979</c:v>
                </c:pt>
                <c:pt idx="92">
                  <c:v>42980</c:v>
                </c:pt>
                <c:pt idx="93">
                  <c:v>42981</c:v>
                </c:pt>
                <c:pt idx="94">
                  <c:v>42982</c:v>
                </c:pt>
                <c:pt idx="95">
                  <c:v>42983</c:v>
                </c:pt>
                <c:pt idx="96">
                  <c:v>42984</c:v>
                </c:pt>
                <c:pt idx="97">
                  <c:v>42985</c:v>
                </c:pt>
                <c:pt idx="98">
                  <c:v>42986</c:v>
                </c:pt>
                <c:pt idx="99">
                  <c:v>42987</c:v>
                </c:pt>
                <c:pt idx="100">
                  <c:v>42988</c:v>
                </c:pt>
                <c:pt idx="101">
                  <c:v>42989</c:v>
                </c:pt>
                <c:pt idx="102">
                  <c:v>42990</c:v>
                </c:pt>
                <c:pt idx="103">
                  <c:v>42991</c:v>
                </c:pt>
                <c:pt idx="104">
                  <c:v>42992</c:v>
                </c:pt>
                <c:pt idx="105">
                  <c:v>42993</c:v>
                </c:pt>
                <c:pt idx="106">
                  <c:v>42994</c:v>
                </c:pt>
                <c:pt idx="107">
                  <c:v>42995</c:v>
                </c:pt>
                <c:pt idx="108">
                  <c:v>42996</c:v>
                </c:pt>
                <c:pt idx="109">
                  <c:v>42997</c:v>
                </c:pt>
                <c:pt idx="110">
                  <c:v>42998</c:v>
                </c:pt>
                <c:pt idx="111">
                  <c:v>42999</c:v>
                </c:pt>
                <c:pt idx="112">
                  <c:v>43000</c:v>
                </c:pt>
                <c:pt idx="113">
                  <c:v>43001</c:v>
                </c:pt>
                <c:pt idx="114">
                  <c:v>43002</c:v>
                </c:pt>
                <c:pt idx="115">
                  <c:v>43003</c:v>
                </c:pt>
                <c:pt idx="116">
                  <c:v>43004</c:v>
                </c:pt>
                <c:pt idx="117">
                  <c:v>43005</c:v>
                </c:pt>
                <c:pt idx="118">
                  <c:v>43006</c:v>
                </c:pt>
                <c:pt idx="119">
                  <c:v>43007</c:v>
                </c:pt>
                <c:pt idx="120">
                  <c:v>43008</c:v>
                </c:pt>
                <c:pt idx="121">
                  <c:v>43009</c:v>
                </c:pt>
                <c:pt idx="122">
                  <c:v>43010</c:v>
                </c:pt>
                <c:pt idx="123">
                  <c:v>43011</c:v>
                </c:pt>
                <c:pt idx="124">
                  <c:v>43012</c:v>
                </c:pt>
                <c:pt idx="125">
                  <c:v>43013</c:v>
                </c:pt>
                <c:pt idx="126">
                  <c:v>43014</c:v>
                </c:pt>
                <c:pt idx="127">
                  <c:v>43015</c:v>
                </c:pt>
                <c:pt idx="128">
                  <c:v>43016</c:v>
                </c:pt>
                <c:pt idx="129">
                  <c:v>43017</c:v>
                </c:pt>
                <c:pt idx="130">
                  <c:v>43018</c:v>
                </c:pt>
                <c:pt idx="131">
                  <c:v>43019</c:v>
                </c:pt>
                <c:pt idx="132">
                  <c:v>43020</c:v>
                </c:pt>
                <c:pt idx="133">
                  <c:v>43021</c:v>
                </c:pt>
                <c:pt idx="134">
                  <c:v>43022</c:v>
                </c:pt>
                <c:pt idx="135">
                  <c:v>43023</c:v>
                </c:pt>
                <c:pt idx="136">
                  <c:v>43024</c:v>
                </c:pt>
                <c:pt idx="137">
                  <c:v>43025</c:v>
                </c:pt>
                <c:pt idx="138">
                  <c:v>43026</c:v>
                </c:pt>
                <c:pt idx="139">
                  <c:v>43027</c:v>
                </c:pt>
                <c:pt idx="140">
                  <c:v>43028</c:v>
                </c:pt>
                <c:pt idx="141">
                  <c:v>43029</c:v>
                </c:pt>
                <c:pt idx="142">
                  <c:v>43030</c:v>
                </c:pt>
                <c:pt idx="143">
                  <c:v>43031</c:v>
                </c:pt>
                <c:pt idx="144">
                  <c:v>43032</c:v>
                </c:pt>
                <c:pt idx="145">
                  <c:v>43033</c:v>
                </c:pt>
                <c:pt idx="146">
                  <c:v>43034</c:v>
                </c:pt>
                <c:pt idx="147">
                  <c:v>43035</c:v>
                </c:pt>
                <c:pt idx="148">
                  <c:v>43036</c:v>
                </c:pt>
                <c:pt idx="149">
                  <c:v>43037</c:v>
                </c:pt>
                <c:pt idx="150">
                  <c:v>43038</c:v>
                </c:pt>
                <c:pt idx="151">
                  <c:v>43039</c:v>
                </c:pt>
                <c:pt idx="152">
                  <c:v>43040</c:v>
                </c:pt>
                <c:pt idx="153">
                  <c:v>43041</c:v>
                </c:pt>
                <c:pt idx="154">
                  <c:v>43042</c:v>
                </c:pt>
                <c:pt idx="155">
                  <c:v>43043</c:v>
                </c:pt>
                <c:pt idx="156">
                  <c:v>43044</c:v>
                </c:pt>
                <c:pt idx="157">
                  <c:v>43045</c:v>
                </c:pt>
                <c:pt idx="158">
                  <c:v>43046</c:v>
                </c:pt>
                <c:pt idx="159">
                  <c:v>43047</c:v>
                </c:pt>
                <c:pt idx="160">
                  <c:v>43048</c:v>
                </c:pt>
                <c:pt idx="161">
                  <c:v>43049</c:v>
                </c:pt>
                <c:pt idx="162">
                  <c:v>43050</c:v>
                </c:pt>
                <c:pt idx="163">
                  <c:v>43051</c:v>
                </c:pt>
                <c:pt idx="164">
                  <c:v>43052</c:v>
                </c:pt>
                <c:pt idx="165">
                  <c:v>43053</c:v>
                </c:pt>
                <c:pt idx="166">
                  <c:v>43054</c:v>
                </c:pt>
                <c:pt idx="167">
                  <c:v>43055</c:v>
                </c:pt>
                <c:pt idx="168">
                  <c:v>43056</c:v>
                </c:pt>
                <c:pt idx="169">
                  <c:v>43057</c:v>
                </c:pt>
                <c:pt idx="170">
                  <c:v>43058</c:v>
                </c:pt>
                <c:pt idx="171">
                  <c:v>43059</c:v>
                </c:pt>
                <c:pt idx="172">
                  <c:v>43060</c:v>
                </c:pt>
                <c:pt idx="173">
                  <c:v>43061</c:v>
                </c:pt>
                <c:pt idx="174">
                  <c:v>43062</c:v>
                </c:pt>
                <c:pt idx="175">
                  <c:v>43063</c:v>
                </c:pt>
                <c:pt idx="176">
                  <c:v>43064</c:v>
                </c:pt>
                <c:pt idx="177">
                  <c:v>43065</c:v>
                </c:pt>
                <c:pt idx="178">
                  <c:v>43066</c:v>
                </c:pt>
                <c:pt idx="179">
                  <c:v>43067</c:v>
                </c:pt>
                <c:pt idx="180">
                  <c:v>43068</c:v>
                </c:pt>
                <c:pt idx="181">
                  <c:v>43069</c:v>
                </c:pt>
                <c:pt idx="182">
                  <c:v>43070</c:v>
                </c:pt>
                <c:pt idx="183">
                  <c:v>43071</c:v>
                </c:pt>
                <c:pt idx="184">
                  <c:v>43072</c:v>
                </c:pt>
                <c:pt idx="185">
                  <c:v>43073</c:v>
                </c:pt>
                <c:pt idx="186">
                  <c:v>43074</c:v>
                </c:pt>
                <c:pt idx="187">
                  <c:v>43075</c:v>
                </c:pt>
                <c:pt idx="188">
                  <c:v>43076</c:v>
                </c:pt>
                <c:pt idx="189">
                  <c:v>43077</c:v>
                </c:pt>
                <c:pt idx="190">
                  <c:v>43078</c:v>
                </c:pt>
                <c:pt idx="191">
                  <c:v>43079</c:v>
                </c:pt>
                <c:pt idx="192">
                  <c:v>43080</c:v>
                </c:pt>
                <c:pt idx="193">
                  <c:v>43081</c:v>
                </c:pt>
                <c:pt idx="194">
                  <c:v>43082</c:v>
                </c:pt>
                <c:pt idx="195">
                  <c:v>43083</c:v>
                </c:pt>
                <c:pt idx="196">
                  <c:v>43084</c:v>
                </c:pt>
                <c:pt idx="197">
                  <c:v>43085</c:v>
                </c:pt>
                <c:pt idx="198">
                  <c:v>43086</c:v>
                </c:pt>
                <c:pt idx="199">
                  <c:v>43087</c:v>
                </c:pt>
                <c:pt idx="200">
                  <c:v>43088</c:v>
                </c:pt>
                <c:pt idx="201">
                  <c:v>43089</c:v>
                </c:pt>
                <c:pt idx="202">
                  <c:v>43090</c:v>
                </c:pt>
                <c:pt idx="203">
                  <c:v>43091</c:v>
                </c:pt>
                <c:pt idx="204">
                  <c:v>43092</c:v>
                </c:pt>
                <c:pt idx="205">
                  <c:v>43093</c:v>
                </c:pt>
                <c:pt idx="206">
                  <c:v>43094</c:v>
                </c:pt>
                <c:pt idx="207">
                  <c:v>43095</c:v>
                </c:pt>
                <c:pt idx="208">
                  <c:v>43096</c:v>
                </c:pt>
                <c:pt idx="209">
                  <c:v>43097</c:v>
                </c:pt>
                <c:pt idx="210">
                  <c:v>43098</c:v>
                </c:pt>
                <c:pt idx="211">
                  <c:v>43099</c:v>
                </c:pt>
                <c:pt idx="212">
                  <c:v>43100</c:v>
                </c:pt>
                <c:pt idx="213">
                  <c:v>43101</c:v>
                </c:pt>
                <c:pt idx="214">
                  <c:v>43102</c:v>
                </c:pt>
                <c:pt idx="215">
                  <c:v>43103</c:v>
                </c:pt>
                <c:pt idx="216">
                  <c:v>43104</c:v>
                </c:pt>
                <c:pt idx="217">
                  <c:v>43105</c:v>
                </c:pt>
                <c:pt idx="218">
                  <c:v>43106</c:v>
                </c:pt>
                <c:pt idx="219">
                  <c:v>43107</c:v>
                </c:pt>
                <c:pt idx="220">
                  <c:v>43108</c:v>
                </c:pt>
                <c:pt idx="221">
                  <c:v>43109</c:v>
                </c:pt>
                <c:pt idx="222">
                  <c:v>43110</c:v>
                </c:pt>
                <c:pt idx="223">
                  <c:v>43111</c:v>
                </c:pt>
                <c:pt idx="224">
                  <c:v>43112</c:v>
                </c:pt>
                <c:pt idx="225">
                  <c:v>43113</c:v>
                </c:pt>
                <c:pt idx="226">
                  <c:v>43114</c:v>
                </c:pt>
                <c:pt idx="227">
                  <c:v>43115</c:v>
                </c:pt>
                <c:pt idx="228">
                  <c:v>43116</c:v>
                </c:pt>
                <c:pt idx="229">
                  <c:v>43117</c:v>
                </c:pt>
                <c:pt idx="230">
                  <c:v>43118</c:v>
                </c:pt>
                <c:pt idx="231">
                  <c:v>43119</c:v>
                </c:pt>
                <c:pt idx="232">
                  <c:v>43120</c:v>
                </c:pt>
                <c:pt idx="233">
                  <c:v>43121</c:v>
                </c:pt>
                <c:pt idx="234">
                  <c:v>43122</c:v>
                </c:pt>
                <c:pt idx="235">
                  <c:v>43123</c:v>
                </c:pt>
                <c:pt idx="236">
                  <c:v>43124</c:v>
                </c:pt>
                <c:pt idx="237">
                  <c:v>43125</c:v>
                </c:pt>
                <c:pt idx="238">
                  <c:v>43126</c:v>
                </c:pt>
                <c:pt idx="239">
                  <c:v>43127</c:v>
                </c:pt>
                <c:pt idx="240">
                  <c:v>43128</c:v>
                </c:pt>
                <c:pt idx="241">
                  <c:v>43129</c:v>
                </c:pt>
                <c:pt idx="242">
                  <c:v>43130</c:v>
                </c:pt>
                <c:pt idx="243">
                  <c:v>43131</c:v>
                </c:pt>
                <c:pt idx="244">
                  <c:v>43132</c:v>
                </c:pt>
                <c:pt idx="245">
                  <c:v>43133</c:v>
                </c:pt>
                <c:pt idx="246">
                  <c:v>43134</c:v>
                </c:pt>
                <c:pt idx="247">
                  <c:v>43135</c:v>
                </c:pt>
                <c:pt idx="248">
                  <c:v>43136</c:v>
                </c:pt>
                <c:pt idx="249">
                  <c:v>43137</c:v>
                </c:pt>
                <c:pt idx="250">
                  <c:v>43138</c:v>
                </c:pt>
                <c:pt idx="251">
                  <c:v>43139</c:v>
                </c:pt>
                <c:pt idx="252">
                  <c:v>43140</c:v>
                </c:pt>
                <c:pt idx="253">
                  <c:v>43141</c:v>
                </c:pt>
                <c:pt idx="254">
                  <c:v>43142</c:v>
                </c:pt>
                <c:pt idx="255">
                  <c:v>43143</c:v>
                </c:pt>
                <c:pt idx="256">
                  <c:v>43144</c:v>
                </c:pt>
                <c:pt idx="257">
                  <c:v>43145</c:v>
                </c:pt>
                <c:pt idx="258">
                  <c:v>43146</c:v>
                </c:pt>
                <c:pt idx="259">
                  <c:v>43147</c:v>
                </c:pt>
                <c:pt idx="260">
                  <c:v>43148</c:v>
                </c:pt>
                <c:pt idx="261">
                  <c:v>43149</c:v>
                </c:pt>
                <c:pt idx="262">
                  <c:v>43150</c:v>
                </c:pt>
                <c:pt idx="263">
                  <c:v>43151</c:v>
                </c:pt>
                <c:pt idx="264">
                  <c:v>43152</c:v>
                </c:pt>
                <c:pt idx="265">
                  <c:v>43153</c:v>
                </c:pt>
                <c:pt idx="266">
                  <c:v>43154</c:v>
                </c:pt>
                <c:pt idx="267">
                  <c:v>43155</c:v>
                </c:pt>
                <c:pt idx="268">
                  <c:v>43156</c:v>
                </c:pt>
                <c:pt idx="269">
                  <c:v>43157</c:v>
                </c:pt>
                <c:pt idx="270">
                  <c:v>43158</c:v>
                </c:pt>
                <c:pt idx="271">
                  <c:v>43159</c:v>
                </c:pt>
                <c:pt idx="272">
                  <c:v>43160</c:v>
                </c:pt>
                <c:pt idx="273">
                  <c:v>43161</c:v>
                </c:pt>
                <c:pt idx="274">
                  <c:v>43162</c:v>
                </c:pt>
                <c:pt idx="275">
                  <c:v>43163</c:v>
                </c:pt>
                <c:pt idx="276">
                  <c:v>43164</c:v>
                </c:pt>
                <c:pt idx="277">
                  <c:v>43165</c:v>
                </c:pt>
                <c:pt idx="278">
                  <c:v>43166</c:v>
                </c:pt>
                <c:pt idx="279">
                  <c:v>43167</c:v>
                </c:pt>
                <c:pt idx="280">
                  <c:v>43168</c:v>
                </c:pt>
                <c:pt idx="281">
                  <c:v>43169</c:v>
                </c:pt>
                <c:pt idx="282">
                  <c:v>43170</c:v>
                </c:pt>
                <c:pt idx="283">
                  <c:v>43171</c:v>
                </c:pt>
                <c:pt idx="284">
                  <c:v>43172</c:v>
                </c:pt>
                <c:pt idx="285">
                  <c:v>43173</c:v>
                </c:pt>
                <c:pt idx="286">
                  <c:v>43174</c:v>
                </c:pt>
                <c:pt idx="287">
                  <c:v>43175</c:v>
                </c:pt>
                <c:pt idx="288">
                  <c:v>43176</c:v>
                </c:pt>
                <c:pt idx="289">
                  <c:v>43177</c:v>
                </c:pt>
                <c:pt idx="290">
                  <c:v>43178</c:v>
                </c:pt>
                <c:pt idx="291">
                  <c:v>43179</c:v>
                </c:pt>
                <c:pt idx="292">
                  <c:v>43180</c:v>
                </c:pt>
                <c:pt idx="293">
                  <c:v>43181</c:v>
                </c:pt>
                <c:pt idx="294">
                  <c:v>43182</c:v>
                </c:pt>
                <c:pt idx="295">
                  <c:v>43183</c:v>
                </c:pt>
                <c:pt idx="296">
                  <c:v>43184</c:v>
                </c:pt>
                <c:pt idx="297">
                  <c:v>43185</c:v>
                </c:pt>
                <c:pt idx="298">
                  <c:v>43186</c:v>
                </c:pt>
                <c:pt idx="299">
                  <c:v>43187</c:v>
                </c:pt>
                <c:pt idx="300">
                  <c:v>43188</c:v>
                </c:pt>
                <c:pt idx="301">
                  <c:v>43189</c:v>
                </c:pt>
                <c:pt idx="302">
                  <c:v>43190</c:v>
                </c:pt>
                <c:pt idx="303">
                  <c:v>43191</c:v>
                </c:pt>
                <c:pt idx="304">
                  <c:v>43192</c:v>
                </c:pt>
                <c:pt idx="305">
                  <c:v>43193</c:v>
                </c:pt>
                <c:pt idx="306">
                  <c:v>43194</c:v>
                </c:pt>
                <c:pt idx="307">
                  <c:v>43195</c:v>
                </c:pt>
                <c:pt idx="308">
                  <c:v>43196</c:v>
                </c:pt>
                <c:pt idx="309">
                  <c:v>43197</c:v>
                </c:pt>
                <c:pt idx="310">
                  <c:v>43198</c:v>
                </c:pt>
                <c:pt idx="311">
                  <c:v>43199</c:v>
                </c:pt>
                <c:pt idx="312">
                  <c:v>43200</c:v>
                </c:pt>
                <c:pt idx="313">
                  <c:v>43201</c:v>
                </c:pt>
                <c:pt idx="314">
                  <c:v>43202</c:v>
                </c:pt>
                <c:pt idx="315">
                  <c:v>43203</c:v>
                </c:pt>
                <c:pt idx="316">
                  <c:v>43204</c:v>
                </c:pt>
                <c:pt idx="317">
                  <c:v>43205</c:v>
                </c:pt>
                <c:pt idx="318">
                  <c:v>43206</c:v>
                </c:pt>
                <c:pt idx="319">
                  <c:v>43207</c:v>
                </c:pt>
                <c:pt idx="320">
                  <c:v>43208</c:v>
                </c:pt>
                <c:pt idx="321">
                  <c:v>43209</c:v>
                </c:pt>
                <c:pt idx="322">
                  <c:v>43210</c:v>
                </c:pt>
                <c:pt idx="323">
                  <c:v>43211</c:v>
                </c:pt>
                <c:pt idx="324">
                  <c:v>43212</c:v>
                </c:pt>
                <c:pt idx="325">
                  <c:v>43213</c:v>
                </c:pt>
                <c:pt idx="326">
                  <c:v>43214</c:v>
                </c:pt>
                <c:pt idx="327">
                  <c:v>43215</c:v>
                </c:pt>
                <c:pt idx="328">
                  <c:v>43216</c:v>
                </c:pt>
                <c:pt idx="329">
                  <c:v>43217</c:v>
                </c:pt>
                <c:pt idx="330">
                  <c:v>43218</c:v>
                </c:pt>
                <c:pt idx="331">
                  <c:v>43219</c:v>
                </c:pt>
                <c:pt idx="332">
                  <c:v>43220</c:v>
                </c:pt>
                <c:pt idx="333">
                  <c:v>43221</c:v>
                </c:pt>
                <c:pt idx="334">
                  <c:v>43222</c:v>
                </c:pt>
                <c:pt idx="335">
                  <c:v>43223</c:v>
                </c:pt>
                <c:pt idx="336">
                  <c:v>43224</c:v>
                </c:pt>
                <c:pt idx="337">
                  <c:v>43225</c:v>
                </c:pt>
                <c:pt idx="338">
                  <c:v>43226</c:v>
                </c:pt>
                <c:pt idx="339">
                  <c:v>43227</c:v>
                </c:pt>
                <c:pt idx="340">
                  <c:v>43228</c:v>
                </c:pt>
                <c:pt idx="341">
                  <c:v>43229</c:v>
                </c:pt>
                <c:pt idx="342">
                  <c:v>43230</c:v>
                </c:pt>
                <c:pt idx="343">
                  <c:v>43231</c:v>
                </c:pt>
                <c:pt idx="344">
                  <c:v>43232</c:v>
                </c:pt>
                <c:pt idx="345">
                  <c:v>43233</c:v>
                </c:pt>
                <c:pt idx="346">
                  <c:v>43234</c:v>
                </c:pt>
                <c:pt idx="347">
                  <c:v>43235</c:v>
                </c:pt>
                <c:pt idx="348">
                  <c:v>43236</c:v>
                </c:pt>
                <c:pt idx="349">
                  <c:v>43237</c:v>
                </c:pt>
                <c:pt idx="350">
                  <c:v>43238</c:v>
                </c:pt>
                <c:pt idx="351">
                  <c:v>43239</c:v>
                </c:pt>
                <c:pt idx="352">
                  <c:v>43240</c:v>
                </c:pt>
                <c:pt idx="353">
                  <c:v>43241</c:v>
                </c:pt>
                <c:pt idx="354">
                  <c:v>43242</c:v>
                </c:pt>
                <c:pt idx="355">
                  <c:v>43243</c:v>
                </c:pt>
                <c:pt idx="356">
                  <c:v>43244</c:v>
                </c:pt>
                <c:pt idx="357">
                  <c:v>43245</c:v>
                </c:pt>
                <c:pt idx="358">
                  <c:v>43246</c:v>
                </c:pt>
                <c:pt idx="359">
                  <c:v>43247</c:v>
                </c:pt>
                <c:pt idx="360">
                  <c:v>43248</c:v>
                </c:pt>
                <c:pt idx="361">
                  <c:v>43249</c:v>
                </c:pt>
                <c:pt idx="362">
                  <c:v>43250</c:v>
                </c:pt>
                <c:pt idx="363">
                  <c:v>43251</c:v>
                </c:pt>
                <c:pt idx="364">
                  <c:v>43252</c:v>
                </c:pt>
                <c:pt idx="365">
                  <c:v>43253</c:v>
                </c:pt>
                <c:pt idx="366">
                  <c:v>43254</c:v>
                </c:pt>
                <c:pt idx="367">
                  <c:v>43255</c:v>
                </c:pt>
                <c:pt idx="368">
                  <c:v>43256</c:v>
                </c:pt>
                <c:pt idx="369">
                  <c:v>43257</c:v>
                </c:pt>
                <c:pt idx="370">
                  <c:v>43258</c:v>
                </c:pt>
                <c:pt idx="371">
                  <c:v>43259</c:v>
                </c:pt>
                <c:pt idx="372">
                  <c:v>43260</c:v>
                </c:pt>
                <c:pt idx="373">
                  <c:v>43261</c:v>
                </c:pt>
                <c:pt idx="374">
                  <c:v>43262</c:v>
                </c:pt>
                <c:pt idx="375">
                  <c:v>43263</c:v>
                </c:pt>
                <c:pt idx="376">
                  <c:v>43264</c:v>
                </c:pt>
                <c:pt idx="377">
                  <c:v>43265</c:v>
                </c:pt>
                <c:pt idx="378">
                  <c:v>43266</c:v>
                </c:pt>
                <c:pt idx="379">
                  <c:v>43267</c:v>
                </c:pt>
                <c:pt idx="380">
                  <c:v>43268</c:v>
                </c:pt>
                <c:pt idx="381">
                  <c:v>43269</c:v>
                </c:pt>
                <c:pt idx="382">
                  <c:v>43270</c:v>
                </c:pt>
                <c:pt idx="383">
                  <c:v>43271</c:v>
                </c:pt>
                <c:pt idx="384">
                  <c:v>43272</c:v>
                </c:pt>
                <c:pt idx="385">
                  <c:v>43273</c:v>
                </c:pt>
                <c:pt idx="386">
                  <c:v>43274</c:v>
                </c:pt>
                <c:pt idx="387">
                  <c:v>43275</c:v>
                </c:pt>
                <c:pt idx="388">
                  <c:v>43276</c:v>
                </c:pt>
                <c:pt idx="389">
                  <c:v>43277</c:v>
                </c:pt>
                <c:pt idx="390">
                  <c:v>43278</c:v>
                </c:pt>
                <c:pt idx="391">
                  <c:v>43279</c:v>
                </c:pt>
                <c:pt idx="392">
                  <c:v>43280</c:v>
                </c:pt>
                <c:pt idx="393">
                  <c:v>43281</c:v>
                </c:pt>
                <c:pt idx="394">
                  <c:v>43282</c:v>
                </c:pt>
              </c:numCache>
            </c:numRef>
          </c:cat>
          <c:val>
            <c:numRef>
              <c:f>'Annual flows 2017-18'!$H$7:$H$401</c:f>
              <c:numCache>
                <c:formatCode>General</c:formatCode>
                <c:ptCount val="395"/>
                <c:pt idx="0">
                  <c:v>785.471</c:v>
                </c:pt>
                <c:pt idx="1">
                  <c:v>770.83500000000004</c:v>
                </c:pt>
                <c:pt idx="2">
                  <c:v>758.28499999999997</c:v>
                </c:pt>
                <c:pt idx="3">
                  <c:v>751.31</c:v>
                </c:pt>
                <c:pt idx="4">
                  <c:v>741.149</c:v>
                </c:pt>
                <c:pt idx="5">
                  <c:v>791.07600000000002</c:v>
                </c:pt>
                <c:pt idx="6">
                  <c:v>888.02300000000002</c:v>
                </c:pt>
                <c:pt idx="7">
                  <c:v>882.82899999999995</c:v>
                </c:pt>
                <c:pt idx="8">
                  <c:v>857.67399999999998</c:v>
                </c:pt>
                <c:pt idx="9">
                  <c:v>845.46600000000001</c:v>
                </c:pt>
                <c:pt idx="10">
                  <c:v>826.04600000000005</c:v>
                </c:pt>
                <c:pt idx="11">
                  <c:v>789.92899999999997</c:v>
                </c:pt>
                <c:pt idx="12">
                  <c:v>761.505</c:v>
                </c:pt>
                <c:pt idx="13">
                  <c:v>735.22900000000004</c:v>
                </c:pt>
                <c:pt idx="14">
                  <c:v>707.40200000000004</c:v>
                </c:pt>
                <c:pt idx="15">
                  <c:v>716.08900000000006</c:v>
                </c:pt>
                <c:pt idx="16">
                  <c:v>945.92899999999997</c:v>
                </c:pt>
                <c:pt idx="17">
                  <c:v>1079.796</c:v>
                </c:pt>
                <c:pt idx="18">
                  <c:v>1052.075</c:v>
                </c:pt>
                <c:pt idx="19">
                  <c:v>960.83100000000002</c:v>
                </c:pt>
                <c:pt idx="20">
                  <c:v>853.58699999999999</c:v>
                </c:pt>
                <c:pt idx="21">
                  <c:v>770.40700000000004</c:v>
                </c:pt>
                <c:pt idx="22">
                  <c:v>702.404</c:v>
                </c:pt>
                <c:pt idx="23">
                  <c:v>656.50699999999995</c:v>
                </c:pt>
                <c:pt idx="24">
                  <c:v>617.23400000000004</c:v>
                </c:pt>
                <c:pt idx="25">
                  <c:v>580.45899999999995</c:v>
                </c:pt>
                <c:pt idx="26">
                  <c:v>558.995</c:v>
                </c:pt>
                <c:pt idx="27">
                  <c:v>549.58199999999999</c:v>
                </c:pt>
                <c:pt idx="28">
                  <c:v>533.61599999999999</c:v>
                </c:pt>
                <c:pt idx="29">
                  <c:v>513.03</c:v>
                </c:pt>
                <c:pt idx="30">
                  <c:v>494.04899999999998</c:v>
                </c:pt>
                <c:pt idx="31">
                  <c:v>473.01400000000001</c:v>
                </c:pt>
                <c:pt idx="32">
                  <c:v>453.92099999999999</c:v>
                </c:pt>
                <c:pt idx="33">
                  <c:v>441.76499999999999</c:v>
                </c:pt>
                <c:pt idx="34">
                  <c:v>426.81700000000001</c:v>
                </c:pt>
                <c:pt idx="35">
                  <c:v>434.15</c:v>
                </c:pt>
                <c:pt idx="36">
                  <c:v>422.95499999999998</c:v>
                </c:pt>
                <c:pt idx="37">
                  <c:v>425.78500000000003</c:v>
                </c:pt>
                <c:pt idx="38">
                  <c:v>422.52100000000002</c:v>
                </c:pt>
                <c:pt idx="39">
                  <c:v>413.82900000000001</c:v>
                </c:pt>
                <c:pt idx="40">
                  <c:v>397.83499999999998</c:v>
                </c:pt>
                <c:pt idx="41">
                  <c:v>382.94799999999998</c:v>
                </c:pt>
                <c:pt idx="42">
                  <c:v>367.58499999999998</c:v>
                </c:pt>
                <c:pt idx="43">
                  <c:v>354.47699999999998</c:v>
                </c:pt>
                <c:pt idx="44">
                  <c:v>363.81700000000001</c:v>
                </c:pt>
                <c:pt idx="45">
                  <c:v>386.85500000000002</c:v>
                </c:pt>
                <c:pt idx="46">
                  <c:v>410.50400000000002</c:v>
                </c:pt>
                <c:pt idx="47">
                  <c:v>430.40899999999999</c:v>
                </c:pt>
                <c:pt idx="48">
                  <c:v>447.53100000000001</c:v>
                </c:pt>
                <c:pt idx="49">
                  <c:v>490.15600000000001</c:v>
                </c:pt>
                <c:pt idx="50">
                  <c:v>496.483</c:v>
                </c:pt>
                <c:pt idx="51">
                  <c:v>487.17399999999998</c:v>
                </c:pt>
                <c:pt idx="52">
                  <c:v>477.05799999999999</c:v>
                </c:pt>
                <c:pt idx="53">
                  <c:v>467.18</c:v>
                </c:pt>
                <c:pt idx="54">
                  <c:v>473.26600000000002</c:v>
                </c:pt>
                <c:pt idx="55">
                  <c:v>468.99700000000001</c:v>
                </c:pt>
                <c:pt idx="56">
                  <c:v>496.16399999999999</c:v>
                </c:pt>
                <c:pt idx="57">
                  <c:v>512.31500000000005</c:v>
                </c:pt>
                <c:pt idx="58">
                  <c:v>549.64400000000001</c:v>
                </c:pt>
                <c:pt idx="59">
                  <c:v>584.73</c:v>
                </c:pt>
                <c:pt idx="60">
                  <c:v>640.56600000000003</c:v>
                </c:pt>
                <c:pt idx="61">
                  <c:v>637.45100000000002</c:v>
                </c:pt>
                <c:pt idx="62">
                  <c:v>553.476</c:v>
                </c:pt>
                <c:pt idx="63">
                  <c:v>527.04100000000005</c:v>
                </c:pt>
                <c:pt idx="64">
                  <c:v>463.87700000000001</c:v>
                </c:pt>
                <c:pt idx="65">
                  <c:v>471.87299999999999</c:v>
                </c:pt>
                <c:pt idx="66">
                  <c:v>456.73099999999999</c:v>
                </c:pt>
                <c:pt idx="67">
                  <c:v>421.62700000000001</c:v>
                </c:pt>
                <c:pt idx="68">
                  <c:v>407.286</c:v>
                </c:pt>
                <c:pt idx="69">
                  <c:v>425.36099999999999</c:v>
                </c:pt>
                <c:pt idx="70">
                  <c:v>393.52499999999998</c:v>
                </c:pt>
                <c:pt idx="71">
                  <c:v>399.18200000000002</c:v>
                </c:pt>
                <c:pt idx="72">
                  <c:v>471.53899999999999</c:v>
                </c:pt>
                <c:pt idx="73">
                  <c:v>466.46600000000001</c:v>
                </c:pt>
                <c:pt idx="74">
                  <c:v>419.42500000000001</c:v>
                </c:pt>
                <c:pt idx="75">
                  <c:v>430.01799999999997</c:v>
                </c:pt>
                <c:pt idx="76">
                  <c:v>468.173</c:v>
                </c:pt>
                <c:pt idx="77">
                  <c:v>461.05</c:v>
                </c:pt>
                <c:pt idx="78">
                  <c:v>415.43</c:v>
                </c:pt>
                <c:pt idx="79">
                  <c:v>505.22199999999998</c:v>
                </c:pt>
                <c:pt idx="80">
                  <c:v>523.98</c:v>
                </c:pt>
                <c:pt idx="81">
                  <c:v>498.16800000000001</c:v>
                </c:pt>
                <c:pt idx="82">
                  <c:v>460.31</c:v>
                </c:pt>
                <c:pt idx="83">
                  <c:v>439.94200000000001</c:v>
                </c:pt>
                <c:pt idx="84">
                  <c:v>411.017</c:v>
                </c:pt>
                <c:pt idx="85">
                  <c:v>388.49700000000001</c:v>
                </c:pt>
                <c:pt idx="86">
                  <c:v>392.75799999999998</c:v>
                </c:pt>
                <c:pt idx="87">
                  <c:v>401.77300000000002</c:v>
                </c:pt>
                <c:pt idx="88">
                  <c:v>386.69499999999999</c:v>
                </c:pt>
                <c:pt idx="89">
                  <c:v>359.19600000000003</c:v>
                </c:pt>
                <c:pt idx="90">
                  <c:v>328.68700000000001</c:v>
                </c:pt>
                <c:pt idx="91">
                  <c:v>306.98599999999999</c:v>
                </c:pt>
                <c:pt idx="92">
                  <c:v>292.88600000000002</c:v>
                </c:pt>
                <c:pt idx="93">
                  <c:v>271.44299999999998</c:v>
                </c:pt>
                <c:pt idx="94">
                  <c:v>233.63800000000001</c:v>
                </c:pt>
                <c:pt idx="95">
                  <c:v>236.70099999999999</c:v>
                </c:pt>
                <c:pt idx="96">
                  <c:v>227.06700000000001</c:v>
                </c:pt>
                <c:pt idx="97">
                  <c:v>222.15600000000001</c:v>
                </c:pt>
                <c:pt idx="98">
                  <c:v>216.654</c:v>
                </c:pt>
                <c:pt idx="99">
                  <c:v>199.047</c:v>
                </c:pt>
                <c:pt idx="100">
                  <c:v>196.589</c:v>
                </c:pt>
                <c:pt idx="101">
                  <c:v>186.42400000000001</c:v>
                </c:pt>
                <c:pt idx="102">
                  <c:v>174.18100000000001</c:v>
                </c:pt>
                <c:pt idx="103">
                  <c:v>165.21600000000001</c:v>
                </c:pt>
                <c:pt idx="104">
                  <c:v>134.923</c:v>
                </c:pt>
                <c:pt idx="105">
                  <c:v>138.72200000000001</c:v>
                </c:pt>
                <c:pt idx="106">
                  <c:v>143.874</c:v>
                </c:pt>
                <c:pt idx="107">
                  <c:v>126.117</c:v>
                </c:pt>
                <c:pt idx="108">
                  <c:v>118.012</c:v>
                </c:pt>
                <c:pt idx="109">
                  <c:v>99.504000000000005</c:v>
                </c:pt>
                <c:pt idx="110">
                  <c:v>81.233000000000004</c:v>
                </c:pt>
                <c:pt idx="111">
                  <c:v>82.947999999999993</c:v>
                </c:pt>
                <c:pt idx="112">
                  <c:v>80.655000000000001</c:v>
                </c:pt>
                <c:pt idx="113">
                  <c:v>88.203999999999994</c:v>
                </c:pt>
                <c:pt idx="114">
                  <c:v>123.771</c:v>
                </c:pt>
                <c:pt idx="115">
                  <c:v>242.999</c:v>
                </c:pt>
                <c:pt idx="116">
                  <c:v>355.04500000000002</c:v>
                </c:pt>
                <c:pt idx="117">
                  <c:v>415.24599999999998</c:v>
                </c:pt>
                <c:pt idx="118">
                  <c:v>420.78699999999998</c:v>
                </c:pt>
                <c:pt idx="119">
                  <c:v>422.73899999999998</c:v>
                </c:pt>
                <c:pt idx="120">
                  <c:v>423.44600000000003</c:v>
                </c:pt>
                <c:pt idx="121">
                  <c:v>401.43299999999999</c:v>
                </c:pt>
                <c:pt idx="122">
                  <c:v>365.52199999999999</c:v>
                </c:pt>
                <c:pt idx="123">
                  <c:v>336.59699999999998</c:v>
                </c:pt>
                <c:pt idx="124">
                  <c:v>307.06</c:v>
                </c:pt>
                <c:pt idx="125">
                  <c:v>283.59500000000003</c:v>
                </c:pt>
                <c:pt idx="126">
                  <c:v>251.66</c:v>
                </c:pt>
                <c:pt idx="127">
                  <c:v>220.05799999999999</c:v>
                </c:pt>
                <c:pt idx="128">
                  <c:v>215.11799999999999</c:v>
                </c:pt>
                <c:pt idx="129">
                  <c:v>223.28</c:v>
                </c:pt>
                <c:pt idx="130">
                  <c:v>212.97399999999999</c:v>
                </c:pt>
                <c:pt idx="131">
                  <c:v>175.065</c:v>
                </c:pt>
                <c:pt idx="132">
                  <c:v>145.351</c:v>
                </c:pt>
                <c:pt idx="133">
                  <c:v>142.428</c:v>
                </c:pt>
                <c:pt idx="134">
                  <c:v>130.792</c:v>
                </c:pt>
                <c:pt idx="135">
                  <c:v>124.48</c:v>
                </c:pt>
                <c:pt idx="136">
                  <c:v>126.041</c:v>
                </c:pt>
                <c:pt idx="137">
                  <c:v>119.871</c:v>
                </c:pt>
                <c:pt idx="138">
                  <c:v>111.682</c:v>
                </c:pt>
                <c:pt idx="139">
                  <c:v>101.68899999999999</c:v>
                </c:pt>
                <c:pt idx="140">
                  <c:v>103.929</c:v>
                </c:pt>
                <c:pt idx="141">
                  <c:v>274.24299999999999</c:v>
                </c:pt>
                <c:pt idx="142">
                  <c:v>220.88499999999999</c:v>
                </c:pt>
                <c:pt idx="143">
                  <c:v>182.07599999999999</c:v>
                </c:pt>
                <c:pt idx="144">
                  <c:v>174.29900000000001</c:v>
                </c:pt>
                <c:pt idx="145">
                  <c:v>183.667</c:v>
                </c:pt>
                <c:pt idx="146">
                  <c:v>183.60499999999999</c:v>
                </c:pt>
                <c:pt idx="147">
                  <c:v>160.815</c:v>
                </c:pt>
                <c:pt idx="148">
                  <c:v>182.50299999999999</c:v>
                </c:pt>
                <c:pt idx="149">
                  <c:v>165.11500000000001</c:v>
                </c:pt>
                <c:pt idx="150">
                  <c:v>131.71299999999999</c:v>
                </c:pt>
                <c:pt idx="151">
                  <c:v>106.98</c:v>
                </c:pt>
                <c:pt idx="152">
                  <c:v>111.533</c:v>
                </c:pt>
                <c:pt idx="153">
                  <c:v>104.822</c:v>
                </c:pt>
                <c:pt idx="154">
                  <c:v>105.486</c:v>
                </c:pt>
                <c:pt idx="155">
                  <c:v>102.964</c:v>
                </c:pt>
                <c:pt idx="156">
                  <c:v>88.933999999999997</c:v>
                </c:pt>
                <c:pt idx="157">
                  <c:v>96.855999999999995</c:v>
                </c:pt>
                <c:pt idx="158">
                  <c:v>91.26</c:v>
                </c:pt>
                <c:pt idx="159">
                  <c:v>132.68600000000001</c:v>
                </c:pt>
                <c:pt idx="160">
                  <c:v>201.745</c:v>
                </c:pt>
                <c:pt idx="161">
                  <c:v>259.279</c:v>
                </c:pt>
                <c:pt idx="162">
                  <c:v>314.803</c:v>
                </c:pt>
                <c:pt idx="163">
                  <c:v>357.91800000000001</c:v>
                </c:pt>
                <c:pt idx="164">
                  <c:v>389.91199999999998</c:v>
                </c:pt>
                <c:pt idx="165">
                  <c:v>404.36200000000002</c:v>
                </c:pt>
                <c:pt idx="166">
                  <c:v>399.72199999999998</c:v>
                </c:pt>
                <c:pt idx="167">
                  <c:v>383.65199999999999</c:v>
                </c:pt>
                <c:pt idx="168">
                  <c:v>366.63600000000002</c:v>
                </c:pt>
                <c:pt idx="169">
                  <c:v>352.91399999999999</c:v>
                </c:pt>
                <c:pt idx="170">
                  <c:v>330.19099999999997</c:v>
                </c:pt>
                <c:pt idx="171">
                  <c:v>297.86799999999999</c:v>
                </c:pt>
                <c:pt idx="172">
                  <c:v>281.67599999999999</c:v>
                </c:pt>
                <c:pt idx="173">
                  <c:v>297.37400000000002</c:v>
                </c:pt>
                <c:pt idx="174">
                  <c:v>318.02499999999998</c:v>
                </c:pt>
                <c:pt idx="175">
                  <c:v>313.601</c:v>
                </c:pt>
                <c:pt idx="176">
                  <c:v>282.40699999999998</c:v>
                </c:pt>
                <c:pt idx="177">
                  <c:v>244.78</c:v>
                </c:pt>
                <c:pt idx="178">
                  <c:v>205.02099999999999</c:v>
                </c:pt>
                <c:pt idx="179">
                  <c:v>182.761</c:v>
                </c:pt>
                <c:pt idx="180">
                  <c:v>188.06899999999999</c:v>
                </c:pt>
                <c:pt idx="181">
                  <c:v>274.12099999999998</c:v>
                </c:pt>
                <c:pt idx="182">
                  <c:v>219.60400000000001</c:v>
                </c:pt>
                <c:pt idx="183">
                  <c:v>185.239</c:v>
                </c:pt>
                <c:pt idx="184">
                  <c:v>395.77800000000002</c:v>
                </c:pt>
                <c:pt idx="185">
                  <c:v>361.23</c:v>
                </c:pt>
                <c:pt idx="186">
                  <c:v>280.416</c:v>
                </c:pt>
                <c:pt idx="187">
                  <c:v>279.94600000000003</c:v>
                </c:pt>
                <c:pt idx="188">
                  <c:v>325.10399999999998</c:v>
                </c:pt>
                <c:pt idx="189">
                  <c:v>380.03399999999999</c:v>
                </c:pt>
                <c:pt idx="190">
                  <c:v>388.31700000000001</c:v>
                </c:pt>
                <c:pt idx="191">
                  <c:v>414.25599999999997</c:v>
                </c:pt>
                <c:pt idx="192">
                  <c:v>397.435</c:v>
                </c:pt>
                <c:pt idx="193">
                  <c:v>386.54500000000002</c:v>
                </c:pt>
                <c:pt idx="194">
                  <c:v>383.24</c:v>
                </c:pt>
                <c:pt idx="195">
                  <c:v>374.84300000000002</c:v>
                </c:pt>
                <c:pt idx="196">
                  <c:v>410.17200000000003</c:v>
                </c:pt>
                <c:pt idx="197">
                  <c:v>437.334</c:v>
                </c:pt>
                <c:pt idx="198">
                  <c:v>468.11799999999999</c:v>
                </c:pt>
                <c:pt idx="199">
                  <c:v>418.94900000000001</c:v>
                </c:pt>
                <c:pt idx="200">
                  <c:v>383.32100000000003</c:v>
                </c:pt>
                <c:pt idx="201">
                  <c:v>378.79</c:v>
                </c:pt>
                <c:pt idx="202">
                  <c:v>389.70400000000001</c:v>
                </c:pt>
                <c:pt idx="203">
                  <c:v>387.97300000000001</c:v>
                </c:pt>
                <c:pt idx="204">
                  <c:v>356.12900000000002</c:v>
                </c:pt>
                <c:pt idx="205">
                  <c:v>311.75900000000001</c:v>
                </c:pt>
                <c:pt idx="206">
                  <c:v>266.79899999999998</c:v>
                </c:pt>
                <c:pt idx="207">
                  <c:v>230.38900000000001</c:v>
                </c:pt>
                <c:pt idx="208">
                  <c:v>201.18899999999999</c:v>
                </c:pt>
                <c:pt idx="209">
                  <c:v>162.55500000000001</c:v>
                </c:pt>
                <c:pt idx="210">
                  <c:v>128.10499999999999</c:v>
                </c:pt>
                <c:pt idx="211">
                  <c:v>102.791</c:v>
                </c:pt>
                <c:pt idx="212">
                  <c:v>79.869</c:v>
                </c:pt>
                <c:pt idx="213">
                  <c:v>79.227999999999994</c:v>
                </c:pt>
                <c:pt idx="214">
                  <c:v>73.902000000000001</c:v>
                </c:pt>
                <c:pt idx="215">
                  <c:v>64.680000000000007</c:v>
                </c:pt>
                <c:pt idx="216">
                  <c:v>57.052999999999997</c:v>
                </c:pt>
                <c:pt idx="217">
                  <c:v>58.811999999999998</c:v>
                </c:pt>
                <c:pt idx="218">
                  <c:v>58.201999999999998</c:v>
                </c:pt>
                <c:pt idx="219">
                  <c:v>54.694000000000003</c:v>
                </c:pt>
                <c:pt idx="220">
                  <c:v>43.241</c:v>
                </c:pt>
                <c:pt idx="221">
                  <c:v>38.549999999999997</c:v>
                </c:pt>
                <c:pt idx="222">
                  <c:v>35.398000000000003</c:v>
                </c:pt>
                <c:pt idx="223">
                  <c:v>29.280999999999999</c:v>
                </c:pt>
                <c:pt idx="224">
                  <c:v>25.006</c:v>
                </c:pt>
                <c:pt idx="225">
                  <c:v>19.744</c:v>
                </c:pt>
                <c:pt idx="226">
                  <c:v>10.919</c:v>
                </c:pt>
                <c:pt idx="227">
                  <c:v>7.2240000000000002</c:v>
                </c:pt>
                <c:pt idx="228">
                  <c:v>5.3280000000000003</c:v>
                </c:pt>
                <c:pt idx="229">
                  <c:v>3.2309999999999999</c:v>
                </c:pt>
                <c:pt idx="230">
                  <c:v>0.26800000000000002</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221.05699999999999</c:v>
                </c:pt>
                <c:pt idx="298">
                  <c:v>1147.0730000000001</c:v>
                </c:pt>
                <c:pt idx="299">
                  <c:v>1675.836</c:v>
                </c:pt>
                <c:pt idx="300">
                  <c:v>1777.7139999999999</c:v>
                </c:pt>
                <c:pt idx="301">
                  <c:v>1668.3910000000001</c:v>
                </c:pt>
                <c:pt idx="302">
                  <c:v>1517.077</c:v>
                </c:pt>
                <c:pt idx="303">
                  <c:v>1415.098</c:v>
                </c:pt>
                <c:pt idx="304">
                  <c:v>1322.152</c:v>
                </c:pt>
                <c:pt idx="305">
                  <c:v>1232.095</c:v>
                </c:pt>
                <c:pt idx="306">
                  <c:v>1128.712</c:v>
                </c:pt>
                <c:pt idx="307">
                  <c:v>1026.229</c:v>
                </c:pt>
                <c:pt idx="308">
                  <c:v>906.798</c:v>
                </c:pt>
                <c:pt idx="309">
                  <c:v>785.84299999999996</c:v>
                </c:pt>
                <c:pt idx="310">
                  <c:v>673.88199999999995</c:v>
                </c:pt>
                <c:pt idx="311">
                  <c:v>569.97500000000002</c:v>
                </c:pt>
                <c:pt idx="312">
                  <c:v>479.07100000000003</c:v>
                </c:pt>
                <c:pt idx="313">
                  <c:v>400.87</c:v>
                </c:pt>
                <c:pt idx="314">
                  <c:v>335.55599999999998</c:v>
                </c:pt>
                <c:pt idx="315">
                  <c:v>278.66000000000003</c:v>
                </c:pt>
                <c:pt idx="316">
                  <c:v>232.08600000000001</c:v>
                </c:pt>
                <c:pt idx="317">
                  <c:v>202.595</c:v>
                </c:pt>
                <c:pt idx="318">
                  <c:v>162.536</c:v>
                </c:pt>
                <c:pt idx="319">
                  <c:v>136.744</c:v>
                </c:pt>
                <c:pt idx="320">
                  <c:v>113.495</c:v>
                </c:pt>
                <c:pt idx="321">
                  <c:v>98.195999999999998</c:v>
                </c:pt>
                <c:pt idx="322">
                  <c:v>84.578000000000003</c:v>
                </c:pt>
                <c:pt idx="323">
                  <c:v>73.593000000000004</c:v>
                </c:pt>
                <c:pt idx="324">
                  <c:v>64.677000000000007</c:v>
                </c:pt>
                <c:pt idx="325">
                  <c:v>61.576999999999998</c:v>
                </c:pt>
                <c:pt idx="326">
                  <c:v>57.423999999999999</c:v>
                </c:pt>
                <c:pt idx="327">
                  <c:v>50.41</c:v>
                </c:pt>
                <c:pt idx="328">
                  <c:v>47.18</c:v>
                </c:pt>
                <c:pt idx="329">
                  <c:v>47.493000000000002</c:v>
                </c:pt>
                <c:pt idx="330">
                  <c:v>49.226999999999997</c:v>
                </c:pt>
                <c:pt idx="331">
                  <c:v>51.042999999999999</c:v>
                </c:pt>
                <c:pt idx="332">
                  <c:v>54.421999999999997</c:v>
                </c:pt>
                <c:pt idx="333">
                  <c:v>59.54</c:v>
                </c:pt>
                <c:pt idx="334">
                  <c:v>61.334000000000003</c:v>
                </c:pt>
                <c:pt idx="335">
                  <c:v>57.268000000000001</c:v>
                </c:pt>
                <c:pt idx="336">
                  <c:v>52.765999999999998</c:v>
                </c:pt>
                <c:pt idx="337">
                  <c:v>38.935000000000002</c:v>
                </c:pt>
                <c:pt idx="338">
                  <c:v>39.688000000000002</c:v>
                </c:pt>
                <c:pt idx="339">
                  <c:v>35.326999999999998</c:v>
                </c:pt>
                <c:pt idx="340">
                  <c:v>33.380000000000003</c:v>
                </c:pt>
                <c:pt idx="341">
                  <c:v>40.395000000000003</c:v>
                </c:pt>
                <c:pt idx="342">
                  <c:v>54.048999999999999</c:v>
                </c:pt>
                <c:pt idx="343">
                  <c:v>34.561</c:v>
                </c:pt>
                <c:pt idx="344">
                  <c:v>26.36</c:v>
                </c:pt>
                <c:pt idx="345">
                  <c:v>24.736999999999998</c:v>
                </c:pt>
                <c:pt idx="346">
                  <c:v>23.844999999999999</c:v>
                </c:pt>
                <c:pt idx="347">
                  <c:v>23.183</c:v>
                </c:pt>
                <c:pt idx="348">
                  <c:v>21.474</c:v>
                </c:pt>
                <c:pt idx="349">
                  <c:v>19.376999999999999</c:v>
                </c:pt>
                <c:pt idx="350">
                  <c:v>18.260999999999999</c:v>
                </c:pt>
                <c:pt idx="351">
                  <c:v>16.965</c:v>
                </c:pt>
                <c:pt idx="352">
                  <c:v>16.265999999999998</c:v>
                </c:pt>
                <c:pt idx="353">
                  <c:v>15.84</c:v>
                </c:pt>
                <c:pt idx="354">
                  <c:v>15.698</c:v>
                </c:pt>
                <c:pt idx="355">
                  <c:v>16.2</c:v>
                </c:pt>
                <c:pt idx="356">
                  <c:v>47.685000000000002</c:v>
                </c:pt>
                <c:pt idx="357">
                  <c:v>287.19600000000003</c:v>
                </c:pt>
                <c:pt idx="358">
                  <c:v>604.81299999999999</c:v>
                </c:pt>
                <c:pt idx="359">
                  <c:v>780.40200000000004</c:v>
                </c:pt>
                <c:pt idx="360">
                  <c:v>857.44899999999996</c:v>
                </c:pt>
                <c:pt idx="361">
                  <c:v>884.31</c:v>
                </c:pt>
                <c:pt idx="362">
                  <c:v>874.54300000000001</c:v>
                </c:pt>
                <c:pt idx="363">
                  <c:v>836.63599999999997</c:v>
                </c:pt>
                <c:pt idx="364">
                  <c:v>805.78700000000003</c:v>
                </c:pt>
                <c:pt idx="365">
                  <c:v>756.197</c:v>
                </c:pt>
                <c:pt idx="366">
                  <c:v>692.12199999999996</c:v>
                </c:pt>
                <c:pt idx="367">
                  <c:v>633.12099999999998</c:v>
                </c:pt>
                <c:pt idx="368">
                  <c:v>574.15300000000002</c:v>
                </c:pt>
                <c:pt idx="369">
                  <c:v>527.16899999999998</c:v>
                </c:pt>
                <c:pt idx="370">
                  <c:v>468.15899999999999</c:v>
                </c:pt>
                <c:pt idx="371">
                  <c:v>414.44099999999997</c:v>
                </c:pt>
                <c:pt idx="372">
                  <c:v>365</c:v>
                </c:pt>
                <c:pt idx="373">
                  <c:v>325.69600000000003</c:v>
                </c:pt>
                <c:pt idx="374">
                  <c:v>292.233</c:v>
                </c:pt>
                <c:pt idx="375">
                  <c:v>263.274</c:v>
                </c:pt>
                <c:pt idx="376">
                  <c:v>218.06299999999999</c:v>
                </c:pt>
                <c:pt idx="377">
                  <c:v>200.66499999999999</c:v>
                </c:pt>
                <c:pt idx="378">
                  <c:v>175.07</c:v>
                </c:pt>
                <c:pt idx="379">
                  <c:v>147.47</c:v>
                </c:pt>
                <c:pt idx="380">
                  <c:v>130.61500000000001</c:v>
                </c:pt>
                <c:pt idx="381">
                  <c:v>113.125</c:v>
                </c:pt>
                <c:pt idx="382">
                  <c:v>105.95399999999999</c:v>
                </c:pt>
                <c:pt idx="383">
                  <c:v>100.773</c:v>
                </c:pt>
                <c:pt idx="384">
                  <c:v>92.754000000000005</c:v>
                </c:pt>
                <c:pt idx="385">
                  <c:v>83.483999999999995</c:v>
                </c:pt>
                <c:pt idx="386">
                  <c:v>77.531999999999996</c:v>
                </c:pt>
                <c:pt idx="387">
                  <c:v>69.522999999999996</c:v>
                </c:pt>
                <c:pt idx="388">
                  <c:v>63.74</c:v>
                </c:pt>
                <c:pt idx="389">
                  <c:v>59.53</c:v>
                </c:pt>
                <c:pt idx="390">
                  <c:v>56.57</c:v>
                </c:pt>
                <c:pt idx="391">
                  <c:v>122.679</c:v>
                </c:pt>
                <c:pt idx="392">
                  <c:v>147.494</c:v>
                </c:pt>
                <c:pt idx="393">
                  <c:v>145.27699999999999</c:v>
                </c:pt>
                <c:pt idx="394">
                  <c:v>200.09800000000001</c:v>
                </c:pt>
              </c:numCache>
            </c:numRef>
          </c:val>
          <c:smooth val="0"/>
          <c:extLst xmlns:c16r2="http://schemas.microsoft.com/office/drawing/2015/06/chart">
            <c:ext xmlns:c16="http://schemas.microsoft.com/office/drawing/2014/chart" uri="{C3380CC4-5D6E-409C-BE32-E72D297353CC}">
              <c16:uniqueId val="{00000005-BFE9-4CFE-A805-B87571EA5DB7}"/>
            </c:ext>
          </c:extLst>
        </c:ser>
        <c:ser>
          <c:idx val="6"/>
          <c:order val="3"/>
          <c:tx>
            <c:strRef>
              <c:f>'Annual flows 2017-18'!$I$6</c:f>
              <c:strCache>
                <c:ptCount val="1"/>
                <c:pt idx="0">
                  <c:v>Weir 19a</c:v>
                </c:pt>
              </c:strCache>
            </c:strRef>
          </c:tx>
          <c:spPr>
            <a:ln w="19050" cap="rnd">
              <a:solidFill>
                <a:srgbClr val="002060"/>
              </a:solidFill>
              <a:round/>
            </a:ln>
            <a:effectLst/>
          </c:spPr>
          <c:marker>
            <c:symbol val="none"/>
          </c:marker>
          <c:cat>
            <c:numRef>
              <c:f>'Annual flows 2017-18'!$B$7:$B$401</c:f>
              <c:numCache>
                <c:formatCode>d/mm/yy;@</c:formatCode>
                <c:ptCount val="395"/>
                <c:pt idx="0">
                  <c:v>42888</c:v>
                </c:pt>
                <c:pt idx="1">
                  <c:v>42889</c:v>
                </c:pt>
                <c:pt idx="2">
                  <c:v>42890</c:v>
                </c:pt>
                <c:pt idx="3">
                  <c:v>42891</c:v>
                </c:pt>
                <c:pt idx="4">
                  <c:v>42892</c:v>
                </c:pt>
                <c:pt idx="5">
                  <c:v>42893</c:v>
                </c:pt>
                <c:pt idx="6">
                  <c:v>42894</c:v>
                </c:pt>
                <c:pt idx="7">
                  <c:v>42895</c:v>
                </c:pt>
                <c:pt idx="8">
                  <c:v>42896</c:v>
                </c:pt>
                <c:pt idx="9">
                  <c:v>42897</c:v>
                </c:pt>
                <c:pt idx="10">
                  <c:v>42898</c:v>
                </c:pt>
                <c:pt idx="11">
                  <c:v>42899</c:v>
                </c:pt>
                <c:pt idx="12">
                  <c:v>42900</c:v>
                </c:pt>
                <c:pt idx="13">
                  <c:v>42901</c:v>
                </c:pt>
                <c:pt idx="14">
                  <c:v>42902</c:v>
                </c:pt>
                <c:pt idx="15">
                  <c:v>42903</c:v>
                </c:pt>
                <c:pt idx="16">
                  <c:v>42904</c:v>
                </c:pt>
                <c:pt idx="17">
                  <c:v>42905</c:v>
                </c:pt>
                <c:pt idx="18">
                  <c:v>42906</c:v>
                </c:pt>
                <c:pt idx="19">
                  <c:v>42907</c:v>
                </c:pt>
                <c:pt idx="20">
                  <c:v>42908</c:v>
                </c:pt>
                <c:pt idx="21">
                  <c:v>42909</c:v>
                </c:pt>
                <c:pt idx="22">
                  <c:v>42910</c:v>
                </c:pt>
                <c:pt idx="23">
                  <c:v>42911</c:v>
                </c:pt>
                <c:pt idx="24">
                  <c:v>42912</c:v>
                </c:pt>
                <c:pt idx="25">
                  <c:v>42913</c:v>
                </c:pt>
                <c:pt idx="26">
                  <c:v>42914</c:v>
                </c:pt>
                <c:pt idx="27">
                  <c:v>42915</c:v>
                </c:pt>
                <c:pt idx="28">
                  <c:v>42916</c:v>
                </c:pt>
                <c:pt idx="29">
                  <c:v>42917</c:v>
                </c:pt>
                <c:pt idx="30">
                  <c:v>42918</c:v>
                </c:pt>
                <c:pt idx="31">
                  <c:v>42919</c:v>
                </c:pt>
                <c:pt idx="32">
                  <c:v>42920</c:v>
                </c:pt>
                <c:pt idx="33">
                  <c:v>42921</c:v>
                </c:pt>
                <c:pt idx="34">
                  <c:v>42922</c:v>
                </c:pt>
                <c:pt idx="35">
                  <c:v>42923</c:v>
                </c:pt>
                <c:pt idx="36">
                  <c:v>42924</c:v>
                </c:pt>
                <c:pt idx="37">
                  <c:v>42925</c:v>
                </c:pt>
                <c:pt idx="38">
                  <c:v>42926</c:v>
                </c:pt>
                <c:pt idx="39">
                  <c:v>42927</c:v>
                </c:pt>
                <c:pt idx="40">
                  <c:v>42928</c:v>
                </c:pt>
                <c:pt idx="41">
                  <c:v>42929</c:v>
                </c:pt>
                <c:pt idx="42">
                  <c:v>42930</c:v>
                </c:pt>
                <c:pt idx="43">
                  <c:v>42931</c:v>
                </c:pt>
                <c:pt idx="44">
                  <c:v>42932</c:v>
                </c:pt>
                <c:pt idx="45">
                  <c:v>42933</c:v>
                </c:pt>
                <c:pt idx="46">
                  <c:v>42934</c:v>
                </c:pt>
                <c:pt idx="47">
                  <c:v>42935</c:v>
                </c:pt>
                <c:pt idx="48">
                  <c:v>42936</c:v>
                </c:pt>
                <c:pt idx="49">
                  <c:v>42937</c:v>
                </c:pt>
                <c:pt idx="50">
                  <c:v>42938</c:v>
                </c:pt>
                <c:pt idx="51">
                  <c:v>42939</c:v>
                </c:pt>
                <c:pt idx="52">
                  <c:v>42940</c:v>
                </c:pt>
                <c:pt idx="53">
                  <c:v>42941</c:v>
                </c:pt>
                <c:pt idx="54">
                  <c:v>42942</c:v>
                </c:pt>
                <c:pt idx="55">
                  <c:v>42943</c:v>
                </c:pt>
                <c:pt idx="56">
                  <c:v>42944</c:v>
                </c:pt>
                <c:pt idx="57">
                  <c:v>42945</c:v>
                </c:pt>
                <c:pt idx="58">
                  <c:v>42946</c:v>
                </c:pt>
                <c:pt idx="59">
                  <c:v>42947</c:v>
                </c:pt>
                <c:pt idx="60">
                  <c:v>42948</c:v>
                </c:pt>
                <c:pt idx="61">
                  <c:v>42949</c:v>
                </c:pt>
                <c:pt idx="62">
                  <c:v>42950</c:v>
                </c:pt>
                <c:pt idx="63">
                  <c:v>42951</c:v>
                </c:pt>
                <c:pt idx="64">
                  <c:v>42952</c:v>
                </c:pt>
                <c:pt idx="65">
                  <c:v>42953</c:v>
                </c:pt>
                <c:pt idx="66">
                  <c:v>42954</c:v>
                </c:pt>
                <c:pt idx="67">
                  <c:v>42955</c:v>
                </c:pt>
                <c:pt idx="68">
                  <c:v>42956</c:v>
                </c:pt>
                <c:pt idx="69">
                  <c:v>42957</c:v>
                </c:pt>
                <c:pt idx="70">
                  <c:v>42958</c:v>
                </c:pt>
                <c:pt idx="71">
                  <c:v>42959</c:v>
                </c:pt>
                <c:pt idx="72">
                  <c:v>42960</c:v>
                </c:pt>
                <c:pt idx="73">
                  <c:v>42961</c:v>
                </c:pt>
                <c:pt idx="74">
                  <c:v>42962</c:v>
                </c:pt>
                <c:pt idx="75">
                  <c:v>42963</c:v>
                </c:pt>
                <c:pt idx="76">
                  <c:v>42964</c:v>
                </c:pt>
                <c:pt idx="77">
                  <c:v>42965</c:v>
                </c:pt>
                <c:pt idx="78">
                  <c:v>42966</c:v>
                </c:pt>
                <c:pt idx="79">
                  <c:v>42967</c:v>
                </c:pt>
                <c:pt idx="80">
                  <c:v>42968</c:v>
                </c:pt>
                <c:pt idx="81">
                  <c:v>42969</c:v>
                </c:pt>
                <c:pt idx="82">
                  <c:v>42970</c:v>
                </c:pt>
                <c:pt idx="83">
                  <c:v>42971</c:v>
                </c:pt>
                <c:pt idx="84">
                  <c:v>42972</c:v>
                </c:pt>
                <c:pt idx="85">
                  <c:v>42973</c:v>
                </c:pt>
                <c:pt idx="86">
                  <c:v>42974</c:v>
                </c:pt>
                <c:pt idx="87">
                  <c:v>42975</c:v>
                </c:pt>
                <c:pt idx="88">
                  <c:v>42976</c:v>
                </c:pt>
                <c:pt idx="89">
                  <c:v>42977</c:v>
                </c:pt>
                <c:pt idx="90">
                  <c:v>42978</c:v>
                </c:pt>
                <c:pt idx="91">
                  <c:v>42979</c:v>
                </c:pt>
                <c:pt idx="92">
                  <c:v>42980</c:v>
                </c:pt>
                <c:pt idx="93">
                  <c:v>42981</c:v>
                </c:pt>
                <c:pt idx="94">
                  <c:v>42982</c:v>
                </c:pt>
                <c:pt idx="95">
                  <c:v>42983</c:v>
                </c:pt>
                <c:pt idx="96">
                  <c:v>42984</c:v>
                </c:pt>
                <c:pt idx="97">
                  <c:v>42985</c:v>
                </c:pt>
                <c:pt idx="98">
                  <c:v>42986</c:v>
                </c:pt>
                <c:pt idx="99">
                  <c:v>42987</c:v>
                </c:pt>
                <c:pt idx="100">
                  <c:v>42988</c:v>
                </c:pt>
                <c:pt idx="101">
                  <c:v>42989</c:v>
                </c:pt>
                <c:pt idx="102">
                  <c:v>42990</c:v>
                </c:pt>
                <c:pt idx="103">
                  <c:v>42991</c:v>
                </c:pt>
                <c:pt idx="104">
                  <c:v>42992</c:v>
                </c:pt>
                <c:pt idx="105">
                  <c:v>42993</c:v>
                </c:pt>
                <c:pt idx="106">
                  <c:v>42994</c:v>
                </c:pt>
                <c:pt idx="107">
                  <c:v>42995</c:v>
                </c:pt>
                <c:pt idx="108">
                  <c:v>42996</c:v>
                </c:pt>
                <c:pt idx="109">
                  <c:v>42997</c:v>
                </c:pt>
                <c:pt idx="110">
                  <c:v>42998</c:v>
                </c:pt>
                <c:pt idx="111">
                  <c:v>42999</c:v>
                </c:pt>
                <c:pt idx="112">
                  <c:v>43000</c:v>
                </c:pt>
                <c:pt idx="113">
                  <c:v>43001</c:v>
                </c:pt>
                <c:pt idx="114">
                  <c:v>43002</c:v>
                </c:pt>
                <c:pt idx="115">
                  <c:v>43003</c:v>
                </c:pt>
                <c:pt idx="116">
                  <c:v>43004</c:v>
                </c:pt>
                <c:pt idx="117">
                  <c:v>43005</c:v>
                </c:pt>
                <c:pt idx="118">
                  <c:v>43006</c:v>
                </c:pt>
                <c:pt idx="119">
                  <c:v>43007</c:v>
                </c:pt>
                <c:pt idx="120">
                  <c:v>43008</c:v>
                </c:pt>
                <c:pt idx="121">
                  <c:v>43009</c:v>
                </c:pt>
                <c:pt idx="122">
                  <c:v>43010</c:v>
                </c:pt>
                <c:pt idx="123">
                  <c:v>43011</c:v>
                </c:pt>
                <c:pt idx="124">
                  <c:v>43012</c:v>
                </c:pt>
                <c:pt idx="125">
                  <c:v>43013</c:v>
                </c:pt>
                <c:pt idx="126">
                  <c:v>43014</c:v>
                </c:pt>
                <c:pt idx="127">
                  <c:v>43015</c:v>
                </c:pt>
                <c:pt idx="128">
                  <c:v>43016</c:v>
                </c:pt>
                <c:pt idx="129">
                  <c:v>43017</c:v>
                </c:pt>
                <c:pt idx="130">
                  <c:v>43018</c:v>
                </c:pt>
                <c:pt idx="131">
                  <c:v>43019</c:v>
                </c:pt>
                <c:pt idx="132">
                  <c:v>43020</c:v>
                </c:pt>
                <c:pt idx="133">
                  <c:v>43021</c:v>
                </c:pt>
                <c:pt idx="134">
                  <c:v>43022</c:v>
                </c:pt>
                <c:pt idx="135">
                  <c:v>43023</c:v>
                </c:pt>
                <c:pt idx="136">
                  <c:v>43024</c:v>
                </c:pt>
                <c:pt idx="137">
                  <c:v>43025</c:v>
                </c:pt>
                <c:pt idx="138">
                  <c:v>43026</c:v>
                </c:pt>
                <c:pt idx="139">
                  <c:v>43027</c:v>
                </c:pt>
                <c:pt idx="140">
                  <c:v>43028</c:v>
                </c:pt>
                <c:pt idx="141">
                  <c:v>43029</c:v>
                </c:pt>
                <c:pt idx="142">
                  <c:v>43030</c:v>
                </c:pt>
                <c:pt idx="143">
                  <c:v>43031</c:v>
                </c:pt>
                <c:pt idx="144">
                  <c:v>43032</c:v>
                </c:pt>
                <c:pt idx="145">
                  <c:v>43033</c:v>
                </c:pt>
                <c:pt idx="146">
                  <c:v>43034</c:v>
                </c:pt>
                <c:pt idx="147">
                  <c:v>43035</c:v>
                </c:pt>
                <c:pt idx="148">
                  <c:v>43036</c:v>
                </c:pt>
                <c:pt idx="149">
                  <c:v>43037</c:v>
                </c:pt>
                <c:pt idx="150">
                  <c:v>43038</c:v>
                </c:pt>
                <c:pt idx="151">
                  <c:v>43039</c:v>
                </c:pt>
                <c:pt idx="152">
                  <c:v>43040</c:v>
                </c:pt>
                <c:pt idx="153">
                  <c:v>43041</c:v>
                </c:pt>
                <c:pt idx="154">
                  <c:v>43042</c:v>
                </c:pt>
                <c:pt idx="155">
                  <c:v>43043</c:v>
                </c:pt>
                <c:pt idx="156">
                  <c:v>43044</c:v>
                </c:pt>
                <c:pt idx="157">
                  <c:v>43045</c:v>
                </c:pt>
                <c:pt idx="158">
                  <c:v>43046</c:v>
                </c:pt>
                <c:pt idx="159">
                  <c:v>43047</c:v>
                </c:pt>
                <c:pt idx="160">
                  <c:v>43048</c:v>
                </c:pt>
                <c:pt idx="161">
                  <c:v>43049</c:v>
                </c:pt>
                <c:pt idx="162">
                  <c:v>43050</c:v>
                </c:pt>
                <c:pt idx="163">
                  <c:v>43051</c:v>
                </c:pt>
                <c:pt idx="164">
                  <c:v>43052</c:v>
                </c:pt>
                <c:pt idx="165">
                  <c:v>43053</c:v>
                </c:pt>
                <c:pt idx="166">
                  <c:v>43054</c:v>
                </c:pt>
                <c:pt idx="167">
                  <c:v>43055</c:v>
                </c:pt>
                <c:pt idx="168">
                  <c:v>43056</c:v>
                </c:pt>
                <c:pt idx="169">
                  <c:v>43057</c:v>
                </c:pt>
                <c:pt idx="170">
                  <c:v>43058</c:v>
                </c:pt>
                <c:pt idx="171">
                  <c:v>43059</c:v>
                </c:pt>
                <c:pt idx="172">
                  <c:v>43060</c:v>
                </c:pt>
                <c:pt idx="173">
                  <c:v>43061</c:v>
                </c:pt>
                <c:pt idx="174">
                  <c:v>43062</c:v>
                </c:pt>
                <c:pt idx="175">
                  <c:v>43063</c:v>
                </c:pt>
                <c:pt idx="176">
                  <c:v>43064</c:v>
                </c:pt>
                <c:pt idx="177">
                  <c:v>43065</c:v>
                </c:pt>
                <c:pt idx="178">
                  <c:v>43066</c:v>
                </c:pt>
                <c:pt idx="179">
                  <c:v>43067</c:v>
                </c:pt>
                <c:pt idx="180">
                  <c:v>43068</c:v>
                </c:pt>
                <c:pt idx="181">
                  <c:v>43069</c:v>
                </c:pt>
                <c:pt idx="182">
                  <c:v>43070</c:v>
                </c:pt>
                <c:pt idx="183">
                  <c:v>43071</c:v>
                </c:pt>
                <c:pt idx="184">
                  <c:v>43072</c:v>
                </c:pt>
                <c:pt idx="185">
                  <c:v>43073</c:v>
                </c:pt>
                <c:pt idx="186">
                  <c:v>43074</c:v>
                </c:pt>
                <c:pt idx="187">
                  <c:v>43075</c:v>
                </c:pt>
                <c:pt idx="188">
                  <c:v>43076</c:v>
                </c:pt>
                <c:pt idx="189">
                  <c:v>43077</c:v>
                </c:pt>
                <c:pt idx="190">
                  <c:v>43078</c:v>
                </c:pt>
                <c:pt idx="191">
                  <c:v>43079</c:v>
                </c:pt>
                <c:pt idx="192">
                  <c:v>43080</c:v>
                </c:pt>
                <c:pt idx="193">
                  <c:v>43081</c:v>
                </c:pt>
                <c:pt idx="194">
                  <c:v>43082</c:v>
                </c:pt>
                <c:pt idx="195">
                  <c:v>43083</c:v>
                </c:pt>
                <c:pt idx="196">
                  <c:v>43084</c:v>
                </c:pt>
                <c:pt idx="197">
                  <c:v>43085</c:v>
                </c:pt>
                <c:pt idx="198">
                  <c:v>43086</c:v>
                </c:pt>
                <c:pt idx="199">
                  <c:v>43087</c:v>
                </c:pt>
                <c:pt idx="200">
                  <c:v>43088</c:v>
                </c:pt>
                <c:pt idx="201">
                  <c:v>43089</c:v>
                </c:pt>
                <c:pt idx="202">
                  <c:v>43090</c:v>
                </c:pt>
                <c:pt idx="203">
                  <c:v>43091</c:v>
                </c:pt>
                <c:pt idx="204">
                  <c:v>43092</c:v>
                </c:pt>
                <c:pt idx="205">
                  <c:v>43093</c:v>
                </c:pt>
                <c:pt idx="206">
                  <c:v>43094</c:v>
                </c:pt>
                <c:pt idx="207">
                  <c:v>43095</c:v>
                </c:pt>
                <c:pt idx="208">
                  <c:v>43096</c:v>
                </c:pt>
                <c:pt idx="209">
                  <c:v>43097</c:v>
                </c:pt>
                <c:pt idx="210">
                  <c:v>43098</c:v>
                </c:pt>
                <c:pt idx="211">
                  <c:v>43099</c:v>
                </c:pt>
                <c:pt idx="212">
                  <c:v>43100</c:v>
                </c:pt>
                <c:pt idx="213">
                  <c:v>43101</c:v>
                </c:pt>
                <c:pt idx="214">
                  <c:v>43102</c:v>
                </c:pt>
                <c:pt idx="215">
                  <c:v>43103</c:v>
                </c:pt>
                <c:pt idx="216">
                  <c:v>43104</c:v>
                </c:pt>
                <c:pt idx="217">
                  <c:v>43105</c:v>
                </c:pt>
                <c:pt idx="218">
                  <c:v>43106</c:v>
                </c:pt>
                <c:pt idx="219">
                  <c:v>43107</c:v>
                </c:pt>
                <c:pt idx="220">
                  <c:v>43108</c:v>
                </c:pt>
                <c:pt idx="221">
                  <c:v>43109</c:v>
                </c:pt>
                <c:pt idx="222">
                  <c:v>43110</c:v>
                </c:pt>
                <c:pt idx="223">
                  <c:v>43111</c:v>
                </c:pt>
                <c:pt idx="224">
                  <c:v>43112</c:v>
                </c:pt>
                <c:pt idx="225">
                  <c:v>43113</c:v>
                </c:pt>
                <c:pt idx="226">
                  <c:v>43114</c:v>
                </c:pt>
                <c:pt idx="227">
                  <c:v>43115</c:v>
                </c:pt>
                <c:pt idx="228">
                  <c:v>43116</c:v>
                </c:pt>
                <c:pt idx="229">
                  <c:v>43117</c:v>
                </c:pt>
                <c:pt idx="230">
                  <c:v>43118</c:v>
                </c:pt>
                <c:pt idx="231">
                  <c:v>43119</c:v>
                </c:pt>
                <c:pt idx="232">
                  <c:v>43120</c:v>
                </c:pt>
                <c:pt idx="233">
                  <c:v>43121</c:v>
                </c:pt>
                <c:pt idx="234">
                  <c:v>43122</c:v>
                </c:pt>
                <c:pt idx="235">
                  <c:v>43123</c:v>
                </c:pt>
                <c:pt idx="236">
                  <c:v>43124</c:v>
                </c:pt>
                <c:pt idx="237">
                  <c:v>43125</c:v>
                </c:pt>
                <c:pt idx="238">
                  <c:v>43126</c:v>
                </c:pt>
                <c:pt idx="239">
                  <c:v>43127</c:v>
                </c:pt>
                <c:pt idx="240">
                  <c:v>43128</c:v>
                </c:pt>
                <c:pt idx="241">
                  <c:v>43129</c:v>
                </c:pt>
                <c:pt idx="242">
                  <c:v>43130</c:v>
                </c:pt>
                <c:pt idx="243">
                  <c:v>43131</c:v>
                </c:pt>
                <c:pt idx="244">
                  <c:v>43132</c:v>
                </c:pt>
                <c:pt idx="245">
                  <c:v>43133</c:v>
                </c:pt>
                <c:pt idx="246">
                  <c:v>43134</c:v>
                </c:pt>
                <c:pt idx="247">
                  <c:v>43135</c:v>
                </c:pt>
                <c:pt idx="248">
                  <c:v>43136</c:v>
                </c:pt>
                <c:pt idx="249">
                  <c:v>43137</c:v>
                </c:pt>
                <c:pt idx="250">
                  <c:v>43138</c:v>
                </c:pt>
                <c:pt idx="251">
                  <c:v>43139</c:v>
                </c:pt>
                <c:pt idx="252">
                  <c:v>43140</c:v>
                </c:pt>
                <c:pt idx="253">
                  <c:v>43141</c:v>
                </c:pt>
                <c:pt idx="254">
                  <c:v>43142</c:v>
                </c:pt>
                <c:pt idx="255">
                  <c:v>43143</c:v>
                </c:pt>
                <c:pt idx="256">
                  <c:v>43144</c:v>
                </c:pt>
                <c:pt idx="257">
                  <c:v>43145</c:v>
                </c:pt>
                <c:pt idx="258">
                  <c:v>43146</c:v>
                </c:pt>
                <c:pt idx="259">
                  <c:v>43147</c:v>
                </c:pt>
                <c:pt idx="260">
                  <c:v>43148</c:v>
                </c:pt>
                <c:pt idx="261">
                  <c:v>43149</c:v>
                </c:pt>
                <c:pt idx="262">
                  <c:v>43150</c:v>
                </c:pt>
                <c:pt idx="263">
                  <c:v>43151</c:v>
                </c:pt>
                <c:pt idx="264">
                  <c:v>43152</c:v>
                </c:pt>
                <c:pt idx="265">
                  <c:v>43153</c:v>
                </c:pt>
                <c:pt idx="266">
                  <c:v>43154</c:v>
                </c:pt>
                <c:pt idx="267">
                  <c:v>43155</c:v>
                </c:pt>
                <c:pt idx="268">
                  <c:v>43156</c:v>
                </c:pt>
                <c:pt idx="269">
                  <c:v>43157</c:v>
                </c:pt>
                <c:pt idx="270">
                  <c:v>43158</c:v>
                </c:pt>
                <c:pt idx="271">
                  <c:v>43159</c:v>
                </c:pt>
                <c:pt idx="272">
                  <c:v>43160</c:v>
                </c:pt>
                <c:pt idx="273">
                  <c:v>43161</c:v>
                </c:pt>
                <c:pt idx="274">
                  <c:v>43162</c:v>
                </c:pt>
                <c:pt idx="275">
                  <c:v>43163</c:v>
                </c:pt>
                <c:pt idx="276">
                  <c:v>43164</c:v>
                </c:pt>
                <c:pt idx="277">
                  <c:v>43165</c:v>
                </c:pt>
                <c:pt idx="278">
                  <c:v>43166</c:v>
                </c:pt>
                <c:pt idx="279">
                  <c:v>43167</c:v>
                </c:pt>
                <c:pt idx="280">
                  <c:v>43168</c:v>
                </c:pt>
                <c:pt idx="281">
                  <c:v>43169</c:v>
                </c:pt>
                <c:pt idx="282">
                  <c:v>43170</c:v>
                </c:pt>
                <c:pt idx="283">
                  <c:v>43171</c:v>
                </c:pt>
                <c:pt idx="284">
                  <c:v>43172</c:v>
                </c:pt>
                <c:pt idx="285">
                  <c:v>43173</c:v>
                </c:pt>
                <c:pt idx="286">
                  <c:v>43174</c:v>
                </c:pt>
                <c:pt idx="287">
                  <c:v>43175</c:v>
                </c:pt>
                <c:pt idx="288">
                  <c:v>43176</c:v>
                </c:pt>
                <c:pt idx="289">
                  <c:v>43177</c:v>
                </c:pt>
                <c:pt idx="290">
                  <c:v>43178</c:v>
                </c:pt>
                <c:pt idx="291">
                  <c:v>43179</c:v>
                </c:pt>
                <c:pt idx="292">
                  <c:v>43180</c:v>
                </c:pt>
                <c:pt idx="293">
                  <c:v>43181</c:v>
                </c:pt>
                <c:pt idx="294">
                  <c:v>43182</c:v>
                </c:pt>
                <c:pt idx="295">
                  <c:v>43183</c:v>
                </c:pt>
                <c:pt idx="296">
                  <c:v>43184</c:v>
                </c:pt>
                <c:pt idx="297">
                  <c:v>43185</c:v>
                </c:pt>
                <c:pt idx="298">
                  <c:v>43186</c:v>
                </c:pt>
                <c:pt idx="299">
                  <c:v>43187</c:v>
                </c:pt>
                <c:pt idx="300">
                  <c:v>43188</c:v>
                </c:pt>
                <c:pt idx="301">
                  <c:v>43189</c:v>
                </c:pt>
                <c:pt idx="302">
                  <c:v>43190</c:v>
                </c:pt>
                <c:pt idx="303">
                  <c:v>43191</c:v>
                </c:pt>
                <c:pt idx="304">
                  <c:v>43192</c:v>
                </c:pt>
                <c:pt idx="305">
                  <c:v>43193</c:v>
                </c:pt>
                <c:pt idx="306">
                  <c:v>43194</c:v>
                </c:pt>
                <c:pt idx="307">
                  <c:v>43195</c:v>
                </c:pt>
                <c:pt idx="308">
                  <c:v>43196</c:v>
                </c:pt>
                <c:pt idx="309">
                  <c:v>43197</c:v>
                </c:pt>
                <c:pt idx="310">
                  <c:v>43198</c:v>
                </c:pt>
                <c:pt idx="311">
                  <c:v>43199</c:v>
                </c:pt>
                <c:pt idx="312">
                  <c:v>43200</c:v>
                </c:pt>
                <c:pt idx="313">
                  <c:v>43201</c:v>
                </c:pt>
                <c:pt idx="314">
                  <c:v>43202</c:v>
                </c:pt>
                <c:pt idx="315">
                  <c:v>43203</c:v>
                </c:pt>
                <c:pt idx="316">
                  <c:v>43204</c:v>
                </c:pt>
                <c:pt idx="317">
                  <c:v>43205</c:v>
                </c:pt>
                <c:pt idx="318">
                  <c:v>43206</c:v>
                </c:pt>
                <c:pt idx="319">
                  <c:v>43207</c:v>
                </c:pt>
                <c:pt idx="320">
                  <c:v>43208</c:v>
                </c:pt>
                <c:pt idx="321">
                  <c:v>43209</c:v>
                </c:pt>
                <c:pt idx="322">
                  <c:v>43210</c:v>
                </c:pt>
                <c:pt idx="323">
                  <c:v>43211</c:v>
                </c:pt>
                <c:pt idx="324">
                  <c:v>43212</c:v>
                </c:pt>
                <c:pt idx="325">
                  <c:v>43213</c:v>
                </c:pt>
                <c:pt idx="326">
                  <c:v>43214</c:v>
                </c:pt>
                <c:pt idx="327">
                  <c:v>43215</c:v>
                </c:pt>
                <c:pt idx="328">
                  <c:v>43216</c:v>
                </c:pt>
                <c:pt idx="329">
                  <c:v>43217</c:v>
                </c:pt>
                <c:pt idx="330">
                  <c:v>43218</c:v>
                </c:pt>
                <c:pt idx="331">
                  <c:v>43219</c:v>
                </c:pt>
                <c:pt idx="332">
                  <c:v>43220</c:v>
                </c:pt>
                <c:pt idx="333">
                  <c:v>43221</c:v>
                </c:pt>
                <c:pt idx="334">
                  <c:v>43222</c:v>
                </c:pt>
                <c:pt idx="335">
                  <c:v>43223</c:v>
                </c:pt>
                <c:pt idx="336">
                  <c:v>43224</c:v>
                </c:pt>
                <c:pt idx="337">
                  <c:v>43225</c:v>
                </c:pt>
                <c:pt idx="338">
                  <c:v>43226</c:v>
                </c:pt>
                <c:pt idx="339">
                  <c:v>43227</c:v>
                </c:pt>
                <c:pt idx="340">
                  <c:v>43228</c:v>
                </c:pt>
                <c:pt idx="341">
                  <c:v>43229</c:v>
                </c:pt>
                <c:pt idx="342">
                  <c:v>43230</c:v>
                </c:pt>
                <c:pt idx="343">
                  <c:v>43231</c:v>
                </c:pt>
                <c:pt idx="344">
                  <c:v>43232</c:v>
                </c:pt>
                <c:pt idx="345">
                  <c:v>43233</c:v>
                </c:pt>
                <c:pt idx="346">
                  <c:v>43234</c:v>
                </c:pt>
                <c:pt idx="347">
                  <c:v>43235</c:v>
                </c:pt>
                <c:pt idx="348">
                  <c:v>43236</c:v>
                </c:pt>
                <c:pt idx="349">
                  <c:v>43237</c:v>
                </c:pt>
                <c:pt idx="350">
                  <c:v>43238</c:v>
                </c:pt>
                <c:pt idx="351">
                  <c:v>43239</c:v>
                </c:pt>
                <c:pt idx="352">
                  <c:v>43240</c:v>
                </c:pt>
                <c:pt idx="353">
                  <c:v>43241</c:v>
                </c:pt>
                <c:pt idx="354">
                  <c:v>43242</c:v>
                </c:pt>
                <c:pt idx="355">
                  <c:v>43243</c:v>
                </c:pt>
                <c:pt idx="356">
                  <c:v>43244</c:v>
                </c:pt>
                <c:pt idx="357">
                  <c:v>43245</c:v>
                </c:pt>
                <c:pt idx="358">
                  <c:v>43246</c:v>
                </c:pt>
                <c:pt idx="359">
                  <c:v>43247</c:v>
                </c:pt>
                <c:pt idx="360">
                  <c:v>43248</c:v>
                </c:pt>
                <c:pt idx="361">
                  <c:v>43249</c:v>
                </c:pt>
                <c:pt idx="362">
                  <c:v>43250</c:v>
                </c:pt>
                <c:pt idx="363">
                  <c:v>43251</c:v>
                </c:pt>
                <c:pt idx="364">
                  <c:v>43252</c:v>
                </c:pt>
                <c:pt idx="365">
                  <c:v>43253</c:v>
                </c:pt>
                <c:pt idx="366">
                  <c:v>43254</c:v>
                </c:pt>
                <c:pt idx="367">
                  <c:v>43255</c:v>
                </c:pt>
                <c:pt idx="368">
                  <c:v>43256</c:v>
                </c:pt>
                <c:pt idx="369">
                  <c:v>43257</c:v>
                </c:pt>
                <c:pt idx="370">
                  <c:v>43258</c:v>
                </c:pt>
                <c:pt idx="371">
                  <c:v>43259</c:v>
                </c:pt>
                <c:pt idx="372">
                  <c:v>43260</c:v>
                </c:pt>
                <c:pt idx="373">
                  <c:v>43261</c:v>
                </c:pt>
                <c:pt idx="374">
                  <c:v>43262</c:v>
                </c:pt>
                <c:pt idx="375">
                  <c:v>43263</c:v>
                </c:pt>
                <c:pt idx="376">
                  <c:v>43264</c:v>
                </c:pt>
                <c:pt idx="377">
                  <c:v>43265</c:v>
                </c:pt>
                <c:pt idx="378">
                  <c:v>43266</c:v>
                </c:pt>
                <c:pt idx="379">
                  <c:v>43267</c:v>
                </c:pt>
                <c:pt idx="380">
                  <c:v>43268</c:v>
                </c:pt>
                <c:pt idx="381">
                  <c:v>43269</c:v>
                </c:pt>
                <c:pt idx="382">
                  <c:v>43270</c:v>
                </c:pt>
                <c:pt idx="383">
                  <c:v>43271</c:v>
                </c:pt>
                <c:pt idx="384">
                  <c:v>43272</c:v>
                </c:pt>
                <c:pt idx="385">
                  <c:v>43273</c:v>
                </c:pt>
                <c:pt idx="386">
                  <c:v>43274</c:v>
                </c:pt>
                <c:pt idx="387">
                  <c:v>43275</c:v>
                </c:pt>
                <c:pt idx="388">
                  <c:v>43276</c:v>
                </c:pt>
                <c:pt idx="389">
                  <c:v>43277</c:v>
                </c:pt>
                <c:pt idx="390">
                  <c:v>43278</c:v>
                </c:pt>
                <c:pt idx="391">
                  <c:v>43279</c:v>
                </c:pt>
                <c:pt idx="392">
                  <c:v>43280</c:v>
                </c:pt>
                <c:pt idx="393">
                  <c:v>43281</c:v>
                </c:pt>
                <c:pt idx="394">
                  <c:v>43282</c:v>
                </c:pt>
              </c:numCache>
            </c:numRef>
          </c:cat>
          <c:val>
            <c:numRef>
              <c:f>'Annual flows 2017-18'!$I$7:$I$401</c:f>
              <c:numCache>
                <c:formatCode>General</c:formatCode>
                <c:ptCount val="395"/>
                <c:pt idx="0">
                  <c:v>762.19500000000005</c:v>
                </c:pt>
                <c:pt idx="1">
                  <c:v>803.33</c:v>
                </c:pt>
                <c:pt idx="2">
                  <c:v>796.24599999999998</c:v>
                </c:pt>
                <c:pt idx="3">
                  <c:v>786.20899999999995</c:v>
                </c:pt>
                <c:pt idx="4">
                  <c:v>777.36500000000001</c:v>
                </c:pt>
                <c:pt idx="5">
                  <c:v>770.20100000000002</c:v>
                </c:pt>
                <c:pt idx="6">
                  <c:v>833.83699999999999</c:v>
                </c:pt>
                <c:pt idx="7">
                  <c:v>895.97699999999998</c:v>
                </c:pt>
                <c:pt idx="8">
                  <c:v>900.51499999999999</c:v>
                </c:pt>
                <c:pt idx="9">
                  <c:v>888.89400000000001</c:v>
                </c:pt>
                <c:pt idx="10">
                  <c:v>887.39400000000001</c:v>
                </c:pt>
                <c:pt idx="11">
                  <c:v>856.40599999999995</c:v>
                </c:pt>
                <c:pt idx="12">
                  <c:v>820.30700000000002</c:v>
                </c:pt>
                <c:pt idx="13">
                  <c:v>793.44299999999998</c:v>
                </c:pt>
                <c:pt idx="14">
                  <c:v>765.34699999999998</c:v>
                </c:pt>
                <c:pt idx="15">
                  <c:v>738.976</c:v>
                </c:pt>
                <c:pt idx="16">
                  <c:v>780.44899999999996</c:v>
                </c:pt>
                <c:pt idx="17">
                  <c:v>951.3</c:v>
                </c:pt>
                <c:pt idx="18">
                  <c:v>1056.9749999999999</c:v>
                </c:pt>
                <c:pt idx="19">
                  <c:v>1042.3209999999999</c:v>
                </c:pt>
                <c:pt idx="20">
                  <c:v>965.49800000000005</c:v>
                </c:pt>
                <c:pt idx="21">
                  <c:v>874.67600000000004</c:v>
                </c:pt>
                <c:pt idx="22">
                  <c:v>794.23199999999997</c:v>
                </c:pt>
                <c:pt idx="23">
                  <c:v>731.34699999999998</c:v>
                </c:pt>
                <c:pt idx="24">
                  <c:v>684.84799999999996</c:v>
                </c:pt>
                <c:pt idx="25">
                  <c:v>640.60400000000004</c:v>
                </c:pt>
                <c:pt idx="26">
                  <c:v>608.27</c:v>
                </c:pt>
                <c:pt idx="27">
                  <c:v>597.20299999999997</c:v>
                </c:pt>
                <c:pt idx="28">
                  <c:v>587.423</c:v>
                </c:pt>
                <c:pt idx="29">
                  <c:v>559.94299999999998</c:v>
                </c:pt>
                <c:pt idx="30">
                  <c:v>534.49199999999996</c:v>
                </c:pt>
                <c:pt idx="31">
                  <c:v>513.67100000000005</c:v>
                </c:pt>
                <c:pt idx="32">
                  <c:v>499.99099999999999</c:v>
                </c:pt>
                <c:pt idx="33">
                  <c:v>476.62</c:v>
                </c:pt>
                <c:pt idx="34">
                  <c:v>454.22300000000001</c:v>
                </c:pt>
                <c:pt idx="35">
                  <c:v>443.66199999999998</c:v>
                </c:pt>
                <c:pt idx="36">
                  <c:v>438.80099999999999</c:v>
                </c:pt>
                <c:pt idx="37">
                  <c:v>432.52</c:v>
                </c:pt>
                <c:pt idx="38">
                  <c:v>430.964</c:v>
                </c:pt>
                <c:pt idx="39">
                  <c:v>426.17700000000002</c:v>
                </c:pt>
                <c:pt idx="40">
                  <c:v>414.96600000000001</c:v>
                </c:pt>
                <c:pt idx="41">
                  <c:v>400.459</c:v>
                </c:pt>
                <c:pt idx="42">
                  <c:v>383.82</c:v>
                </c:pt>
                <c:pt idx="43">
                  <c:v>366.517</c:v>
                </c:pt>
                <c:pt idx="44">
                  <c:v>354.99599999999998</c:v>
                </c:pt>
                <c:pt idx="45">
                  <c:v>359.41500000000002</c:v>
                </c:pt>
                <c:pt idx="46">
                  <c:v>379.73500000000001</c:v>
                </c:pt>
                <c:pt idx="47">
                  <c:v>399.21899999999999</c:v>
                </c:pt>
                <c:pt idx="48">
                  <c:v>417.541</c:v>
                </c:pt>
                <c:pt idx="49">
                  <c:v>450.91800000000001</c:v>
                </c:pt>
                <c:pt idx="50">
                  <c:v>477.64100000000002</c:v>
                </c:pt>
                <c:pt idx="51">
                  <c:v>483.53800000000001</c:v>
                </c:pt>
                <c:pt idx="52">
                  <c:v>476.59399999999999</c:v>
                </c:pt>
                <c:pt idx="53">
                  <c:v>464.67500000000001</c:v>
                </c:pt>
                <c:pt idx="54">
                  <c:v>457.57600000000002</c:v>
                </c:pt>
                <c:pt idx="55">
                  <c:v>454.32100000000003</c:v>
                </c:pt>
                <c:pt idx="56">
                  <c:v>460.58499999999998</c:v>
                </c:pt>
                <c:pt idx="57">
                  <c:v>478.67200000000003</c:v>
                </c:pt>
                <c:pt idx="58">
                  <c:v>501.88600000000002</c:v>
                </c:pt>
                <c:pt idx="59">
                  <c:v>536.08100000000002</c:v>
                </c:pt>
                <c:pt idx="60">
                  <c:v>572.40599999999995</c:v>
                </c:pt>
                <c:pt idx="61">
                  <c:v>622.46299999999997</c:v>
                </c:pt>
                <c:pt idx="62">
                  <c:v>595.36</c:v>
                </c:pt>
                <c:pt idx="63">
                  <c:v>556.72199999999998</c:v>
                </c:pt>
                <c:pt idx="64">
                  <c:v>510.89100000000002</c:v>
                </c:pt>
                <c:pt idx="65">
                  <c:v>458.11900000000003</c:v>
                </c:pt>
                <c:pt idx="66">
                  <c:v>444.51100000000002</c:v>
                </c:pt>
                <c:pt idx="67">
                  <c:v>421.25900000000001</c:v>
                </c:pt>
                <c:pt idx="68">
                  <c:v>390.84699999999998</c:v>
                </c:pt>
                <c:pt idx="69">
                  <c:v>388.18</c:v>
                </c:pt>
                <c:pt idx="70">
                  <c:v>405.661</c:v>
                </c:pt>
                <c:pt idx="71">
                  <c:v>391.31299999999999</c:v>
                </c:pt>
                <c:pt idx="72">
                  <c:v>417.93299999999999</c:v>
                </c:pt>
                <c:pt idx="73">
                  <c:v>463.88400000000001</c:v>
                </c:pt>
                <c:pt idx="74">
                  <c:v>458.14600000000002</c:v>
                </c:pt>
                <c:pt idx="75">
                  <c:v>434.13900000000001</c:v>
                </c:pt>
                <c:pt idx="76">
                  <c:v>437.166</c:v>
                </c:pt>
                <c:pt idx="77">
                  <c:v>469.06900000000002</c:v>
                </c:pt>
                <c:pt idx="78">
                  <c:v>439.38900000000001</c:v>
                </c:pt>
                <c:pt idx="79">
                  <c:v>440.28399999999999</c:v>
                </c:pt>
                <c:pt idx="80">
                  <c:v>495.70400000000001</c:v>
                </c:pt>
                <c:pt idx="81">
                  <c:v>513.71500000000003</c:v>
                </c:pt>
                <c:pt idx="82">
                  <c:v>490.70100000000002</c:v>
                </c:pt>
                <c:pt idx="83">
                  <c:v>462.53899999999999</c:v>
                </c:pt>
                <c:pt idx="84">
                  <c:v>435.10700000000003</c:v>
                </c:pt>
                <c:pt idx="85">
                  <c:v>410.83199999999999</c:v>
                </c:pt>
                <c:pt idx="86">
                  <c:v>386.39600000000002</c:v>
                </c:pt>
                <c:pt idx="87">
                  <c:v>385.78</c:v>
                </c:pt>
                <c:pt idx="88">
                  <c:v>386.88799999999998</c:v>
                </c:pt>
                <c:pt idx="89">
                  <c:v>373.18599999999998</c:v>
                </c:pt>
                <c:pt idx="90">
                  <c:v>345.267</c:v>
                </c:pt>
                <c:pt idx="91">
                  <c:v>320.09899999999999</c:v>
                </c:pt>
                <c:pt idx="92">
                  <c:v>299.29599999999999</c:v>
                </c:pt>
                <c:pt idx="93">
                  <c:v>281.64600000000002</c:v>
                </c:pt>
                <c:pt idx="94">
                  <c:v>256.40899999999999</c:v>
                </c:pt>
                <c:pt idx="95">
                  <c:v>233.77199999999999</c:v>
                </c:pt>
                <c:pt idx="96">
                  <c:v>224.41300000000001</c:v>
                </c:pt>
                <c:pt idx="97">
                  <c:v>217.05500000000001</c:v>
                </c:pt>
                <c:pt idx="98">
                  <c:v>211.61799999999999</c:v>
                </c:pt>
                <c:pt idx="99">
                  <c:v>199.179</c:v>
                </c:pt>
                <c:pt idx="100">
                  <c:v>191.74100000000001</c:v>
                </c:pt>
                <c:pt idx="101">
                  <c:v>183.09</c:v>
                </c:pt>
                <c:pt idx="102">
                  <c:v>171.91200000000001</c:v>
                </c:pt>
                <c:pt idx="103">
                  <c:v>164.154</c:v>
                </c:pt>
                <c:pt idx="104">
                  <c:v>151.28100000000001</c:v>
                </c:pt>
                <c:pt idx="105">
                  <c:v>138.119</c:v>
                </c:pt>
                <c:pt idx="106">
                  <c:v>146.61500000000001</c:v>
                </c:pt>
                <c:pt idx="107">
                  <c:v>142.48699999999999</c:v>
                </c:pt>
                <c:pt idx="108">
                  <c:v>136.83600000000001</c:v>
                </c:pt>
                <c:pt idx="109">
                  <c:v>133.066</c:v>
                </c:pt>
                <c:pt idx="110">
                  <c:v>116.78400000000001</c:v>
                </c:pt>
                <c:pt idx="111">
                  <c:v>110.774</c:v>
                </c:pt>
                <c:pt idx="112">
                  <c:v>109.27</c:v>
                </c:pt>
                <c:pt idx="113">
                  <c:v>108.13500000000001</c:v>
                </c:pt>
                <c:pt idx="114">
                  <c:v>115.133</c:v>
                </c:pt>
                <c:pt idx="115">
                  <c:v>144.38499999999999</c:v>
                </c:pt>
                <c:pt idx="116">
                  <c:v>230.32</c:v>
                </c:pt>
                <c:pt idx="117">
                  <c:v>334.73399999999998</c:v>
                </c:pt>
                <c:pt idx="118">
                  <c:v>404.81</c:v>
                </c:pt>
                <c:pt idx="119">
                  <c:v>425.60899999999998</c:v>
                </c:pt>
                <c:pt idx="120">
                  <c:v>443.79199999999997</c:v>
                </c:pt>
                <c:pt idx="121">
                  <c:v>440.35899999999998</c:v>
                </c:pt>
                <c:pt idx="122">
                  <c:v>408.50700000000001</c:v>
                </c:pt>
                <c:pt idx="123">
                  <c:v>373.42399999999998</c:v>
                </c:pt>
                <c:pt idx="124">
                  <c:v>337.15499999999997</c:v>
                </c:pt>
                <c:pt idx="125">
                  <c:v>306.09800000000001</c:v>
                </c:pt>
                <c:pt idx="126">
                  <c:v>279.15300000000002</c:v>
                </c:pt>
                <c:pt idx="127">
                  <c:v>238.80500000000001</c:v>
                </c:pt>
                <c:pt idx="128">
                  <c:v>225.97399999999999</c:v>
                </c:pt>
                <c:pt idx="129">
                  <c:v>255.215</c:v>
                </c:pt>
                <c:pt idx="130">
                  <c:v>274.56</c:v>
                </c:pt>
                <c:pt idx="131">
                  <c:v>222.81299999999999</c:v>
                </c:pt>
                <c:pt idx="132">
                  <c:v>178.029</c:v>
                </c:pt>
                <c:pt idx="133">
                  <c:v>159.751</c:v>
                </c:pt>
                <c:pt idx="134">
                  <c:v>147.779</c:v>
                </c:pt>
                <c:pt idx="135">
                  <c:v>135.726</c:v>
                </c:pt>
                <c:pt idx="136">
                  <c:v>136.75700000000001</c:v>
                </c:pt>
                <c:pt idx="137">
                  <c:v>134.542</c:v>
                </c:pt>
                <c:pt idx="138">
                  <c:v>130.11500000000001</c:v>
                </c:pt>
                <c:pt idx="139">
                  <c:v>125.824</c:v>
                </c:pt>
                <c:pt idx="140">
                  <c:v>118.688</c:v>
                </c:pt>
                <c:pt idx="141">
                  <c:v>197.536</c:v>
                </c:pt>
                <c:pt idx="142">
                  <c:v>239.74700000000001</c:v>
                </c:pt>
                <c:pt idx="143">
                  <c:v>202.57900000000001</c:v>
                </c:pt>
                <c:pt idx="144">
                  <c:v>172.22300000000001</c:v>
                </c:pt>
                <c:pt idx="145">
                  <c:v>163.02500000000001</c:v>
                </c:pt>
                <c:pt idx="146">
                  <c:v>160.68700000000001</c:v>
                </c:pt>
                <c:pt idx="147">
                  <c:v>152.529</c:v>
                </c:pt>
                <c:pt idx="148">
                  <c:v>152.07599999999999</c:v>
                </c:pt>
                <c:pt idx="149">
                  <c:v>158.154</c:v>
                </c:pt>
                <c:pt idx="150">
                  <c:v>159.714</c:v>
                </c:pt>
                <c:pt idx="151">
                  <c:v>135.40299999999999</c:v>
                </c:pt>
                <c:pt idx="152">
                  <c:v>121.001</c:v>
                </c:pt>
                <c:pt idx="153">
                  <c:v>114.298</c:v>
                </c:pt>
                <c:pt idx="154">
                  <c:v>110.995</c:v>
                </c:pt>
                <c:pt idx="155">
                  <c:v>109.964</c:v>
                </c:pt>
                <c:pt idx="156">
                  <c:v>100.361</c:v>
                </c:pt>
                <c:pt idx="157">
                  <c:v>99.082999999999998</c:v>
                </c:pt>
                <c:pt idx="158">
                  <c:v>95.525000000000006</c:v>
                </c:pt>
                <c:pt idx="159">
                  <c:v>97.043000000000006</c:v>
                </c:pt>
                <c:pt idx="160">
                  <c:v>126.783</c:v>
                </c:pt>
                <c:pt idx="161">
                  <c:v>169.822</c:v>
                </c:pt>
                <c:pt idx="162">
                  <c:v>221.11</c:v>
                </c:pt>
                <c:pt idx="163">
                  <c:v>269.73500000000001</c:v>
                </c:pt>
                <c:pt idx="164">
                  <c:v>314.66899999999998</c:v>
                </c:pt>
                <c:pt idx="165">
                  <c:v>349.50299999999999</c:v>
                </c:pt>
                <c:pt idx="166">
                  <c:v>368.15600000000001</c:v>
                </c:pt>
                <c:pt idx="167">
                  <c:v>367.17399999999998</c:v>
                </c:pt>
                <c:pt idx="168">
                  <c:v>354.73500000000001</c:v>
                </c:pt>
                <c:pt idx="169">
                  <c:v>340.745</c:v>
                </c:pt>
                <c:pt idx="170">
                  <c:v>328.56700000000001</c:v>
                </c:pt>
                <c:pt idx="171">
                  <c:v>305.916</c:v>
                </c:pt>
                <c:pt idx="172">
                  <c:v>274.78199999999998</c:v>
                </c:pt>
                <c:pt idx="173">
                  <c:v>255.929</c:v>
                </c:pt>
                <c:pt idx="174">
                  <c:v>260.404</c:v>
                </c:pt>
                <c:pt idx="175">
                  <c:v>271.35700000000003</c:v>
                </c:pt>
                <c:pt idx="176">
                  <c:v>264.28399999999999</c:v>
                </c:pt>
                <c:pt idx="177">
                  <c:v>239.339</c:v>
                </c:pt>
                <c:pt idx="178">
                  <c:v>208.74799999999999</c:v>
                </c:pt>
                <c:pt idx="179">
                  <c:v>186.864</c:v>
                </c:pt>
                <c:pt idx="180">
                  <c:v>206.20099999999999</c:v>
                </c:pt>
                <c:pt idx="181">
                  <c:v>393.40300000000002</c:v>
                </c:pt>
                <c:pt idx="182">
                  <c:v>281.64800000000002</c:v>
                </c:pt>
                <c:pt idx="183">
                  <c:v>212.24299999999999</c:v>
                </c:pt>
                <c:pt idx="184">
                  <c:v>331.029</c:v>
                </c:pt>
                <c:pt idx="185">
                  <c:v>411.23599999999999</c:v>
                </c:pt>
                <c:pt idx="186">
                  <c:v>333.178</c:v>
                </c:pt>
                <c:pt idx="187">
                  <c:v>266.53500000000003</c:v>
                </c:pt>
                <c:pt idx="188">
                  <c:v>262.03699999999998</c:v>
                </c:pt>
                <c:pt idx="189">
                  <c:v>301.77499999999998</c:v>
                </c:pt>
                <c:pt idx="190">
                  <c:v>327.21499999999997</c:v>
                </c:pt>
                <c:pt idx="191">
                  <c:v>365.78100000000001</c:v>
                </c:pt>
                <c:pt idx="192">
                  <c:v>376.48</c:v>
                </c:pt>
                <c:pt idx="193">
                  <c:v>370.20100000000002</c:v>
                </c:pt>
                <c:pt idx="194">
                  <c:v>356.65499999999997</c:v>
                </c:pt>
                <c:pt idx="195">
                  <c:v>348.26100000000002</c:v>
                </c:pt>
                <c:pt idx="196">
                  <c:v>349.96499999999997</c:v>
                </c:pt>
                <c:pt idx="197">
                  <c:v>370.66500000000002</c:v>
                </c:pt>
                <c:pt idx="198">
                  <c:v>415.35700000000003</c:v>
                </c:pt>
                <c:pt idx="199">
                  <c:v>426.93099999999998</c:v>
                </c:pt>
                <c:pt idx="200">
                  <c:v>390.86500000000001</c:v>
                </c:pt>
                <c:pt idx="201">
                  <c:v>354.04700000000003</c:v>
                </c:pt>
                <c:pt idx="202">
                  <c:v>341.54</c:v>
                </c:pt>
                <c:pt idx="203">
                  <c:v>354.315</c:v>
                </c:pt>
                <c:pt idx="204">
                  <c:v>349.858</c:v>
                </c:pt>
                <c:pt idx="205">
                  <c:v>316.08600000000001</c:v>
                </c:pt>
                <c:pt idx="206">
                  <c:v>271.31</c:v>
                </c:pt>
                <c:pt idx="207">
                  <c:v>227.56800000000001</c:v>
                </c:pt>
                <c:pt idx="208">
                  <c:v>198.84</c:v>
                </c:pt>
                <c:pt idx="209">
                  <c:v>174.297</c:v>
                </c:pt>
                <c:pt idx="210">
                  <c:v>152.79499999999999</c:v>
                </c:pt>
                <c:pt idx="211">
                  <c:v>135.13399999999999</c:v>
                </c:pt>
                <c:pt idx="212">
                  <c:v>108.675</c:v>
                </c:pt>
                <c:pt idx="213">
                  <c:v>92.99</c:v>
                </c:pt>
                <c:pt idx="214">
                  <c:v>79.965000000000003</c:v>
                </c:pt>
                <c:pt idx="215">
                  <c:v>66.652000000000001</c:v>
                </c:pt>
                <c:pt idx="216">
                  <c:v>54.097000000000001</c:v>
                </c:pt>
                <c:pt idx="217">
                  <c:v>51.618000000000002</c:v>
                </c:pt>
                <c:pt idx="218">
                  <c:v>51.292000000000002</c:v>
                </c:pt>
                <c:pt idx="219">
                  <c:v>51.783000000000001</c:v>
                </c:pt>
                <c:pt idx="220">
                  <c:v>47.88</c:v>
                </c:pt>
                <c:pt idx="221">
                  <c:v>35.92</c:v>
                </c:pt>
                <c:pt idx="222">
                  <c:v>30.984000000000002</c:v>
                </c:pt>
                <c:pt idx="223">
                  <c:v>20.103999999999999</c:v>
                </c:pt>
                <c:pt idx="224">
                  <c:v>5.9509999999999996</c:v>
                </c:pt>
                <c:pt idx="225">
                  <c:v>0.61399999999999999</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262.13</c:v>
                </c:pt>
                <c:pt idx="300">
                  <c:v>1275.5609999999999</c:v>
                </c:pt>
                <c:pt idx="301">
                  <c:v>1589.7329999999999</c:v>
                </c:pt>
                <c:pt idx="302">
                  <c:v>1577.6610000000001</c:v>
                </c:pt>
                <c:pt idx="303">
                  <c:v>1477.816</c:v>
                </c:pt>
                <c:pt idx="304">
                  <c:v>1389.133</c:v>
                </c:pt>
                <c:pt idx="305">
                  <c:v>1308.5820000000001</c:v>
                </c:pt>
                <c:pt idx="306">
                  <c:v>1215.3040000000001</c:v>
                </c:pt>
                <c:pt idx="307">
                  <c:v>1123.3789999999999</c:v>
                </c:pt>
                <c:pt idx="308">
                  <c:v>1021.491</c:v>
                </c:pt>
                <c:pt idx="309">
                  <c:v>904.7</c:v>
                </c:pt>
                <c:pt idx="310">
                  <c:v>781.9</c:v>
                </c:pt>
                <c:pt idx="311">
                  <c:v>666.59199999999998</c:v>
                </c:pt>
                <c:pt idx="312">
                  <c:v>557.28899999999999</c:v>
                </c:pt>
                <c:pt idx="313">
                  <c:v>458.108</c:v>
                </c:pt>
                <c:pt idx="314">
                  <c:v>370.101</c:v>
                </c:pt>
                <c:pt idx="315">
                  <c:v>297.50200000000001</c:v>
                </c:pt>
                <c:pt idx="316">
                  <c:v>234.898</c:v>
                </c:pt>
                <c:pt idx="317">
                  <c:v>194.511</c:v>
                </c:pt>
                <c:pt idx="318">
                  <c:v>155.69200000000001</c:v>
                </c:pt>
                <c:pt idx="319">
                  <c:v>137.39400000000001</c:v>
                </c:pt>
                <c:pt idx="320">
                  <c:v>121.84399999999999</c:v>
                </c:pt>
                <c:pt idx="321">
                  <c:v>106.959</c:v>
                </c:pt>
                <c:pt idx="322">
                  <c:v>92.522000000000006</c:v>
                </c:pt>
                <c:pt idx="323">
                  <c:v>80.653999999999996</c:v>
                </c:pt>
                <c:pt idx="324">
                  <c:v>65.316999999999993</c:v>
                </c:pt>
                <c:pt idx="325">
                  <c:v>54.415999999999997</c:v>
                </c:pt>
                <c:pt idx="326">
                  <c:v>48.444000000000003</c:v>
                </c:pt>
                <c:pt idx="327">
                  <c:v>41.445999999999998</c:v>
                </c:pt>
                <c:pt idx="328">
                  <c:v>32.365000000000002</c:v>
                </c:pt>
                <c:pt idx="329">
                  <c:v>24.530999999999999</c:v>
                </c:pt>
                <c:pt idx="330">
                  <c:v>20.38</c:v>
                </c:pt>
                <c:pt idx="331">
                  <c:v>23.065999999999999</c:v>
                </c:pt>
                <c:pt idx="332">
                  <c:v>25.591000000000001</c:v>
                </c:pt>
                <c:pt idx="333">
                  <c:v>28.341000000000001</c:v>
                </c:pt>
                <c:pt idx="334">
                  <c:v>35.066000000000003</c:v>
                </c:pt>
                <c:pt idx="335">
                  <c:v>38.752000000000002</c:v>
                </c:pt>
                <c:pt idx="336">
                  <c:v>40.125</c:v>
                </c:pt>
                <c:pt idx="337">
                  <c:v>32.478999999999999</c:v>
                </c:pt>
                <c:pt idx="338">
                  <c:v>21.015000000000001</c:v>
                </c:pt>
                <c:pt idx="339">
                  <c:v>6.806</c:v>
                </c:pt>
                <c:pt idx="340">
                  <c:v>2.1000000000000001E-2</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3.05</c:v>
                </c:pt>
                <c:pt idx="358">
                  <c:v>168.98599999999999</c:v>
                </c:pt>
                <c:pt idx="359">
                  <c:v>463.61399999999998</c:v>
                </c:pt>
                <c:pt idx="360">
                  <c:v>672.84900000000005</c:v>
                </c:pt>
                <c:pt idx="361">
                  <c:v>767.46600000000001</c:v>
                </c:pt>
                <c:pt idx="362">
                  <c:v>803.51599999999996</c:v>
                </c:pt>
                <c:pt idx="363">
                  <c:v>794.798</c:v>
                </c:pt>
                <c:pt idx="364">
                  <c:v>772.69100000000003</c:v>
                </c:pt>
                <c:pt idx="365">
                  <c:v>740.63499999999999</c:v>
                </c:pt>
                <c:pt idx="366">
                  <c:v>694.24</c:v>
                </c:pt>
                <c:pt idx="367">
                  <c:v>639.82100000000003</c:v>
                </c:pt>
                <c:pt idx="368">
                  <c:v>583.54499999999996</c:v>
                </c:pt>
                <c:pt idx="369">
                  <c:v>525.47699999999998</c:v>
                </c:pt>
                <c:pt idx="370">
                  <c:v>478.00799999999998</c:v>
                </c:pt>
                <c:pt idx="371">
                  <c:v>424.27100000000002</c:v>
                </c:pt>
                <c:pt idx="372">
                  <c:v>370.392</c:v>
                </c:pt>
                <c:pt idx="373">
                  <c:v>322.14400000000001</c:v>
                </c:pt>
                <c:pt idx="374">
                  <c:v>280.62900000000002</c:v>
                </c:pt>
                <c:pt idx="375">
                  <c:v>247.52799999999999</c:v>
                </c:pt>
                <c:pt idx="376">
                  <c:v>213.292</c:v>
                </c:pt>
                <c:pt idx="377">
                  <c:v>181.542</c:v>
                </c:pt>
                <c:pt idx="378">
                  <c:v>159.952</c:v>
                </c:pt>
                <c:pt idx="379">
                  <c:v>144.06800000000001</c:v>
                </c:pt>
                <c:pt idx="380">
                  <c:v>131.54499999999999</c:v>
                </c:pt>
                <c:pt idx="381">
                  <c:v>118.28100000000001</c:v>
                </c:pt>
                <c:pt idx="382">
                  <c:v>107.32599999999999</c:v>
                </c:pt>
                <c:pt idx="383">
                  <c:v>100.53400000000001</c:v>
                </c:pt>
                <c:pt idx="384">
                  <c:v>93.745999999999995</c:v>
                </c:pt>
                <c:pt idx="385">
                  <c:v>84.92</c:v>
                </c:pt>
                <c:pt idx="386">
                  <c:v>74.981999999999999</c:v>
                </c:pt>
                <c:pt idx="387">
                  <c:v>65.179000000000002</c:v>
                </c:pt>
                <c:pt idx="388">
                  <c:v>55.296999999999997</c:v>
                </c:pt>
                <c:pt idx="389">
                  <c:v>48.76</c:v>
                </c:pt>
                <c:pt idx="390">
                  <c:v>43.994</c:v>
                </c:pt>
                <c:pt idx="391">
                  <c:v>69.424000000000007</c:v>
                </c:pt>
                <c:pt idx="392">
                  <c:v>113.79900000000001</c:v>
                </c:pt>
                <c:pt idx="393">
                  <c:v>122.009</c:v>
                </c:pt>
                <c:pt idx="394">
                  <c:v>125.309</c:v>
                </c:pt>
              </c:numCache>
            </c:numRef>
          </c:val>
          <c:smooth val="0"/>
          <c:extLst xmlns:c16r2="http://schemas.microsoft.com/office/drawing/2015/06/chart">
            <c:ext xmlns:c16="http://schemas.microsoft.com/office/drawing/2014/chart" uri="{C3380CC4-5D6E-409C-BE32-E72D297353CC}">
              <c16:uniqueId val="{00000006-BFE9-4CFE-A805-B87571EA5DB7}"/>
            </c:ext>
          </c:extLst>
        </c:ser>
        <c:ser>
          <c:idx val="7"/>
          <c:order val="4"/>
          <c:tx>
            <c:strRef>
              <c:f>'Annual flows 2017-18'!$J$6</c:f>
              <c:strCache>
                <c:ptCount val="1"/>
                <c:pt idx="0">
                  <c:v>Louth</c:v>
                </c:pt>
              </c:strCache>
            </c:strRef>
          </c:tx>
          <c:spPr>
            <a:ln w="19050" cap="rnd">
              <a:solidFill>
                <a:srgbClr val="8530A0"/>
              </a:solidFill>
              <a:round/>
            </a:ln>
            <a:effectLst/>
          </c:spPr>
          <c:marker>
            <c:symbol val="none"/>
          </c:marker>
          <c:cat>
            <c:numRef>
              <c:f>'Annual flows 2017-18'!$B$7:$B$401</c:f>
              <c:numCache>
                <c:formatCode>d/mm/yy;@</c:formatCode>
                <c:ptCount val="395"/>
                <c:pt idx="0">
                  <c:v>42888</c:v>
                </c:pt>
                <c:pt idx="1">
                  <c:v>42889</c:v>
                </c:pt>
                <c:pt idx="2">
                  <c:v>42890</c:v>
                </c:pt>
                <c:pt idx="3">
                  <c:v>42891</c:v>
                </c:pt>
                <c:pt idx="4">
                  <c:v>42892</c:v>
                </c:pt>
                <c:pt idx="5">
                  <c:v>42893</c:v>
                </c:pt>
                <c:pt idx="6">
                  <c:v>42894</c:v>
                </c:pt>
                <c:pt idx="7">
                  <c:v>42895</c:v>
                </c:pt>
                <c:pt idx="8">
                  <c:v>42896</c:v>
                </c:pt>
                <c:pt idx="9">
                  <c:v>42897</c:v>
                </c:pt>
                <c:pt idx="10">
                  <c:v>42898</c:v>
                </c:pt>
                <c:pt idx="11">
                  <c:v>42899</c:v>
                </c:pt>
                <c:pt idx="12">
                  <c:v>42900</c:v>
                </c:pt>
                <c:pt idx="13">
                  <c:v>42901</c:v>
                </c:pt>
                <c:pt idx="14">
                  <c:v>42902</c:v>
                </c:pt>
                <c:pt idx="15">
                  <c:v>42903</c:v>
                </c:pt>
                <c:pt idx="16">
                  <c:v>42904</c:v>
                </c:pt>
                <c:pt idx="17">
                  <c:v>42905</c:v>
                </c:pt>
                <c:pt idx="18">
                  <c:v>42906</c:v>
                </c:pt>
                <c:pt idx="19">
                  <c:v>42907</c:v>
                </c:pt>
                <c:pt idx="20">
                  <c:v>42908</c:v>
                </c:pt>
                <c:pt idx="21">
                  <c:v>42909</c:v>
                </c:pt>
                <c:pt idx="22">
                  <c:v>42910</c:v>
                </c:pt>
                <c:pt idx="23">
                  <c:v>42911</c:v>
                </c:pt>
                <c:pt idx="24">
                  <c:v>42912</c:v>
                </c:pt>
                <c:pt idx="25">
                  <c:v>42913</c:v>
                </c:pt>
                <c:pt idx="26">
                  <c:v>42914</c:v>
                </c:pt>
                <c:pt idx="27">
                  <c:v>42915</c:v>
                </c:pt>
                <c:pt idx="28">
                  <c:v>42916</c:v>
                </c:pt>
                <c:pt idx="29">
                  <c:v>42917</c:v>
                </c:pt>
                <c:pt idx="30">
                  <c:v>42918</c:v>
                </c:pt>
                <c:pt idx="31">
                  <c:v>42919</c:v>
                </c:pt>
                <c:pt idx="32">
                  <c:v>42920</c:v>
                </c:pt>
                <c:pt idx="33">
                  <c:v>42921</c:v>
                </c:pt>
                <c:pt idx="34">
                  <c:v>42922</c:v>
                </c:pt>
                <c:pt idx="35">
                  <c:v>42923</c:v>
                </c:pt>
                <c:pt idx="36">
                  <c:v>42924</c:v>
                </c:pt>
                <c:pt idx="37">
                  <c:v>42925</c:v>
                </c:pt>
                <c:pt idx="38">
                  <c:v>42926</c:v>
                </c:pt>
                <c:pt idx="39">
                  <c:v>42927</c:v>
                </c:pt>
                <c:pt idx="40">
                  <c:v>42928</c:v>
                </c:pt>
                <c:pt idx="41">
                  <c:v>42929</c:v>
                </c:pt>
                <c:pt idx="42">
                  <c:v>42930</c:v>
                </c:pt>
                <c:pt idx="43">
                  <c:v>42931</c:v>
                </c:pt>
                <c:pt idx="44">
                  <c:v>42932</c:v>
                </c:pt>
                <c:pt idx="45">
                  <c:v>42933</c:v>
                </c:pt>
                <c:pt idx="46">
                  <c:v>42934</c:v>
                </c:pt>
                <c:pt idx="47">
                  <c:v>42935</c:v>
                </c:pt>
                <c:pt idx="48">
                  <c:v>42936</c:v>
                </c:pt>
                <c:pt idx="49">
                  <c:v>42937</c:v>
                </c:pt>
                <c:pt idx="50">
                  <c:v>42938</c:v>
                </c:pt>
                <c:pt idx="51">
                  <c:v>42939</c:v>
                </c:pt>
                <c:pt idx="52">
                  <c:v>42940</c:v>
                </c:pt>
                <c:pt idx="53">
                  <c:v>42941</c:v>
                </c:pt>
                <c:pt idx="54">
                  <c:v>42942</c:v>
                </c:pt>
                <c:pt idx="55">
                  <c:v>42943</c:v>
                </c:pt>
                <c:pt idx="56">
                  <c:v>42944</c:v>
                </c:pt>
                <c:pt idx="57">
                  <c:v>42945</c:v>
                </c:pt>
                <c:pt idx="58">
                  <c:v>42946</c:v>
                </c:pt>
                <c:pt idx="59">
                  <c:v>42947</c:v>
                </c:pt>
                <c:pt idx="60">
                  <c:v>42948</c:v>
                </c:pt>
                <c:pt idx="61">
                  <c:v>42949</c:v>
                </c:pt>
                <c:pt idx="62">
                  <c:v>42950</c:v>
                </c:pt>
                <c:pt idx="63">
                  <c:v>42951</c:v>
                </c:pt>
                <c:pt idx="64">
                  <c:v>42952</c:v>
                </c:pt>
                <c:pt idx="65">
                  <c:v>42953</c:v>
                </c:pt>
                <c:pt idx="66">
                  <c:v>42954</c:v>
                </c:pt>
                <c:pt idx="67">
                  <c:v>42955</c:v>
                </c:pt>
                <c:pt idx="68">
                  <c:v>42956</c:v>
                </c:pt>
                <c:pt idx="69">
                  <c:v>42957</c:v>
                </c:pt>
                <c:pt idx="70">
                  <c:v>42958</c:v>
                </c:pt>
                <c:pt idx="71">
                  <c:v>42959</c:v>
                </c:pt>
                <c:pt idx="72">
                  <c:v>42960</c:v>
                </c:pt>
                <c:pt idx="73">
                  <c:v>42961</c:v>
                </c:pt>
                <c:pt idx="74">
                  <c:v>42962</c:v>
                </c:pt>
                <c:pt idx="75">
                  <c:v>42963</c:v>
                </c:pt>
                <c:pt idx="76">
                  <c:v>42964</c:v>
                </c:pt>
                <c:pt idx="77">
                  <c:v>42965</c:v>
                </c:pt>
                <c:pt idx="78">
                  <c:v>42966</c:v>
                </c:pt>
                <c:pt idx="79">
                  <c:v>42967</c:v>
                </c:pt>
                <c:pt idx="80">
                  <c:v>42968</c:v>
                </c:pt>
                <c:pt idx="81">
                  <c:v>42969</c:v>
                </c:pt>
                <c:pt idx="82">
                  <c:v>42970</c:v>
                </c:pt>
                <c:pt idx="83">
                  <c:v>42971</c:v>
                </c:pt>
                <c:pt idx="84">
                  <c:v>42972</c:v>
                </c:pt>
                <c:pt idx="85">
                  <c:v>42973</c:v>
                </c:pt>
                <c:pt idx="86">
                  <c:v>42974</c:v>
                </c:pt>
                <c:pt idx="87">
                  <c:v>42975</c:v>
                </c:pt>
                <c:pt idx="88">
                  <c:v>42976</c:v>
                </c:pt>
                <c:pt idx="89">
                  <c:v>42977</c:v>
                </c:pt>
                <c:pt idx="90">
                  <c:v>42978</c:v>
                </c:pt>
                <c:pt idx="91">
                  <c:v>42979</c:v>
                </c:pt>
                <c:pt idx="92">
                  <c:v>42980</c:v>
                </c:pt>
                <c:pt idx="93">
                  <c:v>42981</c:v>
                </c:pt>
                <c:pt idx="94">
                  <c:v>42982</c:v>
                </c:pt>
                <c:pt idx="95">
                  <c:v>42983</c:v>
                </c:pt>
                <c:pt idx="96">
                  <c:v>42984</c:v>
                </c:pt>
                <c:pt idx="97">
                  <c:v>42985</c:v>
                </c:pt>
                <c:pt idx="98">
                  <c:v>42986</c:v>
                </c:pt>
                <c:pt idx="99">
                  <c:v>42987</c:v>
                </c:pt>
                <c:pt idx="100">
                  <c:v>42988</c:v>
                </c:pt>
                <c:pt idx="101">
                  <c:v>42989</c:v>
                </c:pt>
                <c:pt idx="102">
                  <c:v>42990</c:v>
                </c:pt>
                <c:pt idx="103">
                  <c:v>42991</c:v>
                </c:pt>
                <c:pt idx="104">
                  <c:v>42992</c:v>
                </c:pt>
                <c:pt idx="105">
                  <c:v>42993</c:v>
                </c:pt>
                <c:pt idx="106">
                  <c:v>42994</c:v>
                </c:pt>
                <c:pt idx="107">
                  <c:v>42995</c:v>
                </c:pt>
                <c:pt idx="108">
                  <c:v>42996</c:v>
                </c:pt>
                <c:pt idx="109">
                  <c:v>42997</c:v>
                </c:pt>
                <c:pt idx="110">
                  <c:v>42998</c:v>
                </c:pt>
                <c:pt idx="111">
                  <c:v>42999</c:v>
                </c:pt>
                <c:pt idx="112">
                  <c:v>43000</c:v>
                </c:pt>
                <c:pt idx="113">
                  <c:v>43001</c:v>
                </c:pt>
                <c:pt idx="114">
                  <c:v>43002</c:v>
                </c:pt>
                <c:pt idx="115">
                  <c:v>43003</c:v>
                </c:pt>
                <c:pt idx="116">
                  <c:v>43004</c:v>
                </c:pt>
                <c:pt idx="117">
                  <c:v>43005</c:v>
                </c:pt>
                <c:pt idx="118">
                  <c:v>43006</c:v>
                </c:pt>
                <c:pt idx="119">
                  <c:v>43007</c:v>
                </c:pt>
                <c:pt idx="120">
                  <c:v>43008</c:v>
                </c:pt>
                <c:pt idx="121">
                  <c:v>43009</c:v>
                </c:pt>
                <c:pt idx="122">
                  <c:v>43010</c:v>
                </c:pt>
                <c:pt idx="123">
                  <c:v>43011</c:v>
                </c:pt>
                <c:pt idx="124">
                  <c:v>43012</c:v>
                </c:pt>
                <c:pt idx="125">
                  <c:v>43013</c:v>
                </c:pt>
                <c:pt idx="126">
                  <c:v>43014</c:v>
                </c:pt>
                <c:pt idx="127">
                  <c:v>43015</c:v>
                </c:pt>
                <c:pt idx="128">
                  <c:v>43016</c:v>
                </c:pt>
                <c:pt idx="129">
                  <c:v>43017</c:v>
                </c:pt>
                <c:pt idx="130">
                  <c:v>43018</c:v>
                </c:pt>
                <c:pt idx="131">
                  <c:v>43019</c:v>
                </c:pt>
                <c:pt idx="132">
                  <c:v>43020</c:v>
                </c:pt>
                <c:pt idx="133">
                  <c:v>43021</c:v>
                </c:pt>
                <c:pt idx="134">
                  <c:v>43022</c:v>
                </c:pt>
                <c:pt idx="135">
                  <c:v>43023</c:v>
                </c:pt>
                <c:pt idx="136">
                  <c:v>43024</c:v>
                </c:pt>
                <c:pt idx="137">
                  <c:v>43025</c:v>
                </c:pt>
                <c:pt idx="138">
                  <c:v>43026</c:v>
                </c:pt>
                <c:pt idx="139">
                  <c:v>43027</c:v>
                </c:pt>
                <c:pt idx="140">
                  <c:v>43028</c:v>
                </c:pt>
                <c:pt idx="141">
                  <c:v>43029</c:v>
                </c:pt>
                <c:pt idx="142">
                  <c:v>43030</c:v>
                </c:pt>
                <c:pt idx="143">
                  <c:v>43031</c:v>
                </c:pt>
                <c:pt idx="144">
                  <c:v>43032</c:v>
                </c:pt>
                <c:pt idx="145">
                  <c:v>43033</c:v>
                </c:pt>
                <c:pt idx="146">
                  <c:v>43034</c:v>
                </c:pt>
                <c:pt idx="147">
                  <c:v>43035</c:v>
                </c:pt>
                <c:pt idx="148">
                  <c:v>43036</c:v>
                </c:pt>
                <c:pt idx="149">
                  <c:v>43037</c:v>
                </c:pt>
                <c:pt idx="150">
                  <c:v>43038</c:v>
                </c:pt>
                <c:pt idx="151">
                  <c:v>43039</c:v>
                </c:pt>
                <c:pt idx="152">
                  <c:v>43040</c:v>
                </c:pt>
                <c:pt idx="153">
                  <c:v>43041</c:v>
                </c:pt>
                <c:pt idx="154">
                  <c:v>43042</c:v>
                </c:pt>
                <c:pt idx="155">
                  <c:v>43043</c:v>
                </c:pt>
                <c:pt idx="156">
                  <c:v>43044</c:v>
                </c:pt>
                <c:pt idx="157">
                  <c:v>43045</c:v>
                </c:pt>
                <c:pt idx="158">
                  <c:v>43046</c:v>
                </c:pt>
                <c:pt idx="159">
                  <c:v>43047</c:v>
                </c:pt>
                <c:pt idx="160">
                  <c:v>43048</c:v>
                </c:pt>
                <c:pt idx="161">
                  <c:v>43049</c:v>
                </c:pt>
                <c:pt idx="162">
                  <c:v>43050</c:v>
                </c:pt>
                <c:pt idx="163">
                  <c:v>43051</c:v>
                </c:pt>
                <c:pt idx="164">
                  <c:v>43052</c:v>
                </c:pt>
                <c:pt idx="165">
                  <c:v>43053</c:v>
                </c:pt>
                <c:pt idx="166">
                  <c:v>43054</c:v>
                </c:pt>
                <c:pt idx="167">
                  <c:v>43055</c:v>
                </c:pt>
                <c:pt idx="168">
                  <c:v>43056</c:v>
                </c:pt>
                <c:pt idx="169">
                  <c:v>43057</c:v>
                </c:pt>
                <c:pt idx="170">
                  <c:v>43058</c:v>
                </c:pt>
                <c:pt idx="171">
                  <c:v>43059</c:v>
                </c:pt>
                <c:pt idx="172">
                  <c:v>43060</c:v>
                </c:pt>
                <c:pt idx="173">
                  <c:v>43061</c:v>
                </c:pt>
                <c:pt idx="174">
                  <c:v>43062</c:v>
                </c:pt>
                <c:pt idx="175">
                  <c:v>43063</c:v>
                </c:pt>
                <c:pt idx="176">
                  <c:v>43064</c:v>
                </c:pt>
                <c:pt idx="177">
                  <c:v>43065</c:v>
                </c:pt>
                <c:pt idx="178">
                  <c:v>43066</c:v>
                </c:pt>
                <c:pt idx="179">
                  <c:v>43067</c:v>
                </c:pt>
                <c:pt idx="180">
                  <c:v>43068</c:v>
                </c:pt>
                <c:pt idx="181">
                  <c:v>43069</c:v>
                </c:pt>
                <c:pt idx="182">
                  <c:v>43070</c:v>
                </c:pt>
                <c:pt idx="183">
                  <c:v>43071</c:v>
                </c:pt>
                <c:pt idx="184">
                  <c:v>43072</c:v>
                </c:pt>
                <c:pt idx="185">
                  <c:v>43073</c:v>
                </c:pt>
                <c:pt idx="186">
                  <c:v>43074</c:v>
                </c:pt>
                <c:pt idx="187">
                  <c:v>43075</c:v>
                </c:pt>
                <c:pt idx="188">
                  <c:v>43076</c:v>
                </c:pt>
                <c:pt idx="189">
                  <c:v>43077</c:v>
                </c:pt>
                <c:pt idx="190">
                  <c:v>43078</c:v>
                </c:pt>
                <c:pt idx="191">
                  <c:v>43079</c:v>
                </c:pt>
                <c:pt idx="192">
                  <c:v>43080</c:v>
                </c:pt>
                <c:pt idx="193">
                  <c:v>43081</c:v>
                </c:pt>
                <c:pt idx="194">
                  <c:v>43082</c:v>
                </c:pt>
                <c:pt idx="195">
                  <c:v>43083</c:v>
                </c:pt>
                <c:pt idx="196">
                  <c:v>43084</c:v>
                </c:pt>
                <c:pt idx="197">
                  <c:v>43085</c:v>
                </c:pt>
                <c:pt idx="198">
                  <c:v>43086</c:v>
                </c:pt>
                <c:pt idx="199">
                  <c:v>43087</c:v>
                </c:pt>
                <c:pt idx="200">
                  <c:v>43088</c:v>
                </c:pt>
                <c:pt idx="201">
                  <c:v>43089</c:v>
                </c:pt>
                <c:pt idx="202">
                  <c:v>43090</c:v>
                </c:pt>
                <c:pt idx="203">
                  <c:v>43091</c:v>
                </c:pt>
                <c:pt idx="204">
                  <c:v>43092</c:v>
                </c:pt>
                <c:pt idx="205">
                  <c:v>43093</c:v>
                </c:pt>
                <c:pt idx="206">
                  <c:v>43094</c:v>
                </c:pt>
                <c:pt idx="207">
                  <c:v>43095</c:v>
                </c:pt>
                <c:pt idx="208">
                  <c:v>43096</c:v>
                </c:pt>
                <c:pt idx="209">
                  <c:v>43097</c:v>
                </c:pt>
                <c:pt idx="210">
                  <c:v>43098</c:v>
                </c:pt>
                <c:pt idx="211">
                  <c:v>43099</c:v>
                </c:pt>
                <c:pt idx="212">
                  <c:v>43100</c:v>
                </c:pt>
                <c:pt idx="213">
                  <c:v>43101</c:v>
                </c:pt>
                <c:pt idx="214">
                  <c:v>43102</c:v>
                </c:pt>
                <c:pt idx="215">
                  <c:v>43103</c:v>
                </c:pt>
                <c:pt idx="216">
                  <c:v>43104</c:v>
                </c:pt>
                <c:pt idx="217">
                  <c:v>43105</c:v>
                </c:pt>
                <c:pt idx="218">
                  <c:v>43106</c:v>
                </c:pt>
                <c:pt idx="219">
                  <c:v>43107</c:v>
                </c:pt>
                <c:pt idx="220">
                  <c:v>43108</c:v>
                </c:pt>
                <c:pt idx="221">
                  <c:v>43109</c:v>
                </c:pt>
                <c:pt idx="222">
                  <c:v>43110</c:v>
                </c:pt>
                <c:pt idx="223">
                  <c:v>43111</c:v>
                </c:pt>
                <c:pt idx="224">
                  <c:v>43112</c:v>
                </c:pt>
                <c:pt idx="225">
                  <c:v>43113</c:v>
                </c:pt>
                <c:pt idx="226">
                  <c:v>43114</c:v>
                </c:pt>
                <c:pt idx="227">
                  <c:v>43115</c:v>
                </c:pt>
                <c:pt idx="228">
                  <c:v>43116</c:v>
                </c:pt>
                <c:pt idx="229">
                  <c:v>43117</c:v>
                </c:pt>
                <c:pt idx="230">
                  <c:v>43118</c:v>
                </c:pt>
                <c:pt idx="231">
                  <c:v>43119</c:v>
                </c:pt>
                <c:pt idx="232">
                  <c:v>43120</c:v>
                </c:pt>
                <c:pt idx="233">
                  <c:v>43121</c:v>
                </c:pt>
                <c:pt idx="234">
                  <c:v>43122</c:v>
                </c:pt>
                <c:pt idx="235">
                  <c:v>43123</c:v>
                </c:pt>
                <c:pt idx="236">
                  <c:v>43124</c:v>
                </c:pt>
                <c:pt idx="237">
                  <c:v>43125</c:v>
                </c:pt>
                <c:pt idx="238">
                  <c:v>43126</c:v>
                </c:pt>
                <c:pt idx="239">
                  <c:v>43127</c:v>
                </c:pt>
                <c:pt idx="240">
                  <c:v>43128</c:v>
                </c:pt>
                <c:pt idx="241">
                  <c:v>43129</c:v>
                </c:pt>
                <c:pt idx="242">
                  <c:v>43130</c:v>
                </c:pt>
                <c:pt idx="243">
                  <c:v>43131</c:v>
                </c:pt>
                <c:pt idx="244">
                  <c:v>43132</c:v>
                </c:pt>
                <c:pt idx="245">
                  <c:v>43133</c:v>
                </c:pt>
                <c:pt idx="246">
                  <c:v>43134</c:v>
                </c:pt>
                <c:pt idx="247">
                  <c:v>43135</c:v>
                </c:pt>
                <c:pt idx="248">
                  <c:v>43136</c:v>
                </c:pt>
                <c:pt idx="249">
                  <c:v>43137</c:v>
                </c:pt>
                <c:pt idx="250">
                  <c:v>43138</c:v>
                </c:pt>
                <c:pt idx="251">
                  <c:v>43139</c:v>
                </c:pt>
                <c:pt idx="252">
                  <c:v>43140</c:v>
                </c:pt>
                <c:pt idx="253">
                  <c:v>43141</c:v>
                </c:pt>
                <c:pt idx="254">
                  <c:v>43142</c:v>
                </c:pt>
                <c:pt idx="255">
                  <c:v>43143</c:v>
                </c:pt>
                <c:pt idx="256">
                  <c:v>43144</c:v>
                </c:pt>
                <c:pt idx="257">
                  <c:v>43145</c:v>
                </c:pt>
                <c:pt idx="258">
                  <c:v>43146</c:v>
                </c:pt>
                <c:pt idx="259">
                  <c:v>43147</c:v>
                </c:pt>
                <c:pt idx="260">
                  <c:v>43148</c:v>
                </c:pt>
                <c:pt idx="261">
                  <c:v>43149</c:v>
                </c:pt>
                <c:pt idx="262">
                  <c:v>43150</c:v>
                </c:pt>
                <c:pt idx="263">
                  <c:v>43151</c:v>
                </c:pt>
                <c:pt idx="264">
                  <c:v>43152</c:v>
                </c:pt>
                <c:pt idx="265">
                  <c:v>43153</c:v>
                </c:pt>
                <c:pt idx="266">
                  <c:v>43154</c:v>
                </c:pt>
                <c:pt idx="267">
                  <c:v>43155</c:v>
                </c:pt>
                <c:pt idx="268">
                  <c:v>43156</c:v>
                </c:pt>
                <c:pt idx="269">
                  <c:v>43157</c:v>
                </c:pt>
                <c:pt idx="270">
                  <c:v>43158</c:v>
                </c:pt>
                <c:pt idx="271">
                  <c:v>43159</c:v>
                </c:pt>
                <c:pt idx="272">
                  <c:v>43160</c:v>
                </c:pt>
                <c:pt idx="273">
                  <c:v>43161</c:v>
                </c:pt>
                <c:pt idx="274">
                  <c:v>43162</c:v>
                </c:pt>
                <c:pt idx="275">
                  <c:v>43163</c:v>
                </c:pt>
                <c:pt idx="276">
                  <c:v>43164</c:v>
                </c:pt>
                <c:pt idx="277">
                  <c:v>43165</c:v>
                </c:pt>
                <c:pt idx="278">
                  <c:v>43166</c:v>
                </c:pt>
                <c:pt idx="279">
                  <c:v>43167</c:v>
                </c:pt>
                <c:pt idx="280">
                  <c:v>43168</c:v>
                </c:pt>
                <c:pt idx="281">
                  <c:v>43169</c:v>
                </c:pt>
                <c:pt idx="282">
                  <c:v>43170</c:v>
                </c:pt>
                <c:pt idx="283">
                  <c:v>43171</c:v>
                </c:pt>
                <c:pt idx="284">
                  <c:v>43172</c:v>
                </c:pt>
                <c:pt idx="285">
                  <c:v>43173</c:v>
                </c:pt>
                <c:pt idx="286">
                  <c:v>43174</c:v>
                </c:pt>
                <c:pt idx="287">
                  <c:v>43175</c:v>
                </c:pt>
                <c:pt idx="288">
                  <c:v>43176</c:v>
                </c:pt>
                <c:pt idx="289">
                  <c:v>43177</c:v>
                </c:pt>
                <c:pt idx="290">
                  <c:v>43178</c:v>
                </c:pt>
                <c:pt idx="291">
                  <c:v>43179</c:v>
                </c:pt>
                <c:pt idx="292">
                  <c:v>43180</c:v>
                </c:pt>
                <c:pt idx="293">
                  <c:v>43181</c:v>
                </c:pt>
                <c:pt idx="294">
                  <c:v>43182</c:v>
                </c:pt>
                <c:pt idx="295">
                  <c:v>43183</c:v>
                </c:pt>
                <c:pt idx="296">
                  <c:v>43184</c:v>
                </c:pt>
                <c:pt idx="297">
                  <c:v>43185</c:v>
                </c:pt>
                <c:pt idx="298">
                  <c:v>43186</c:v>
                </c:pt>
                <c:pt idx="299">
                  <c:v>43187</c:v>
                </c:pt>
                <c:pt idx="300">
                  <c:v>43188</c:v>
                </c:pt>
                <c:pt idx="301">
                  <c:v>43189</c:v>
                </c:pt>
                <c:pt idx="302">
                  <c:v>43190</c:v>
                </c:pt>
                <c:pt idx="303">
                  <c:v>43191</c:v>
                </c:pt>
                <c:pt idx="304">
                  <c:v>43192</c:v>
                </c:pt>
                <c:pt idx="305">
                  <c:v>43193</c:v>
                </c:pt>
                <c:pt idx="306">
                  <c:v>43194</c:v>
                </c:pt>
                <c:pt idx="307">
                  <c:v>43195</c:v>
                </c:pt>
                <c:pt idx="308">
                  <c:v>43196</c:v>
                </c:pt>
                <c:pt idx="309">
                  <c:v>43197</c:v>
                </c:pt>
                <c:pt idx="310">
                  <c:v>43198</c:v>
                </c:pt>
                <c:pt idx="311">
                  <c:v>43199</c:v>
                </c:pt>
                <c:pt idx="312">
                  <c:v>43200</c:v>
                </c:pt>
                <c:pt idx="313">
                  <c:v>43201</c:v>
                </c:pt>
                <c:pt idx="314">
                  <c:v>43202</c:v>
                </c:pt>
                <c:pt idx="315">
                  <c:v>43203</c:v>
                </c:pt>
                <c:pt idx="316">
                  <c:v>43204</c:v>
                </c:pt>
                <c:pt idx="317">
                  <c:v>43205</c:v>
                </c:pt>
                <c:pt idx="318">
                  <c:v>43206</c:v>
                </c:pt>
                <c:pt idx="319">
                  <c:v>43207</c:v>
                </c:pt>
                <c:pt idx="320">
                  <c:v>43208</c:v>
                </c:pt>
                <c:pt idx="321">
                  <c:v>43209</c:v>
                </c:pt>
                <c:pt idx="322">
                  <c:v>43210</c:v>
                </c:pt>
                <c:pt idx="323">
                  <c:v>43211</c:v>
                </c:pt>
                <c:pt idx="324">
                  <c:v>43212</c:v>
                </c:pt>
                <c:pt idx="325">
                  <c:v>43213</c:v>
                </c:pt>
                <c:pt idx="326">
                  <c:v>43214</c:v>
                </c:pt>
                <c:pt idx="327">
                  <c:v>43215</c:v>
                </c:pt>
                <c:pt idx="328">
                  <c:v>43216</c:v>
                </c:pt>
                <c:pt idx="329">
                  <c:v>43217</c:v>
                </c:pt>
                <c:pt idx="330">
                  <c:v>43218</c:v>
                </c:pt>
                <c:pt idx="331">
                  <c:v>43219</c:v>
                </c:pt>
                <c:pt idx="332">
                  <c:v>43220</c:v>
                </c:pt>
                <c:pt idx="333">
                  <c:v>43221</c:v>
                </c:pt>
                <c:pt idx="334">
                  <c:v>43222</c:v>
                </c:pt>
                <c:pt idx="335">
                  <c:v>43223</c:v>
                </c:pt>
                <c:pt idx="336">
                  <c:v>43224</c:v>
                </c:pt>
                <c:pt idx="337">
                  <c:v>43225</c:v>
                </c:pt>
                <c:pt idx="338">
                  <c:v>43226</c:v>
                </c:pt>
                <c:pt idx="339">
                  <c:v>43227</c:v>
                </c:pt>
                <c:pt idx="340">
                  <c:v>43228</c:v>
                </c:pt>
                <c:pt idx="341">
                  <c:v>43229</c:v>
                </c:pt>
                <c:pt idx="342">
                  <c:v>43230</c:v>
                </c:pt>
                <c:pt idx="343">
                  <c:v>43231</c:v>
                </c:pt>
                <c:pt idx="344">
                  <c:v>43232</c:v>
                </c:pt>
                <c:pt idx="345">
                  <c:v>43233</c:v>
                </c:pt>
                <c:pt idx="346">
                  <c:v>43234</c:v>
                </c:pt>
                <c:pt idx="347">
                  <c:v>43235</c:v>
                </c:pt>
                <c:pt idx="348">
                  <c:v>43236</c:v>
                </c:pt>
                <c:pt idx="349">
                  <c:v>43237</c:v>
                </c:pt>
                <c:pt idx="350">
                  <c:v>43238</c:v>
                </c:pt>
                <c:pt idx="351">
                  <c:v>43239</c:v>
                </c:pt>
                <c:pt idx="352">
                  <c:v>43240</c:v>
                </c:pt>
                <c:pt idx="353">
                  <c:v>43241</c:v>
                </c:pt>
                <c:pt idx="354">
                  <c:v>43242</c:v>
                </c:pt>
                <c:pt idx="355">
                  <c:v>43243</c:v>
                </c:pt>
                <c:pt idx="356">
                  <c:v>43244</c:v>
                </c:pt>
                <c:pt idx="357">
                  <c:v>43245</c:v>
                </c:pt>
                <c:pt idx="358">
                  <c:v>43246</c:v>
                </c:pt>
                <c:pt idx="359">
                  <c:v>43247</c:v>
                </c:pt>
                <c:pt idx="360">
                  <c:v>43248</c:v>
                </c:pt>
                <c:pt idx="361">
                  <c:v>43249</c:v>
                </c:pt>
                <c:pt idx="362">
                  <c:v>43250</c:v>
                </c:pt>
                <c:pt idx="363">
                  <c:v>43251</c:v>
                </c:pt>
                <c:pt idx="364">
                  <c:v>43252</c:v>
                </c:pt>
                <c:pt idx="365">
                  <c:v>43253</c:v>
                </c:pt>
                <c:pt idx="366">
                  <c:v>43254</c:v>
                </c:pt>
                <c:pt idx="367">
                  <c:v>43255</c:v>
                </c:pt>
                <c:pt idx="368">
                  <c:v>43256</c:v>
                </c:pt>
                <c:pt idx="369">
                  <c:v>43257</c:v>
                </c:pt>
                <c:pt idx="370">
                  <c:v>43258</c:v>
                </c:pt>
                <c:pt idx="371">
                  <c:v>43259</c:v>
                </c:pt>
                <c:pt idx="372">
                  <c:v>43260</c:v>
                </c:pt>
                <c:pt idx="373">
                  <c:v>43261</c:v>
                </c:pt>
                <c:pt idx="374">
                  <c:v>43262</c:v>
                </c:pt>
                <c:pt idx="375">
                  <c:v>43263</c:v>
                </c:pt>
                <c:pt idx="376">
                  <c:v>43264</c:v>
                </c:pt>
                <c:pt idx="377">
                  <c:v>43265</c:v>
                </c:pt>
                <c:pt idx="378">
                  <c:v>43266</c:v>
                </c:pt>
                <c:pt idx="379">
                  <c:v>43267</c:v>
                </c:pt>
                <c:pt idx="380">
                  <c:v>43268</c:v>
                </c:pt>
                <c:pt idx="381">
                  <c:v>43269</c:v>
                </c:pt>
                <c:pt idx="382">
                  <c:v>43270</c:v>
                </c:pt>
                <c:pt idx="383">
                  <c:v>43271</c:v>
                </c:pt>
                <c:pt idx="384">
                  <c:v>43272</c:v>
                </c:pt>
                <c:pt idx="385">
                  <c:v>43273</c:v>
                </c:pt>
                <c:pt idx="386">
                  <c:v>43274</c:v>
                </c:pt>
                <c:pt idx="387">
                  <c:v>43275</c:v>
                </c:pt>
                <c:pt idx="388">
                  <c:v>43276</c:v>
                </c:pt>
                <c:pt idx="389">
                  <c:v>43277</c:v>
                </c:pt>
                <c:pt idx="390">
                  <c:v>43278</c:v>
                </c:pt>
                <c:pt idx="391">
                  <c:v>43279</c:v>
                </c:pt>
                <c:pt idx="392">
                  <c:v>43280</c:v>
                </c:pt>
                <c:pt idx="393">
                  <c:v>43281</c:v>
                </c:pt>
                <c:pt idx="394">
                  <c:v>43282</c:v>
                </c:pt>
              </c:numCache>
            </c:numRef>
          </c:cat>
          <c:val>
            <c:numRef>
              <c:f>'Annual flows 2017-18'!$J$7:$J$401</c:f>
              <c:numCache>
                <c:formatCode>General</c:formatCode>
                <c:ptCount val="395"/>
                <c:pt idx="0">
                  <c:v>779.66899999999998</c:v>
                </c:pt>
                <c:pt idx="1">
                  <c:v>761.78099999999995</c:v>
                </c:pt>
                <c:pt idx="2">
                  <c:v>741.279</c:v>
                </c:pt>
                <c:pt idx="3">
                  <c:v>739.19299999999998</c:v>
                </c:pt>
                <c:pt idx="4">
                  <c:v>770.21600000000001</c:v>
                </c:pt>
                <c:pt idx="5">
                  <c:v>770.86900000000003</c:v>
                </c:pt>
                <c:pt idx="6">
                  <c:v>762.09400000000005</c:v>
                </c:pt>
                <c:pt idx="7">
                  <c:v>770.84400000000005</c:v>
                </c:pt>
                <c:pt idx="8">
                  <c:v>797.38</c:v>
                </c:pt>
                <c:pt idx="9">
                  <c:v>840.95100000000002</c:v>
                </c:pt>
                <c:pt idx="10">
                  <c:v>964.68399999999997</c:v>
                </c:pt>
                <c:pt idx="11">
                  <c:v>934.48199999999997</c:v>
                </c:pt>
                <c:pt idx="12">
                  <c:v>880.44</c:v>
                </c:pt>
                <c:pt idx="13">
                  <c:v>844.72</c:v>
                </c:pt>
                <c:pt idx="14">
                  <c:v>813.56500000000005</c:v>
                </c:pt>
                <c:pt idx="15">
                  <c:v>781.03499999999997</c:v>
                </c:pt>
                <c:pt idx="16">
                  <c:v>755.76199999999994</c:v>
                </c:pt>
                <c:pt idx="17">
                  <c:v>734.65700000000004</c:v>
                </c:pt>
                <c:pt idx="18">
                  <c:v>747.14400000000001</c:v>
                </c:pt>
                <c:pt idx="19">
                  <c:v>835.93299999999999</c:v>
                </c:pt>
                <c:pt idx="20">
                  <c:v>938.96900000000005</c:v>
                </c:pt>
                <c:pt idx="21">
                  <c:v>973.96299999999997</c:v>
                </c:pt>
                <c:pt idx="22">
                  <c:v>948.87</c:v>
                </c:pt>
                <c:pt idx="23">
                  <c:v>883.63499999999999</c:v>
                </c:pt>
                <c:pt idx="24">
                  <c:v>816.21400000000006</c:v>
                </c:pt>
                <c:pt idx="25">
                  <c:v>751.75</c:v>
                </c:pt>
                <c:pt idx="26">
                  <c:v>698.82100000000003</c:v>
                </c:pt>
                <c:pt idx="27">
                  <c:v>672.56500000000005</c:v>
                </c:pt>
                <c:pt idx="28">
                  <c:v>654.58600000000001</c:v>
                </c:pt>
                <c:pt idx="29">
                  <c:v>628.37800000000004</c:v>
                </c:pt>
                <c:pt idx="30">
                  <c:v>598.35900000000004</c:v>
                </c:pt>
                <c:pt idx="31">
                  <c:v>575.66800000000001</c:v>
                </c:pt>
                <c:pt idx="32">
                  <c:v>560.71400000000006</c:v>
                </c:pt>
                <c:pt idx="33">
                  <c:v>538.28800000000001</c:v>
                </c:pt>
                <c:pt idx="34">
                  <c:v>520.56899999999996</c:v>
                </c:pt>
                <c:pt idx="35">
                  <c:v>500.928</c:v>
                </c:pt>
                <c:pt idx="36">
                  <c:v>491.58800000000002</c:v>
                </c:pt>
                <c:pt idx="37">
                  <c:v>476.24400000000003</c:v>
                </c:pt>
                <c:pt idx="38">
                  <c:v>465.178</c:v>
                </c:pt>
                <c:pt idx="39">
                  <c:v>462.05399999999997</c:v>
                </c:pt>
                <c:pt idx="40">
                  <c:v>459.46</c:v>
                </c:pt>
                <c:pt idx="41">
                  <c:v>456.02600000000001</c:v>
                </c:pt>
                <c:pt idx="42">
                  <c:v>449.79700000000003</c:v>
                </c:pt>
                <c:pt idx="43">
                  <c:v>441.44299999999998</c:v>
                </c:pt>
                <c:pt idx="44">
                  <c:v>437.49299999999999</c:v>
                </c:pt>
                <c:pt idx="45">
                  <c:v>420.35899999999998</c:v>
                </c:pt>
                <c:pt idx="46">
                  <c:v>412.42899999999997</c:v>
                </c:pt>
                <c:pt idx="47">
                  <c:v>410.798</c:v>
                </c:pt>
                <c:pt idx="48">
                  <c:v>412.42899999999997</c:v>
                </c:pt>
                <c:pt idx="49">
                  <c:v>415.95299999999997</c:v>
                </c:pt>
                <c:pt idx="50">
                  <c:v>431.767</c:v>
                </c:pt>
                <c:pt idx="51">
                  <c:v>448.887</c:v>
                </c:pt>
                <c:pt idx="52">
                  <c:v>468.69299999999998</c:v>
                </c:pt>
                <c:pt idx="53">
                  <c:v>482.411</c:v>
                </c:pt>
                <c:pt idx="54">
                  <c:v>485.32100000000003</c:v>
                </c:pt>
                <c:pt idx="55">
                  <c:v>489.79599999999999</c:v>
                </c:pt>
                <c:pt idx="56">
                  <c:v>480.91800000000001</c:v>
                </c:pt>
                <c:pt idx="57">
                  <c:v>483.91899999999998</c:v>
                </c:pt>
                <c:pt idx="58">
                  <c:v>477.36799999999999</c:v>
                </c:pt>
                <c:pt idx="59">
                  <c:v>487.3</c:v>
                </c:pt>
                <c:pt idx="60">
                  <c:v>502.80200000000002</c:v>
                </c:pt>
                <c:pt idx="61">
                  <c:v>520.07600000000002</c:v>
                </c:pt>
                <c:pt idx="62">
                  <c:v>549.24599999999998</c:v>
                </c:pt>
                <c:pt idx="63">
                  <c:v>588.54899999999998</c:v>
                </c:pt>
                <c:pt idx="64">
                  <c:v>599.93600000000004</c:v>
                </c:pt>
                <c:pt idx="65">
                  <c:v>584.13</c:v>
                </c:pt>
                <c:pt idx="66">
                  <c:v>558.17899999999997</c:v>
                </c:pt>
                <c:pt idx="67">
                  <c:v>524.66099999999994</c:v>
                </c:pt>
                <c:pt idx="68">
                  <c:v>495.09199999999998</c:v>
                </c:pt>
                <c:pt idx="69">
                  <c:v>474.178</c:v>
                </c:pt>
                <c:pt idx="70">
                  <c:v>460.23899999999998</c:v>
                </c:pt>
                <c:pt idx="71">
                  <c:v>448.54599999999999</c:v>
                </c:pt>
                <c:pt idx="72">
                  <c:v>438.54599999999999</c:v>
                </c:pt>
                <c:pt idx="73">
                  <c:v>437.05700000000002</c:v>
                </c:pt>
                <c:pt idx="74">
                  <c:v>442.82</c:v>
                </c:pt>
                <c:pt idx="75">
                  <c:v>458.79</c:v>
                </c:pt>
                <c:pt idx="76">
                  <c:v>473.93599999999998</c:v>
                </c:pt>
                <c:pt idx="77">
                  <c:v>469.63099999999997</c:v>
                </c:pt>
                <c:pt idx="78">
                  <c:v>473.02800000000002</c:v>
                </c:pt>
                <c:pt idx="79">
                  <c:v>472.58</c:v>
                </c:pt>
                <c:pt idx="80">
                  <c:v>468.17500000000001</c:v>
                </c:pt>
                <c:pt idx="81">
                  <c:v>470.84399999999999</c:v>
                </c:pt>
                <c:pt idx="82">
                  <c:v>485.76499999999999</c:v>
                </c:pt>
                <c:pt idx="83">
                  <c:v>496.71300000000002</c:v>
                </c:pt>
                <c:pt idx="84">
                  <c:v>504.64100000000002</c:v>
                </c:pt>
                <c:pt idx="85">
                  <c:v>496.25900000000001</c:v>
                </c:pt>
                <c:pt idx="86">
                  <c:v>483.46800000000002</c:v>
                </c:pt>
                <c:pt idx="87">
                  <c:v>469.17599999999999</c:v>
                </c:pt>
                <c:pt idx="88">
                  <c:v>447.358</c:v>
                </c:pt>
                <c:pt idx="89">
                  <c:v>430.01499999999999</c:v>
                </c:pt>
                <c:pt idx="90">
                  <c:v>422.83</c:v>
                </c:pt>
                <c:pt idx="91">
                  <c:v>414.55599999999998</c:v>
                </c:pt>
                <c:pt idx="92">
                  <c:v>399.77499999999998</c:v>
                </c:pt>
                <c:pt idx="93">
                  <c:v>383.02600000000001</c:v>
                </c:pt>
                <c:pt idx="94">
                  <c:v>370.97399999999999</c:v>
                </c:pt>
                <c:pt idx="95">
                  <c:v>345.46100000000001</c:v>
                </c:pt>
                <c:pt idx="96">
                  <c:v>327.25799999999998</c:v>
                </c:pt>
                <c:pt idx="97">
                  <c:v>311.48399999999998</c:v>
                </c:pt>
                <c:pt idx="98">
                  <c:v>295.17399999999998</c:v>
                </c:pt>
                <c:pt idx="99">
                  <c:v>284.07499999999999</c:v>
                </c:pt>
                <c:pt idx="100">
                  <c:v>268.62799999999999</c:v>
                </c:pt>
                <c:pt idx="101">
                  <c:v>258.41199999999998</c:v>
                </c:pt>
                <c:pt idx="102">
                  <c:v>247.07499999999999</c:v>
                </c:pt>
                <c:pt idx="103">
                  <c:v>233.96799999999999</c:v>
                </c:pt>
                <c:pt idx="104">
                  <c:v>232.90799999999999</c:v>
                </c:pt>
                <c:pt idx="105">
                  <c:v>214.387</c:v>
                </c:pt>
                <c:pt idx="106">
                  <c:v>191.45099999999999</c:v>
                </c:pt>
                <c:pt idx="107">
                  <c:v>186.285</c:v>
                </c:pt>
                <c:pt idx="108">
                  <c:v>169.99799999999999</c:v>
                </c:pt>
                <c:pt idx="109">
                  <c:v>158.411</c:v>
                </c:pt>
                <c:pt idx="110">
                  <c:v>159.96899999999999</c:v>
                </c:pt>
                <c:pt idx="111">
                  <c:v>139.48099999999999</c:v>
                </c:pt>
                <c:pt idx="112">
                  <c:v>126.25</c:v>
                </c:pt>
                <c:pt idx="113">
                  <c:v>115.101</c:v>
                </c:pt>
                <c:pt idx="114">
                  <c:v>101.369</c:v>
                </c:pt>
                <c:pt idx="115">
                  <c:v>88.15</c:v>
                </c:pt>
                <c:pt idx="116">
                  <c:v>76.643000000000001</c:v>
                </c:pt>
                <c:pt idx="117">
                  <c:v>61.887</c:v>
                </c:pt>
                <c:pt idx="118">
                  <c:v>66.070999999999998</c:v>
                </c:pt>
                <c:pt idx="119">
                  <c:v>102.605</c:v>
                </c:pt>
                <c:pt idx="120">
                  <c:v>216.31200000000001</c:v>
                </c:pt>
                <c:pt idx="121">
                  <c:v>323.18599999999998</c:v>
                </c:pt>
                <c:pt idx="122">
                  <c:v>376.17</c:v>
                </c:pt>
                <c:pt idx="123">
                  <c:v>398.15499999999997</c:v>
                </c:pt>
                <c:pt idx="124">
                  <c:v>396.18400000000003</c:v>
                </c:pt>
                <c:pt idx="125">
                  <c:v>386.73099999999999</c:v>
                </c:pt>
                <c:pt idx="126">
                  <c:v>370.80799999999999</c:v>
                </c:pt>
                <c:pt idx="127">
                  <c:v>351.226</c:v>
                </c:pt>
                <c:pt idx="128">
                  <c:v>317.23200000000003</c:v>
                </c:pt>
                <c:pt idx="129">
                  <c:v>308.39800000000002</c:v>
                </c:pt>
                <c:pt idx="130">
                  <c:v>321.63400000000001</c:v>
                </c:pt>
                <c:pt idx="131">
                  <c:v>325.524</c:v>
                </c:pt>
                <c:pt idx="132">
                  <c:v>313.95400000000001</c:v>
                </c:pt>
                <c:pt idx="133">
                  <c:v>307.904</c:v>
                </c:pt>
                <c:pt idx="134">
                  <c:v>275.39600000000002</c:v>
                </c:pt>
                <c:pt idx="135">
                  <c:v>241.83099999999999</c:v>
                </c:pt>
                <c:pt idx="136">
                  <c:v>199.99299999999999</c:v>
                </c:pt>
                <c:pt idx="137">
                  <c:v>174.74600000000001</c:v>
                </c:pt>
                <c:pt idx="138">
                  <c:v>147.68100000000001</c:v>
                </c:pt>
                <c:pt idx="139">
                  <c:v>126.995</c:v>
                </c:pt>
                <c:pt idx="140">
                  <c:v>119.379</c:v>
                </c:pt>
                <c:pt idx="141">
                  <c:v>315.53399999999999</c:v>
                </c:pt>
                <c:pt idx="142">
                  <c:v>321.09100000000001</c:v>
                </c:pt>
                <c:pt idx="143">
                  <c:v>268.03300000000002</c:v>
                </c:pt>
                <c:pt idx="144">
                  <c:v>238.11600000000001</c:v>
                </c:pt>
                <c:pt idx="145">
                  <c:v>224.607</c:v>
                </c:pt>
                <c:pt idx="146">
                  <c:v>212.715</c:v>
                </c:pt>
                <c:pt idx="147">
                  <c:v>205.214</c:v>
                </c:pt>
                <c:pt idx="148">
                  <c:v>174.15600000000001</c:v>
                </c:pt>
                <c:pt idx="149">
                  <c:v>160.26900000000001</c:v>
                </c:pt>
                <c:pt idx="150">
                  <c:v>200.79</c:v>
                </c:pt>
                <c:pt idx="151">
                  <c:v>198.70699999999999</c:v>
                </c:pt>
                <c:pt idx="152">
                  <c:v>177.166</c:v>
                </c:pt>
                <c:pt idx="153">
                  <c:v>163.601</c:v>
                </c:pt>
                <c:pt idx="154">
                  <c:v>144.72399999999999</c:v>
                </c:pt>
                <c:pt idx="155">
                  <c:v>122.60899999999999</c:v>
                </c:pt>
                <c:pt idx="156">
                  <c:v>104.55500000000001</c:v>
                </c:pt>
                <c:pt idx="157">
                  <c:v>79.622</c:v>
                </c:pt>
                <c:pt idx="158">
                  <c:v>70.816000000000003</c:v>
                </c:pt>
                <c:pt idx="159">
                  <c:v>55.061999999999998</c:v>
                </c:pt>
                <c:pt idx="160">
                  <c:v>39.113</c:v>
                </c:pt>
                <c:pt idx="161">
                  <c:v>27.097999999999999</c:v>
                </c:pt>
                <c:pt idx="162">
                  <c:v>23.603000000000002</c:v>
                </c:pt>
                <c:pt idx="163">
                  <c:v>23.446000000000002</c:v>
                </c:pt>
                <c:pt idx="164">
                  <c:v>32.911000000000001</c:v>
                </c:pt>
                <c:pt idx="165">
                  <c:v>66.054000000000002</c:v>
                </c:pt>
                <c:pt idx="166">
                  <c:v>150.05500000000001</c:v>
                </c:pt>
                <c:pt idx="167">
                  <c:v>250.82900000000001</c:v>
                </c:pt>
                <c:pt idx="168">
                  <c:v>324.334</c:v>
                </c:pt>
                <c:pt idx="169">
                  <c:v>345.85199999999998</c:v>
                </c:pt>
                <c:pt idx="170">
                  <c:v>351.53300000000002</c:v>
                </c:pt>
                <c:pt idx="171">
                  <c:v>358.28300000000002</c:v>
                </c:pt>
                <c:pt idx="172">
                  <c:v>352.416</c:v>
                </c:pt>
                <c:pt idx="173">
                  <c:v>338.125</c:v>
                </c:pt>
                <c:pt idx="174">
                  <c:v>321.28699999999998</c:v>
                </c:pt>
                <c:pt idx="175">
                  <c:v>299.81900000000002</c:v>
                </c:pt>
                <c:pt idx="176">
                  <c:v>289.82400000000001</c:v>
                </c:pt>
                <c:pt idx="177">
                  <c:v>282.08100000000002</c:v>
                </c:pt>
                <c:pt idx="178">
                  <c:v>283.79300000000001</c:v>
                </c:pt>
                <c:pt idx="179">
                  <c:v>287.52699999999999</c:v>
                </c:pt>
                <c:pt idx="180">
                  <c:v>280.59199999999998</c:v>
                </c:pt>
                <c:pt idx="181">
                  <c:v>318.09300000000002</c:v>
                </c:pt>
                <c:pt idx="182">
                  <c:v>323.32100000000003</c:v>
                </c:pt>
                <c:pt idx="183">
                  <c:v>424.00599999999997</c:v>
                </c:pt>
                <c:pt idx="184">
                  <c:v>1370.77</c:v>
                </c:pt>
                <c:pt idx="185">
                  <c:v>1018.997</c:v>
                </c:pt>
                <c:pt idx="186">
                  <c:v>580.245</c:v>
                </c:pt>
                <c:pt idx="187">
                  <c:v>459.71800000000002</c:v>
                </c:pt>
                <c:pt idx="188">
                  <c:v>400.33</c:v>
                </c:pt>
                <c:pt idx="189">
                  <c:v>354.45699999999999</c:v>
                </c:pt>
                <c:pt idx="190">
                  <c:v>333.26799999999997</c:v>
                </c:pt>
                <c:pt idx="191">
                  <c:v>309.69499999999999</c:v>
                </c:pt>
                <c:pt idx="192">
                  <c:v>309.702</c:v>
                </c:pt>
                <c:pt idx="193">
                  <c:v>328.65100000000001</c:v>
                </c:pt>
                <c:pt idx="194">
                  <c:v>346.34699999999998</c:v>
                </c:pt>
                <c:pt idx="195">
                  <c:v>355.75599999999997</c:v>
                </c:pt>
                <c:pt idx="196">
                  <c:v>357.15100000000001</c:v>
                </c:pt>
                <c:pt idx="197">
                  <c:v>350.572</c:v>
                </c:pt>
                <c:pt idx="198">
                  <c:v>345.51299999999998</c:v>
                </c:pt>
                <c:pt idx="199">
                  <c:v>352.15800000000002</c:v>
                </c:pt>
                <c:pt idx="200">
                  <c:v>366.488</c:v>
                </c:pt>
                <c:pt idx="201">
                  <c:v>387.83199999999999</c:v>
                </c:pt>
                <c:pt idx="202">
                  <c:v>394.19600000000003</c:v>
                </c:pt>
                <c:pt idx="203">
                  <c:v>377.64499999999998</c:v>
                </c:pt>
                <c:pt idx="204">
                  <c:v>358.30599999999998</c:v>
                </c:pt>
                <c:pt idx="205">
                  <c:v>345.45699999999999</c:v>
                </c:pt>
                <c:pt idx="206">
                  <c:v>337.83</c:v>
                </c:pt>
                <c:pt idx="207">
                  <c:v>330.85700000000003</c:v>
                </c:pt>
                <c:pt idx="208">
                  <c:v>316.82499999999999</c:v>
                </c:pt>
                <c:pt idx="209">
                  <c:v>288.82600000000002</c:v>
                </c:pt>
                <c:pt idx="210">
                  <c:v>269.584</c:v>
                </c:pt>
                <c:pt idx="211">
                  <c:v>244.798</c:v>
                </c:pt>
                <c:pt idx="212">
                  <c:v>235.71799999999999</c:v>
                </c:pt>
                <c:pt idx="213">
                  <c:v>197.751</c:v>
                </c:pt>
                <c:pt idx="214">
                  <c:v>165.02600000000001</c:v>
                </c:pt>
                <c:pt idx="215">
                  <c:v>136.16999999999999</c:v>
                </c:pt>
                <c:pt idx="216">
                  <c:v>104.086</c:v>
                </c:pt>
                <c:pt idx="217">
                  <c:v>72.58</c:v>
                </c:pt>
                <c:pt idx="218">
                  <c:v>51.676000000000002</c:v>
                </c:pt>
                <c:pt idx="219">
                  <c:v>35.204999999999998</c:v>
                </c:pt>
                <c:pt idx="220">
                  <c:v>24.413</c:v>
                </c:pt>
                <c:pt idx="221">
                  <c:v>25.675999999999998</c:v>
                </c:pt>
                <c:pt idx="222">
                  <c:v>28.027000000000001</c:v>
                </c:pt>
                <c:pt idx="223">
                  <c:v>18.672999999999998</c:v>
                </c:pt>
                <c:pt idx="224">
                  <c:v>10.694000000000001</c:v>
                </c:pt>
                <c:pt idx="225">
                  <c:v>2.343</c:v>
                </c:pt>
                <c:pt idx="226">
                  <c:v>2.282</c:v>
                </c:pt>
                <c:pt idx="227">
                  <c:v>0.05</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6.2779999999999996</c:v>
                </c:pt>
                <c:pt idx="305">
                  <c:v>361.19400000000002</c:v>
                </c:pt>
                <c:pt idx="306">
                  <c:v>1028.789</c:v>
                </c:pt>
                <c:pt idx="307">
                  <c:v>1171.549</c:v>
                </c:pt>
                <c:pt idx="308">
                  <c:v>1146.277</c:v>
                </c:pt>
                <c:pt idx="309">
                  <c:v>1092.576</c:v>
                </c:pt>
                <c:pt idx="310">
                  <c:v>1027.874</c:v>
                </c:pt>
                <c:pt idx="311">
                  <c:v>947.00699999999995</c:v>
                </c:pt>
                <c:pt idx="312">
                  <c:v>842.25699999999995</c:v>
                </c:pt>
                <c:pt idx="313">
                  <c:v>744.97500000000002</c:v>
                </c:pt>
                <c:pt idx="314">
                  <c:v>640.04200000000003</c:v>
                </c:pt>
                <c:pt idx="315">
                  <c:v>555.84199999999998</c:v>
                </c:pt>
                <c:pt idx="316">
                  <c:v>500.57</c:v>
                </c:pt>
                <c:pt idx="317">
                  <c:v>452.01600000000002</c:v>
                </c:pt>
                <c:pt idx="318">
                  <c:v>396.53800000000001</c:v>
                </c:pt>
                <c:pt idx="319">
                  <c:v>355.21899999999999</c:v>
                </c:pt>
                <c:pt idx="320">
                  <c:v>325.2</c:v>
                </c:pt>
                <c:pt idx="321">
                  <c:v>313.67200000000003</c:v>
                </c:pt>
                <c:pt idx="322">
                  <c:v>309.65100000000001</c:v>
                </c:pt>
                <c:pt idx="323">
                  <c:v>292.45800000000003</c:v>
                </c:pt>
                <c:pt idx="324">
                  <c:v>268.23500000000001</c:v>
                </c:pt>
                <c:pt idx="325">
                  <c:v>244.11</c:v>
                </c:pt>
                <c:pt idx="326">
                  <c:v>217.54</c:v>
                </c:pt>
                <c:pt idx="327">
                  <c:v>198.10499999999999</c:v>
                </c:pt>
                <c:pt idx="328">
                  <c:v>186.99799999999999</c:v>
                </c:pt>
                <c:pt idx="329">
                  <c:v>185.03299999999999</c:v>
                </c:pt>
                <c:pt idx="330">
                  <c:v>176.38900000000001</c:v>
                </c:pt>
                <c:pt idx="331">
                  <c:v>170.971</c:v>
                </c:pt>
                <c:pt idx="332">
                  <c:v>173.59399999999999</c:v>
                </c:pt>
                <c:pt idx="333">
                  <c:v>176.96100000000001</c:v>
                </c:pt>
                <c:pt idx="334">
                  <c:v>176.339</c:v>
                </c:pt>
                <c:pt idx="335">
                  <c:v>183.06800000000001</c:v>
                </c:pt>
                <c:pt idx="336">
                  <c:v>187.07900000000001</c:v>
                </c:pt>
                <c:pt idx="337">
                  <c:v>197.92099999999999</c:v>
                </c:pt>
                <c:pt idx="338">
                  <c:v>186.09100000000001</c:v>
                </c:pt>
                <c:pt idx="339">
                  <c:v>173.28200000000001</c:v>
                </c:pt>
                <c:pt idx="340">
                  <c:v>153.91300000000001</c:v>
                </c:pt>
                <c:pt idx="341">
                  <c:v>137.376</c:v>
                </c:pt>
                <c:pt idx="342">
                  <c:v>115.88</c:v>
                </c:pt>
                <c:pt idx="343">
                  <c:v>98.17</c:v>
                </c:pt>
                <c:pt idx="344">
                  <c:v>72.247</c:v>
                </c:pt>
                <c:pt idx="345">
                  <c:v>53.615000000000002</c:v>
                </c:pt>
                <c:pt idx="346">
                  <c:v>37.274999999999999</c:v>
                </c:pt>
                <c:pt idx="347">
                  <c:v>24.119</c:v>
                </c:pt>
                <c:pt idx="348">
                  <c:v>16.184999999999999</c:v>
                </c:pt>
                <c:pt idx="349">
                  <c:v>10.516999999999999</c:v>
                </c:pt>
                <c:pt idx="350">
                  <c:v>6.0529999999999999</c:v>
                </c:pt>
                <c:pt idx="351">
                  <c:v>2.681</c:v>
                </c:pt>
                <c:pt idx="352">
                  <c:v>0.96899999999999997</c:v>
                </c:pt>
                <c:pt idx="353">
                  <c:v>0.25</c:v>
                </c:pt>
                <c:pt idx="354">
                  <c:v>0.121</c:v>
                </c:pt>
                <c:pt idx="355">
                  <c:v>3.5999999999999997E-2</c:v>
                </c:pt>
                <c:pt idx="356">
                  <c:v>0</c:v>
                </c:pt>
                <c:pt idx="357">
                  <c:v>0</c:v>
                </c:pt>
                <c:pt idx="358">
                  <c:v>0</c:v>
                </c:pt>
                <c:pt idx="359">
                  <c:v>0</c:v>
                </c:pt>
                <c:pt idx="360">
                  <c:v>0</c:v>
                </c:pt>
                <c:pt idx="361">
                  <c:v>0</c:v>
                </c:pt>
                <c:pt idx="362">
                  <c:v>75.566000000000003</c:v>
                </c:pt>
                <c:pt idx="363">
                  <c:v>422.702</c:v>
                </c:pt>
                <c:pt idx="364">
                  <c:v>682.822</c:v>
                </c:pt>
                <c:pt idx="365">
                  <c:v>775.87599999999998</c:v>
                </c:pt>
                <c:pt idx="366">
                  <c:v>797.173</c:v>
                </c:pt>
                <c:pt idx="367">
                  <c:v>787.87099999999998</c:v>
                </c:pt>
                <c:pt idx="368">
                  <c:v>760.52200000000005</c:v>
                </c:pt>
                <c:pt idx="369">
                  <c:v>717.23900000000003</c:v>
                </c:pt>
                <c:pt idx="370">
                  <c:v>671.23800000000006</c:v>
                </c:pt>
                <c:pt idx="371">
                  <c:v>626.03499999999997</c:v>
                </c:pt>
                <c:pt idx="372">
                  <c:v>582.24599999999998</c:v>
                </c:pt>
                <c:pt idx="373">
                  <c:v>544.26800000000003</c:v>
                </c:pt>
                <c:pt idx="374">
                  <c:v>508.06200000000001</c:v>
                </c:pt>
                <c:pt idx="375">
                  <c:v>471.98700000000002</c:v>
                </c:pt>
                <c:pt idx="376">
                  <c:v>443.70100000000002</c:v>
                </c:pt>
                <c:pt idx="377">
                  <c:v>397.30099999999999</c:v>
                </c:pt>
                <c:pt idx="378">
                  <c:v>363.55700000000002</c:v>
                </c:pt>
                <c:pt idx="379">
                  <c:v>337.40199999999999</c:v>
                </c:pt>
                <c:pt idx="380">
                  <c:v>309.06799999999998</c:v>
                </c:pt>
                <c:pt idx="381">
                  <c:v>286.84899999999999</c:v>
                </c:pt>
                <c:pt idx="382">
                  <c:v>259.87400000000002</c:v>
                </c:pt>
                <c:pt idx="383">
                  <c:v>232.851</c:v>
                </c:pt>
                <c:pt idx="384">
                  <c:v>208.74</c:v>
                </c:pt>
                <c:pt idx="385">
                  <c:v>189.94200000000001</c:v>
                </c:pt>
                <c:pt idx="386">
                  <c:v>171.73699999999999</c:v>
                </c:pt>
                <c:pt idx="387">
                  <c:v>152.48099999999999</c:v>
                </c:pt>
                <c:pt idx="388">
                  <c:v>134.66499999999999</c:v>
                </c:pt>
                <c:pt idx="389">
                  <c:v>119.74</c:v>
                </c:pt>
                <c:pt idx="390">
                  <c:v>101.97</c:v>
                </c:pt>
                <c:pt idx="391">
                  <c:v>103.919</c:v>
                </c:pt>
                <c:pt idx="392">
                  <c:v>97.103999999999999</c:v>
                </c:pt>
                <c:pt idx="393">
                  <c:v>90.396000000000001</c:v>
                </c:pt>
                <c:pt idx="394">
                  <c:v>88.918999999999997</c:v>
                </c:pt>
              </c:numCache>
            </c:numRef>
          </c:val>
          <c:smooth val="0"/>
          <c:extLst xmlns:c16r2="http://schemas.microsoft.com/office/drawing/2015/06/chart">
            <c:ext xmlns:c16="http://schemas.microsoft.com/office/drawing/2014/chart" uri="{C3380CC4-5D6E-409C-BE32-E72D297353CC}">
              <c16:uniqueId val="{00000007-BFE9-4CFE-A805-B87571EA5DB7}"/>
            </c:ext>
          </c:extLst>
        </c:ser>
        <c:ser>
          <c:idx val="8"/>
          <c:order val="5"/>
          <c:tx>
            <c:strRef>
              <c:f>'Annual flows 2017-18'!$K$6</c:f>
              <c:strCache>
                <c:ptCount val="1"/>
              </c:strCache>
            </c:strRef>
          </c:tx>
          <c:spPr>
            <a:ln w="34925" cap="sq">
              <a:solidFill>
                <a:srgbClr val="FF0000"/>
              </a:solidFill>
              <a:round/>
              <a:headEnd type="triangle"/>
              <a:tailEnd type="triangle"/>
            </a:ln>
            <a:effectLst/>
          </c:spPr>
          <c:marker>
            <c:symbol val="none"/>
          </c:marker>
          <c:cat>
            <c:numRef>
              <c:f>'Annual flows 2017-18'!$B$7:$B$401</c:f>
              <c:numCache>
                <c:formatCode>d/mm/yy;@</c:formatCode>
                <c:ptCount val="395"/>
                <c:pt idx="0">
                  <c:v>42888</c:v>
                </c:pt>
                <c:pt idx="1">
                  <c:v>42889</c:v>
                </c:pt>
                <c:pt idx="2">
                  <c:v>42890</c:v>
                </c:pt>
                <c:pt idx="3">
                  <c:v>42891</c:v>
                </c:pt>
                <c:pt idx="4">
                  <c:v>42892</c:v>
                </c:pt>
                <c:pt idx="5">
                  <c:v>42893</c:v>
                </c:pt>
                <c:pt idx="6">
                  <c:v>42894</c:v>
                </c:pt>
                <c:pt idx="7">
                  <c:v>42895</c:v>
                </c:pt>
                <c:pt idx="8">
                  <c:v>42896</c:v>
                </c:pt>
                <c:pt idx="9">
                  <c:v>42897</c:v>
                </c:pt>
                <c:pt idx="10">
                  <c:v>42898</c:v>
                </c:pt>
                <c:pt idx="11">
                  <c:v>42899</c:v>
                </c:pt>
                <c:pt idx="12">
                  <c:v>42900</c:v>
                </c:pt>
                <c:pt idx="13">
                  <c:v>42901</c:v>
                </c:pt>
                <c:pt idx="14">
                  <c:v>42902</c:v>
                </c:pt>
                <c:pt idx="15">
                  <c:v>42903</c:v>
                </c:pt>
                <c:pt idx="16">
                  <c:v>42904</c:v>
                </c:pt>
                <c:pt idx="17">
                  <c:v>42905</c:v>
                </c:pt>
                <c:pt idx="18">
                  <c:v>42906</c:v>
                </c:pt>
                <c:pt idx="19">
                  <c:v>42907</c:v>
                </c:pt>
                <c:pt idx="20">
                  <c:v>42908</c:v>
                </c:pt>
                <c:pt idx="21">
                  <c:v>42909</c:v>
                </c:pt>
                <c:pt idx="22">
                  <c:v>42910</c:v>
                </c:pt>
                <c:pt idx="23">
                  <c:v>42911</c:v>
                </c:pt>
                <c:pt idx="24">
                  <c:v>42912</c:v>
                </c:pt>
                <c:pt idx="25">
                  <c:v>42913</c:v>
                </c:pt>
                <c:pt idx="26">
                  <c:v>42914</c:v>
                </c:pt>
                <c:pt idx="27">
                  <c:v>42915</c:v>
                </c:pt>
                <c:pt idx="28">
                  <c:v>42916</c:v>
                </c:pt>
                <c:pt idx="29">
                  <c:v>42917</c:v>
                </c:pt>
                <c:pt idx="30">
                  <c:v>42918</c:v>
                </c:pt>
                <c:pt idx="31">
                  <c:v>42919</c:v>
                </c:pt>
                <c:pt idx="32">
                  <c:v>42920</c:v>
                </c:pt>
                <c:pt idx="33">
                  <c:v>42921</c:v>
                </c:pt>
                <c:pt idx="34">
                  <c:v>42922</c:v>
                </c:pt>
                <c:pt idx="35">
                  <c:v>42923</c:v>
                </c:pt>
                <c:pt idx="36">
                  <c:v>42924</c:v>
                </c:pt>
                <c:pt idx="37">
                  <c:v>42925</c:v>
                </c:pt>
                <c:pt idx="38">
                  <c:v>42926</c:v>
                </c:pt>
                <c:pt idx="39">
                  <c:v>42927</c:v>
                </c:pt>
                <c:pt idx="40">
                  <c:v>42928</c:v>
                </c:pt>
                <c:pt idx="41">
                  <c:v>42929</c:v>
                </c:pt>
                <c:pt idx="42">
                  <c:v>42930</c:v>
                </c:pt>
                <c:pt idx="43">
                  <c:v>42931</c:v>
                </c:pt>
                <c:pt idx="44">
                  <c:v>42932</c:v>
                </c:pt>
                <c:pt idx="45">
                  <c:v>42933</c:v>
                </c:pt>
                <c:pt idx="46">
                  <c:v>42934</c:v>
                </c:pt>
                <c:pt idx="47">
                  <c:v>42935</c:v>
                </c:pt>
                <c:pt idx="48">
                  <c:v>42936</c:v>
                </c:pt>
                <c:pt idx="49">
                  <c:v>42937</c:v>
                </c:pt>
                <c:pt idx="50">
                  <c:v>42938</c:v>
                </c:pt>
                <c:pt idx="51">
                  <c:v>42939</c:v>
                </c:pt>
                <c:pt idx="52">
                  <c:v>42940</c:v>
                </c:pt>
                <c:pt idx="53">
                  <c:v>42941</c:v>
                </c:pt>
                <c:pt idx="54">
                  <c:v>42942</c:v>
                </c:pt>
                <c:pt idx="55">
                  <c:v>42943</c:v>
                </c:pt>
                <c:pt idx="56">
                  <c:v>42944</c:v>
                </c:pt>
                <c:pt idx="57">
                  <c:v>42945</c:v>
                </c:pt>
                <c:pt idx="58">
                  <c:v>42946</c:v>
                </c:pt>
                <c:pt idx="59">
                  <c:v>42947</c:v>
                </c:pt>
                <c:pt idx="60">
                  <c:v>42948</c:v>
                </c:pt>
                <c:pt idx="61">
                  <c:v>42949</c:v>
                </c:pt>
                <c:pt idx="62">
                  <c:v>42950</c:v>
                </c:pt>
                <c:pt idx="63">
                  <c:v>42951</c:v>
                </c:pt>
                <c:pt idx="64">
                  <c:v>42952</c:v>
                </c:pt>
                <c:pt idx="65">
                  <c:v>42953</c:v>
                </c:pt>
                <c:pt idx="66">
                  <c:v>42954</c:v>
                </c:pt>
                <c:pt idx="67">
                  <c:v>42955</c:v>
                </c:pt>
                <c:pt idx="68">
                  <c:v>42956</c:v>
                </c:pt>
                <c:pt idx="69">
                  <c:v>42957</c:v>
                </c:pt>
                <c:pt idx="70">
                  <c:v>42958</c:v>
                </c:pt>
                <c:pt idx="71">
                  <c:v>42959</c:v>
                </c:pt>
                <c:pt idx="72">
                  <c:v>42960</c:v>
                </c:pt>
                <c:pt idx="73">
                  <c:v>42961</c:v>
                </c:pt>
                <c:pt idx="74">
                  <c:v>42962</c:v>
                </c:pt>
                <c:pt idx="75">
                  <c:v>42963</c:v>
                </c:pt>
                <c:pt idx="76">
                  <c:v>42964</c:v>
                </c:pt>
                <c:pt idx="77">
                  <c:v>42965</c:v>
                </c:pt>
                <c:pt idx="78">
                  <c:v>42966</c:v>
                </c:pt>
                <c:pt idx="79">
                  <c:v>42967</c:v>
                </c:pt>
                <c:pt idx="80">
                  <c:v>42968</c:v>
                </c:pt>
                <c:pt idx="81">
                  <c:v>42969</c:v>
                </c:pt>
                <c:pt idx="82">
                  <c:v>42970</c:v>
                </c:pt>
                <c:pt idx="83">
                  <c:v>42971</c:v>
                </c:pt>
                <c:pt idx="84">
                  <c:v>42972</c:v>
                </c:pt>
                <c:pt idx="85">
                  <c:v>42973</c:v>
                </c:pt>
                <c:pt idx="86">
                  <c:v>42974</c:v>
                </c:pt>
                <c:pt idx="87">
                  <c:v>42975</c:v>
                </c:pt>
                <c:pt idx="88">
                  <c:v>42976</c:v>
                </c:pt>
                <c:pt idx="89">
                  <c:v>42977</c:v>
                </c:pt>
                <c:pt idx="90">
                  <c:v>42978</c:v>
                </c:pt>
                <c:pt idx="91">
                  <c:v>42979</c:v>
                </c:pt>
                <c:pt idx="92">
                  <c:v>42980</c:v>
                </c:pt>
                <c:pt idx="93">
                  <c:v>42981</c:v>
                </c:pt>
                <c:pt idx="94">
                  <c:v>42982</c:v>
                </c:pt>
                <c:pt idx="95">
                  <c:v>42983</c:v>
                </c:pt>
                <c:pt idx="96">
                  <c:v>42984</c:v>
                </c:pt>
                <c:pt idx="97">
                  <c:v>42985</c:v>
                </c:pt>
                <c:pt idx="98">
                  <c:v>42986</c:v>
                </c:pt>
                <c:pt idx="99">
                  <c:v>42987</c:v>
                </c:pt>
                <c:pt idx="100">
                  <c:v>42988</c:v>
                </c:pt>
                <c:pt idx="101">
                  <c:v>42989</c:v>
                </c:pt>
                <c:pt idx="102">
                  <c:v>42990</c:v>
                </c:pt>
                <c:pt idx="103">
                  <c:v>42991</c:v>
                </c:pt>
                <c:pt idx="104">
                  <c:v>42992</c:v>
                </c:pt>
                <c:pt idx="105">
                  <c:v>42993</c:v>
                </c:pt>
                <c:pt idx="106">
                  <c:v>42994</c:v>
                </c:pt>
                <c:pt idx="107">
                  <c:v>42995</c:v>
                </c:pt>
                <c:pt idx="108">
                  <c:v>42996</c:v>
                </c:pt>
                <c:pt idx="109">
                  <c:v>42997</c:v>
                </c:pt>
                <c:pt idx="110">
                  <c:v>42998</c:v>
                </c:pt>
                <c:pt idx="111">
                  <c:v>42999</c:v>
                </c:pt>
                <c:pt idx="112">
                  <c:v>43000</c:v>
                </c:pt>
                <c:pt idx="113">
                  <c:v>43001</c:v>
                </c:pt>
                <c:pt idx="114">
                  <c:v>43002</c:v>
                </c:pt>
                <c:pt idx="115">
                  <c:v>43003</c:v>
                </c:pt>
                <c:pt idx="116">
                  <c:v>43004</c:v>
                </c:pt>
                <c:pt idx="117">
                  <c:v>43005</c:v>
                </c:pt>
                <c:pt idx="118">
                  <c:v>43006</c:v>
                </c:pt>
                <c:pt idx="119">
                  <c:v>43007</c:v>
                </c:pt>
                <c:pt idx="120">
                  <c:v>43008</c:v>
                </c:pt>
                <c:pt idx="121">
                  <c:v>43009</c:v>
                </c:pt>
                <c:pt idx="122">
                  <c:v>43010</c:v>
                </c:pt>
                <c:pt idx="123">
                  <c:v>43011</c:v>
                </c:pt>
                <c:pt idx="124">
                  <c:v>43012</c:v>
                </c:pt>
                <c:pt idx="125">
                  <c:v>43013</c:v>
                </c:pt>
                <c:pt idx="126">
                  <c:v>43014</c:v>
                </c:pt>
                <c:pt idx="127">
                  <c:v>43015</c:v>
                </c:pt>
                <c:pt idx="128">
                  <c:v>43016</c:v>
                </c:pt>
                <c:pt idx="129">
                  <c:v>43017</c:v>
                </c:pt>
                <c:pt idx="130">
                  <c:v>43018</c:v>
                </c:pt>
                <c:pt idx="131">
                  <c:v>43019</c:v>
                </c:pt>
                <c:pt idx="132">
                  <c:v>43020</c:v>
                </c:pt>
                <c:pt idx="133">
                  <c:v>43021</c:v>
                </c:pt>
                <c:pt idx="134">
                  <c:v>43022</c:v>
                </c:pt>
                <c:pt idx="135">
                  <c:v>43023</c:v>
                </c:pt>
                <c:pt idx="136">
                  <c:v>43024</c:v>
                </c:pt>
                <c:pt idx="137">
                  <c:v>43025</c:v>
                </c:pt>
                <c:pt idx="138">
                  <c:v>43026</c:v>
                </c:pt>
                <c:pt idx="139">
                  <c:v>43027</c:v>
                </c:pt>
                <c:pt idx="140">
                  <c:v>43028</c:v>
                </c:pt>
                <c:pt idx="141">
                  <c:v>43029</c:v>
                </c:pt>
                <c:pt idx="142">
                  <c:v>43030</c:v>
                </c:pt>
                <c:pt idx="143">
                  <c:v>43031</c:v>
                </c:pt>
                <c:pt idx="144">
                  <c:v>43032</c:v>
                </c:pt>
                <c:pt idx="145">
                  <c:v>43033</c:v>
                </c:pt>
                <c:pt idx="146">
                  <c:v>43034</c:v>
                </c:pt>
                <c:pt idx="147">
                  <c:v>43035</c:v>
                </c:pt>
                <c:pt idx="148">
                  <c:v>43036</c:v>
                </c:pt>
                <c:pt idx="149">
                  <c:v>43037</c:v>
                </c:pt>
                <c:pt idx="150">
                  <c:v>43038</c:v>
                </c:pt>
                <c:pt idx="151">
                  <c:v>43039</c:v>
                </c:pt>
                <c:pt idx="152">
                  <c:v>43040</c:v>
                </c:pt>
                <c:pt idx="153">
                  <c:v>43041</c:v>
                </c:pt>
                <c:pt idx="154">
                  <c:v>43042</c:v>
                </c:pt>
                <c:pt idx="155">
                  <c:v>43043</c:v>
                </c:pt>
                <c:pt idx="156">
                  <c:v>43044</c:v>
                </c:pt>
                <c:pt idx="157">
                  <c:v>43045</c:v>
                </c:pt>
                <c:pt idx="158">
                  <c:v>43046</c:v>
                </c:pt>
                <c:pt idx="159">
                  <c:v>43047</c:v>
                </c:pt>
                <c:pt idx="160">
                  <c:v>43048</c:v>
                </c:pt>
                <c:pt idx="161">
                  <c:v>43049</c:v>
                </c:pt>
                <c:pt idx="162">
                  <c:v>43050</c:v>
                </c:pt>
                <c:pt idx="163">
                  <c:v>43051</c:v>
                </c:pt>
                <c:pt idx="164">
                  <c:v>43052</c:v>
                </c:pt>
                <c:pt idx="165">
                  <c:v>43053</c:v>
                </c:pt>
                <c:pt idx="166">
                  <c:v>43054</c:v>
                </c:pt>
                <c:pt idx="167">
                  <c:v>43055</c:v>
                </c:pt>
                <c:pt idx="168">
                  <c:v>43056</c:v>
                </c:pt>
                <c:pt idx="169">
                  <c:v>43057</c:v>
                </c:pt>
                <c:pt idx="170">
                  <c:v>43058</c:v>
                </c:pt>
                <c:pt idx="171">
                  <c:v>43059</c:v>
                </c:pt>
                <c:pt idx="172">
                  <c:v>43060</c:v>
                </c:pt>
                <c:pt idx="173">
                  <c:v>43061</c:v>
                </c:pt>
                <c:pt idx="174">
                  <c:v>43062</c:v>
                </c:pt>
                <c:pt idx="175">
                  <c:v>43063</c:v>
                </c:pt>
                <c:pt idx="176">
                  <c:v>43064</c:v>
                </c:pt>
                <c:pt idx="177">
                  <c:v>43065</c:v>
                </c:pt>
                <c:pt idx="178">
                  <c:v>43066</c:v>
                </c:pt>
                <c:pt idx="179">
                  <c:v>43067</c:v>
                </c:pt>
                <c:pt idx="180">
                  <c:v>43068</c:v>
                </c:pt>
                <c:pt idx="181">
                  <c:v>43069</c:v>
                </c:pt>
                <c:pt idx="182">
                  <c:v>43070</c:v>
                </c:pt>
                <c:pt idx="183">
                  <c:v>43071</c:v>
                </c:pt>
                <c:pt idx="184">
                  <c:v>43072</c:v>
                </c:pt>
                <c:pt idx="185">
                  <c:v>43073</c:v>
                </c:pt>
                <c:pt idx="186">
                  <c:v>43074</c:v>
                </c:pt>
                <c:pt idx="187">
                  <c:v>43075</c:v>
                </c:pt>
                <c:pt idx="188">
                  <c:v>43076</c:v>
                </c:pt>
                <c:pt idx="189">
                  <c:v>43077</c:v>
                </c:pt>
                <c:pt idx="190">
                  <c:v>43078</c:v>
                </c:pt>
                <c:pt idx="191">
                  <c:v>43079</c:v>
                </c:pt>
                <c:pt idx="192">
                  <c:v>43080</c:v>
                </c:pt>
                <c:pt idx="193">
                  <c:v>43081</c:v>
                </c:pt>
                <c:pt idx="194">
                  <c:v>43082</c:v>
                </c:pt>
                <c:pt idx="195">
                  <c:v>43083</c:v>
                </c:pt>
                <c:pt idx="196">
                  <c:v>43084</c:v>
                </c:pt>
                <c:pt idx="197">
                  <c:v>43085</c:v>
                </c:pt>
                <c:pt idx="198">
                  <c:v>43086</c:v>
                </c:pt>
                <c:pt idx="199">
                  <c:v>43087</c:v>
                </c:pt>
                <c:pt idx="200">
                  <c:v>43088</c:v>
                </c:pt>
                <c:pt idx="201">
                  <c:v>43089</c:v>
                </c:pt>
                <c:pt idx="202">
                  <c:v>43090</c:v>
                </c:pt>
                <c:pt idx="203">
                  <c:v>43091</c:v>
                </c:pt>
                <c:pt idx="204">
                  <c:v>43092</c:v>
                </c:pt>
                <c:pt idx="205">
                  <c:v>43093</c:v>
                </c:pt>
                <c:pt idx="206">
                  <c:v>43094</c:v>
                </c:pt>
                <c:pt idx="207">
                  <c:v>43095</c:v>
                </c:pt>
                <c:pt idx="208">
                  <c:v>43096</c:v>
                </c:pt>
                <c:pt idx="209">
                  <c:v>43097</c:v>
                </c:pt>
                <c:pt idx="210">
                  <c:v>43098</c:v>
                </c:pt>
                <c:pt idx="211">
                  <c:v>43099</c:v>
                </c:pt>
                <c:pt idx="212">
                  <c:v>43100</c:v>
                </c:pt>
                <c:pt idx="213">
                  <c:v>43101</c:v>
                </c:pt>
                <c:pt idx="214">
                  <c:v>43102</c:v>
                </c:pt>
                <c:pt idx="215">
                  <c:v>43103</c:v>
                </c:pt>
                <c:pt idx="216">
                  <c:v>43104</c:v>
                </c:pt>
                <c:pt idx="217">
                  <c:v>43105</c:v>
                </c:pt>
                <c:pt idx="218">
                  <c:v>43106</c:v>
                </c:pt>
                <c:pt idx="219">
                  <c:v>43107</c:v>
                </c:pt>
                <c:pt idx="220">
                  <c:v>43108</c:v>
                </c:pt>
                <c:pt idx="221">
                  <c:v>43109</c:v>
                </c:pt>
                <c:pt idx="222">
                  <c:v>43110</c:v>
                </c:pt>
                <c:pt idx="223">
                  <c:v>43111</c:v>
                </c:pt>
                <c:pt idx="224">
                  <c:v>43112</c:v>
                </c:pt>
                <c:pt idx="225">
                  <c:v>43113</c:v>
                </c:pt>
                <c:pt idx="226">
                  <c:v>43114</c:v>
                </c:pt>
                <c:pt idx="227">
                  <c:v>43115</c:v>
                </c:pt>
                <c:pt idx="228">
                  <c:v>43116</c:v>
                </c:pt>
                <c:pt idx="229">
                  <c:v>43117</c:v>
                </c:pt>
                <c:pt idx="230">
                  <c:v>43118</c:v>
                </c:pt>
                <c:pt idx="231">
                  <c:v>43119</c:v>
                </c:pt>
                <c:pt idx="232">
                  <c:v>43120</c:v>
                </c:pt>
                <c:pt idx="233">
                  <c:v>43121</c:v>
                </c:pt>
                <c:pt idx="234">
                  <c:v>43122</c:v>
                </c:pt>
                <c:pt idx="235">
                  <c:v>43123</c:v>
                </c:pt>
                <c:pt idx="236">
                  <c:v>43124</c:v>
                </c:pt>
                <c:pt idx="237">
                  <c:v>43125</c:v>
                </c:pt>
                <c:pt idx="238">
                  <c:v>43126</c:v>
                </c:pt>
                <c:pt idx="239">
                  <c:v>43127</c:v>
                </c:pt>
                <c:pt idx="240">
                  <c:v>43128</c:v>
                </c:pt>
                <c:pt idx="241">
                  <c:v>43129</c:v>
                </c:pt>
                <c:pt idx="242">
                  <c:v>43130</c:v>
                </c:pt>
                <c:pt idx="243">
                  <c:v>43131</c:v>
                </c:pt>
                <c:pt idx="244">
                  <c:v>43132</c:v>
                </c:pt>
                <c:pt idx="245">
                  <c:v>43133</c:v>
                </c:pt>
                <c:pt idx="246">
                  <c:v>43134</c:v>
                </c:pt>
                <c:pt idx="247">
                  <c:v>43135</c:v>
                </c:pt>
                <c:pt idx="248">
                  <c:v>43136</c:v>
                </c:pt>
                <c:pt idx="249">
                  <c:v>43137</c:v>
                </c:pt>
                <c:pt idx="250">
                  <c:v>43138</c:v>
                </c:pt>
                <c:pt idx="251">
                  <c:v>43139</c:v>
                </c:pt>
                <c:pt idx="252">
                  <c:v>43140</c:v>
                </c:pt>
                <c:pt idx="253">
                  <c:v>43141</c:v>
                </c:pt>
                <c:pt idx="254">
                  <c:v>43142</c:v>
                </c:pt>
                <c:pt idx="255">
                  <c:v>43143</c:v>
                </c:pt>
                <c:pt idx="256">
                  <c:v>43144</c:v>
                </c:pt>
                <c:pt idx="257">
                  <c:v>43145</c:v>
                </c:pt>
                <c:pt idx="258">
                  <c:v>43146</c:v>
                </c:pt>
                <c:pt idx="259">
                  <c:v>43147</c:v>
                </c:pt>
                <c:pt idx="260">
                  <c:v>43148</c:v>
                </c:pt>
                <c:pt idx="261">
                  <c:v>43149</c:v>
                </c:pt>
                <c:pt idx="262">
                  <c:v>43150</c:v>
                </c:pt>
                <c:pt idx="263">
                  <c:v>43151</c:v>
                </c:pt>
                <c:pt idx="264">
                  <c:v>43152</c:v>
                </c:pt>
                <c:pt idx="265">
                  <c:v>43153</c:v>
                </c:pt>
                <c:pt idx="266">
                  <c:v>43154</c:v>
                </c:pt>
                <c:pt idx="267">
                  <c:v>43155</c:v>
                </c:pt>
                <c:pt idx="268">
                  <c:v>43156</c:v>
                </c:pt>
                <c:pt idx="269">
                  <c:v>43157</c:v>
                </c:pt>
                <c:pt idx="270">
                  <c:v>43158</c:v>
                </c:pt>
                <c:pt idx="271">
                  <c:v>43159</c:v>
                </c:pt>
                <c:pt idx="272">
                  <c:v>43160</c:v>
                </c:pt>
                <c:pt idx="273">
                  <c:v>43161</c:v>
                </c:pt>
                <c:pt idx="274">
                  <c:v>43162</c:v>
                </c:pt>
                <c:pt idx="275">
                  <c:v>43163</c:v>
                </c:pt>
                <c:pt idx="276">
                  <c:v>43164</c:v>
                </c:pt>
                <c:pt idx="277">
                  <c:v>43165</c:v>
                </c:pt>
                <c:pt idx="278">
                  <c:v>43166</c:v>
                </c:pt>
                <c:pt idx="279">
                  <c:v>43167</c:v>
                </c:pt>
                <c:pt idx="280">
                  <c:v>43168</c:v>
                </c:pt>
                <c:pt idx="281">
                  <c:v>43169</c:v>
                </c:pt>
                <c:pt idx="282">
                  <c:v>43170</c:v>
                </c:pt>
                <c:pt idx="283">
                  <c:v>43171</c:v>
                </c:pt>
                <c:pt idx="284">
                  <c:v>43172</c:v>
                </c:pt>
                <c:pt idx="285">
                  <c:v>43173</c:v>
                </c:pt>
                <c:pt idx="286">
                  <c:v>43174</c:v>
                </c:pt>
                <c:pt idx="287">
                  <c:v>43175</c:v>
                </c:pt>
                <c:pt idx="288">
                  <c:v>43176</c:v>
                </c:pt>
                <c:pt idx="289">
                  <c:v>43177</c:v>
                </c:pt>
                <c:pt idx="290">
                  <c:v>43178</c:v>
                </c:pt>
                <c:pt idx="291">
                  <c:v>43179</c:v>
                </c:pt>
                <c:pt idx="292">
                  <c:v>43180</c:v>
                </c:pt>
                <c:pt idx="293">
                  <c:v>43181</c:v>
                </c:pt>
                <c:pt idx="294">
                  <c:v>43182</c:v>
                </c:pt>
                <c:pt idx="295">
                  <c:v>43183</c:v>
                </c:pt>
                <c:pt idx="296">
                  <c:v>43184</c:v>
                </c:pt>
                <c:pt idx="297">
                  <c:v>43185</c:v>
                </c:pt>
                <c:pt idx="298">
                  <c:v>43186</c:v>
                </c:pt>
                <c:pt idx="299">
                  <c:v>43187</c:v>
                </c:pt>
                <c:pt idx="300">
                  <c:v>43188</c:v>
                </c:pt>
                <c:pt idx="301">
                  <c:v>43189</c:v>
                </c:pt>
                <c:pt idx="302">
                  <c:v>43190</c:v>
                </c:pt>
                <c:pt idx="303">
                  <c:v>43191</c:v>
                </c:pt>
                <c:pt idx="304">
                  <c:v>43192</c:v>
                </c:pt>
                <c:pt idx="305">
                  <c:v>43193</c:v>
                </c:pt>
                <c:pt idx="306">
                  <c:v>43194</c:v>
                </c:pt>
                <c:pt idx="307">
                  <c:v>43195</c:v>
                </c:pt>
                <c:pt idx="308">
                  <c:v>43196</c:v>
                </c:pt>
                <c:pt idx="309">
                  <c:v>43197</c:v>
                </c:pt>
                <c:pt idx="310">
                  <c:v>43198</c:v>
                </c:pt>
                <c:pt idx="311">
                  <c:v>43199</c:v>
                </c:pt>
                <c:pt idx="312">
                  <c:v>43200</c:v>
                </c:pt>
                <c:pt idx="313">
                  <c:v>43201</c:v>
                </c:pt>
                <c:pt idx="314">
                  <c:v>43202</c:v>
                </c:pt>
                <c:pt idx="315">
                  <c:v>43203</c:v>
                </c:pt>
                <c:pt idx="316">
                  <c:v>43204</c:v>
                </c:pt>
                <c:pt idx="317">
                  <c:v>43205</c:v>
                </c:pt>
                <c:pt idx="318">
                  <c:v>43206</c:v>
                </c:pt>
                <c:pt idx="319">
                  <c:v>43207</c:v>
                </c:pt>
                <c:pt idx="320">
                  <c:v>43208</c:v>
                </c:pt>
                <c:pt idx="321">
                  <c:v>43209</c:v>
                </c:pt>
                <c:pt idx="322">
                  <c:v>43210</c:v>
                </c:pt>
                <c:pt idx="323">
                  <c:v>43211</c:v>
                </c:pt>
                <c:pt idx="324">
                  <c:v>43212</c:v>
                </c:pt>
                <c:pt idx="325">
                  <c:v>43213</c:v>
                </c:pt>
                <c:pt idx="326">
                  <c:v>43214</c:v>
                </c:pt>
                <c:pt idx="327">
                  <c:v>43215</c:v>
                </c:pt>
                <c:pt idx="328">
                  <c:v>43216</c:v>
                </c:pt>
                <c:pt idx="329">
                  <c:v>43217</c:v>
                </c:pt>
                <c:pt idx="330">
                  <c:v>43218</c:v>
                </c:pt>
                <c:pt idx="331">
                  <c:v>43219</c:v>
                </c:pt>
                <c:pt idx="332">
                  <c:v>43220</c:v>
                </c:pt>
                <c:pt idx="333">
                  <c:v>43221</c:v>
                </c:pt>
                <c:pt idx="334">
                  <c:v>43222</c:v>
                </c:pt>
                <c:pt idx="335">
                  <c:v>43223</c:v>
                </c:pt>
                <c:pt idx="336">
                  <c:v>43224</c:v>
                </c:pt>
                <c:pt idx="337">
                  <c:v>43225</c:v>
                </c:pt>
                <c:pt idx="338">
                  <c:v>43226</c:v>
                </c:pt>
                <c:pt idx="339">
                  <c:v>43227</c:v>
                </c:pt>
                <c:pt idx="340">
                  <c:v>43228</c:v>
                </c:pt>
                <c:pt idx="341">
                  <c:v>43229</c:v>
                </c:pt>
                <c:pt idx="342">
                  <c:v>43230</c:v>
                </c:pt>
                <c:pt idx="343">
                  <c:v>43231</c:v>
                </c:pt>
                <c:pt idx="344">
                  <c:v>43232</c:v>
                </c:pt>
                <c:pt idx="345">
                  <c:v>43233</c:v>
                </c:pt>
                <c:pt idx="346">
                  <c:v>43234</c:v>
                </c:pt>
                <c:pt idx="347">
                  <c:v>43235</c:v>
                </c:pt>
                <c:pt idx="348">
                  <c:v>43236</c:v>
                </c:pt>
                <c:pt idx="349">
                  <c:v>43237</c:v>
                </c:pt>
                <c:pt idx="350">
                  <c:v>43238</c:v>
                </c:pt>
                <c:pt idx="351">
                  <c:v>43239</c:v>
                </c:pt>
                <c:pt idx="352">
                  <c:v>43240</c:v>
                </c:pt>
                <c:pt idx="353">
                  <c:v>43241</c:v>
                </c:pt>
                <c:pt idx="354">
                  <c:v>43242</c:v>
                </c:pt>
                <c:pt idx="355">
                  <c:v>43243</c:v>
                </c:pt>
                <c:pt idx="356">
                  <c:v>43244</c:v>
                </c:pt>
                <c:pt idx="357">
                  <c:v>43245</c:v>
                </c:pt>
                <c:pt idx="358">
                  <c:v>43246</c:v>
                </c:pt>
                <c:pt idx="359">
                  <c:v>43247</c:v>
                </c:pt>
                <c:pt idx="360">
                  <c:v>43248</c:v>
                </c:pt>
                <c:pt idx="361">
                  <c:v>43249</c:v>
                </c:pt>
                <c:pt idx="362">
                  <c:v>43250</c:v>
                </c:pt>
                <c:pt idx="363">
                  <c:v>43251</c:v>
                </c:pt>
                <c:pt idx="364">
                  <c:v>43252</c:v>
                </c:pt>
                <c:pt idx="365">
                  <c:v>43253</c:v>
                </c:pt>
                <c:pt idx="366">
                  <c:v>43254</c:v>
                </c:pt>
                <c:pt idx="367">
                  <c:v>43255</c:v>
                </c:pt>
                <c:pt idx="368">
                  <c:v>43256</c:v>
                </c:pt>
                <c:pt idx="369">
                  <c:v>43257</c:v>
                </c:pt>
                <c:pt idx="370">
                  <c:v>43258</c:v>
                </c:pt>
                <c:pt idx="371">
                  <c:v>43259</c:v>
                </c:pt>
                <c:pt idx="372">
                  <c:v>43260</c:v>
                </c:pt>
                <c:pt idx="373">
                  <c:v>43261</c:v>
                </c:pt>
                <c:pt idx="374">
                  <c:v>43262</c:v>
                </c:pt>
                <c:pt idx="375">
                  <c:v>43263</c:v>
                </c:pt>
                <c:pt idx="376">
                  <c:v>43264</c:v>
                </c:pt>
                <c:pt idx="377">
                  <c:v>43265</c:v>
                </c:pt>
                <c:pt idx="378">
                  <c:v>43266</c:v>
                </c:pt>
                <c:pt idx="379">
                  <c:v>43267</c:v>
                </c:pt>
                <c:pt idx="380">
                  <c:v>43268</c:v>
                </c:pt>
                <c:pt idx="381">
                  <c:v>43269</c:v>
                </c:pt>
                <c:pt idx="382">
                  <c:v>43270</c:v>
                </c:pt>
                <c:pt idx="383">
                  <c:v>43271</c:v>
                </c:pt>
                <c:pt idx="384">
                  <c:v>43272</c:v>
                </c:pt>
                <c:pt idx="385">
                  <c:v>43273</c:v>
                </c:pt>
                <c:pt idx="386">
                  <c:v>43274</c:v>
                </c:pt>
                <c:pt idx="387">
                  <c:v>43275</c:v>
                </c:pt>
                <c:pt idx="388">
                  <c:v>43276</c:v>
                </c:pt>
                <c:pt idx="389">
                  <c:v>43277</c:v>
                </c:pt>
                <c:pt idx="390">
                  <c:v>43278</c:v>
                </c:pt>
                <c:pt idx="391">
                  <c:v>43279</c:v>
                </c:pt>
                <c:pt idx="392">
                  <c:v>43280</c:v>
                </c:pt>
                <c:pt idx="393">
                  <c:v>43281</c:v>
                </c:pt>
                <c:pt idx="394">
                  <c:v>43282</c:v>
                </c:pt>
              </c:numCache>
            </c:numRef>
          </c:cat>
          <c:val>
            <c:numRef>
              <c:f>'Annual flows 2017-18'!$K$7:$K$401</c:f>
              <c:numCache>
                <c:formatCode>General</c:formatCode>
                <c:ptCount val="395"/>
                <c:pt idx="29">
                  <c:v>2200</c:v>
                </c:pt>
                <c:pt idx="30">
                  <c:v>2200</c:v>
                </c:pt>
                <c:pt idx="31">
                  <c:v>2200</c:v>
                </c:pt>
                <c:pt idx="32">
                  <c:v>2200</c:v>
                </c:pt>
                <c:pt idx="33">
                  <c:v>2200</c:v>
                </c:pt>
                <c:pt idx="34">
                  <c:v>2200</c:v>
                </c:pt>
                <c:pt idx="35">
                  <c:v>2200</c:v>
                </c:pt>
                <c:pt idx="36">
                  <c:v>2200</c:v>
                </c:pt>
                <c:pt idx="37">
                  <c:v>2200</c:v>
                </c:pt>
                <c:pt idx="38">
                  <c:v>2200</c:v>
                </c:pt>
                <c:pt idx="39">
                  <c:v>2200</c:v>
                </c:pt>
                <c:pt idx="40">
                  <c:v>2200</c:v>
                </c:pt>
                <c:pt idx="41">
                  <c:v>2200</c:v>
                </c:pt>
                <c:pt idx="42">
                  <c:v>2200</c:v>
                </c:pt>
                <c:pt idx="43">
                  <c:v>2200</c:v>
                </c:pt>
                <c:pt idx="44">
                  <c:v>2200</c:v>
                </c:pt>
                <c:pt idx="45">
                  <c:v>2200</c:v>
                </c:pt>
                <c:pt idx="46">
                  <c:v>2200</c:v>
                </c:pt>
                <c:pt idx="47">
                  <c:v>2200</c:v>
                </c:pt>
                <c:pt idx="48">
                  <c:v>2200</c:v>
                </c:pt>
                <c:pt idx="49">
                  <c:v>2200</c:v>
                </c:pt>
                <c:pt idx="50">
                  <c:v>2200</c:v>
                </c:pt>
                <c:pt idx="51">
                  <c:v>2200</c:v>
                </c:pt>
                <c:pt idx="52">
                  <c:v>2200</c:v>
                </c:pt>
                <c:pt idx="53">
                  <c:v>2200</c:v>
                </c:pt>
                <c:pt idx="54">
                  <c:v>2200</c:v>
                </c:pt>
                <c:pt idx="55">
                  <c:v>2200</c:v>
                </c:pt>
                <c:pt idx="56">
                  <c:v>2200</c:v>
                </c:pt>
                <c:pt idx="57">
                  <c:v>2200</c:v>
                </c:pt>
                <c:pt idx="58">
                  <c:v>2200</c:v>
                </c:pt>
                <c:pt idx="59">
                  <c:v>2200</c:v>
                </c:pt>
                <c:pt idx="60">
                  <c:v>2200</c:v>
                </c:pt>
                <c:pt idx="61">
                  <c:v>2200</c:v>
                </c:pt>
                <c:pt idx="62">
                  <c:v>2200</c:v>
                </c:pt>
                <c:pt idx="63">
                  <c:v>2200</c:v>
                </c:pt>
                <c:pt idx="64">
                  <c:v>2200</c:v>
                </c:pt>
                <c:pt idx="65">
                  <c:v>2200</c:v>
                </c:pt>
                <c:pt idx="66">
                  <c:v>2200</c:v>
                </c:pt>
                <c:pt idx="67">
                  <c:v>2200</c:v>
                </c:pt>
                <c:pt idx="68">
                  <c:v>2200</c:v>
                </c:pt>
                <c:pt idx="69">
                  <c:v>2200</c:v>
                </c:pt>
                <c:pt idx="70">
                  <c:v>2200</c:v>
                </c:pt>
                <c:pt idx="71">
                  <c:v>2200</c:v>
                </c:pt>
                <c:pt idx="72">
                  <c:v>2200</c:v>
                </c:pt>
                <c:pt idx="73">
                  <c:v>2200</c:v>
                </c:pt>
                <c:pt idx="74">
                  <c:v>2200</c:v>
                </c:pt>
                <c:pt idx="75">
                  <c:v>2200</c:v>
                </c:pt>
                <c:pt idx="76">
                  <c:v>2200</c:v>
                </c:pt>
                <c:pt idx="77">
                  <c:v>2200</c:v>
                </c:pt>
                <c:pt idx="78">
                  <c:v>2200</c:v>
                </c:pt>
                <c:pt idx="79">
                  <c:v>2200</c:v>
                </c:pt>
                <c:pt idx="80">
                  <c:v>2200</c:v>
                </c:pt>
                <c:pt idx="81">
                  <c:v>2200</c:v>
                </c:pt>
                <c:pt idx="82">
                  <c:v>2200</c:v>
                </c:pt>
                <c:pt idx="83">
                  <c:v>2200</c:v>
                </c:pt>
                <c:pt idx="84">
                  <c:v>2200</c:v>
                </c:pt>
                <c:pt idx="85">
                  <c:v>2200</c:v>
                </c:pt>
                <c:pt idx="86">
                  <c:v>2200</c:v>
                </c:pt>
                <c:pt idx="87">
                  <c:v>2200</c:v>
                </c:pt>
                <c:pt idx="88">
                  <c:v>2200</c:v>
                </c:pt>
                <c:pt idx="89">
                  <c:v>2200</c:v>
                </c:pt>
                <c:pt idx="90">
                  <c:v>2200</c:v>
                </c:pt>
                <c:pt idx="91">
                  <c:v>2200</c:v>
                </c:pt>
                <c:pt idx="92">
                  <c:v>2200</c:v>
                </c:pt>
                <c:pt idx="93">
                  <c:v>2200</c:v>
                </c:pt>
                <c:pt idx="94">
                  <c:v>2200</c:v>
                </c:pt>
                <c:pt idx="95">
                  <c:v>2200</c:v>
                </c:pt>
                <c:pt idx="96">
                  <c:v>2200</c:v>
                </c:pt>
                <c:pt idx="97">
                  <c:v>2200</c:v>
                </c:pt>
                <c:pt idx="98">
                  <c:v>2200</c:v>
                </c:pt>
                <c:pt idx="99">
                  <c:v>2200</c:v>
                </c:pt>
                <c:pt idx="100">
                  <c:v>2200</c:v>
                </c:pt>
                <c:pt idx="101">
                  <c:v>2200</c:v>
                </c:pt>
                <c:pt idx="102">
                  <c:v>2200</c:v>
                </c:pt>
                <c:pt idx="103">
                  <c:v>2200</c:v>
                </c:pt>
                <c:pt idx="104">
                  <c:v>2200</c:v>
                </c:pt>
                <c:pt idx="105">
                  <c:v>2200</c:v>
                </c:pt>
                <c:pt idx="106">
                  <c:v>2200</c:v>
                </c:pt>
                <c:pt idx="107">
                  <c:v>2200</c:v>
                </c:pt>
                <c:pt idx="108">
                  <c:v>2200</c:v>
                </c:pt>
                <c:pt idx="109">
                  <c:v>2200</c:v>
                </c:pt>
                <c:pt idx="110">
                  <c:v>2200</c:v>
                </c:pt>
                <c:pt idx="111">
                  <c:v>2200</c:v>
                </c:pt>
                <c:pt idx="112">
                  <c:v>2200</c:v>
                </c:pt>
                <c:pt idx="113">
                  <c:v>2200</c:v>
                </c:pt>
                <c:pt idx="114">
                  <c:v>2200</c:v>
                </c:pt>
                <c:pt idx="115">
                  <c:v>2200</c:v>
                </c:pt>
                <c:pt idx="116">
                  <c:v>2200</c:v>
                </c:pt>
                <c:pt idx="117">
                  <c:v>2200</c:v>
                </c:pt>
                <c:pt idx="118">
                  <c:v>2200</c:v>
                </c:pt>
                <c:pt idx="119">
                  <c:v>2200</c:v>
                </c:pt>
                <c:pt idx="120">
                  <c:v>2200</c:v>
                </c:pt>
                <c:pt idx="121">
                  <c:v>2200</c:v>
                </c:pt>
                <c:pt idx="122">
                  <c:v>2200</c:v>
                </c:pt>
                <c:pt idx="123">
                  <c:v>2200</c:v>
                </c:pt>
                <c:pt idx="124">
                  <c:v>2200</c:v>
                </c:pt>
                <c:pt idx="125">
                  <c:v>2200</c:v>
                </c:pt>
                <c:pt idx="126">
                  <c:v>2200</c:v>
                </c:pt>
                <c:pt idx="127">
                  <c:v>2200</c:v>
                </c:pt>
                <c:pt idx="128">
                  <c:v>2200</c:v>
                </c:pt>
                <c:pt idx="129">
                  <c:v>2200</c:v>
                </c:pt>
                <c:pt idx="130">
                  <c:v>2200</c:v>
                </c:pt>
                <c:pt idx="131">
                  <c:v>2200</c:v>
                </c:pt>
                <c:pt idx="132">
                  <c:v>2200</c:v>
                </c:pt>
                <c:pt idx="133">
                  <c:v>2200</c:v>
                </c:pt>
                <c:pt idx="134">
                  <c:v>2200</c:v>
                </c:pt>
                <c:pt idx="135">
                  <c:v>2200</c:v>
                </c:pt>
                <c:pt idx="136">
                  <c:v>2200</c:v>
                </c:pt>
                <c:pt idx="137">
                  <c:v>2200</c:v>
                </c:pt>
                <c:pt idx="138">
                  <c:v>2200</c:v>
                </c:pt>
                <c:pt idx="139">
                  <c:v>2200</c:v>
                </c:pt>
                <c:pt idx="140">
                  <c:v>2200</c:v>
                </c:pt>
                <c:pt idx="141">
                  <c:v>2200</c:v>
                </c:pt>
                <c:pt idx="142">
                  <c:v>2200</c:v>
                </c:pt>
                <c:pt idx="143">
                  <c:v>2200</c:v>
                </c:pt>
                <c:pt idx="144">
                  <c:v>2200</c:v>
                </c:pt>
                <c:pt idx="145">
                  <c:v>2200</c:v>
                </c:pt>
                <c:pt idx="146">
                  <c:v>2200</c:v>
                </c:pt>
                <c:pt idx="147">
                  <c:v>2200</c:v>
                </c:pt>
                <c:pt idx="148">
                  <c:v>2200</c:v>
                </c:pt>
                <c:pt idx="149">
                  <c:v>2200</c:v>
                </c:pt>
                <c:pt idx="150">
                  <c:v>2200</c:v>
                </c:pt>
                <c:pt idx="151">
                  <c:v>2200</c:v>
                </c:pt>
                <c:pt idx="152">
                  <c:v>2200</c:v>
                </c:pt>
                <c:pt idx="153">
                  <c:v>2200</c:v>
                </c:pt>
                <c:pt idx="154">
                  <c:v>2200</c:v>
                </c:pt>
                <c:pt idx="155">
                  <c:v>2200</c:v>
                </c:pt>
                <c:pt idx="156">
                  <c:v>2200</c:v>
                </c:pt>
                <c:pt idx="157">
                  <c:v>2200</c:v>
                </c:pt>
                <c:pt idx="158">
                  <c:v>2200</c:v>
                </c:pt>
                <c:pt idx="159">
                  <c:v>2200</c:v>
                </c:pt>
                <c:pt idx="160">
                  <c:v>2200</c:v>
                </c:pt>
                <c:pt idx="161">
                  <c:v>2200</c:v>
                </c:pt>
                <c:pt idx="162">
                  <c:v>2200</c:v>
                </c:pt>
                <c:pt idx="163">
                  <c:v>2200</c:v>
                </c:pt>
                <c:pt idx="164">
                  <c:v>2200</c:v>
                </c:pt>
                <c:pt idx="165">
                  <c:v>2200</c:v>
                </c:pt>
                <c:pt idx="166">
                  <c:v>2200</c:v>
                </c:pt>
                <c:pt idx="167">
                  <c:v>2200</c:v>
                </c:pt>
                <c:pt idx="168">
                  <c:v>2200</c:v>
                </c:pt>
                <c:pt idx="169">
                  <c:v>2200</c:v>
                </c:pt>
                <c:pt idx="170">
                  <c:v>2200</c:v>
                </c:pt>
                <c:pt idx="171">
                  <c:v>2200</c:v>
                </c:pt>
                <c:pt idx="172">
                  <c:v>2200</c:v>
                </c:pt>
                <c:pt idx="173">
                  <c:v>2200</c:v>
                </c:pt>
                <c:pt idx="174">
                  <c:v>2200</c:v>
                </c:pt>
                <c:pt idx="175">
                  <c:v>2200</c:v>
                </c:pt>
                <c:pt idx="176">
                  <c:v>2200</c:v>
                </c:pt>
                <c:pt idx="177">
                  <c:v>2200</c:v>
                </c:pt>
                <c:pt idx="178">
                  <c:v>2200</c:v>
                </c:pt>
                <c:pt idx="179">
                  <c:v>2200</c:v>
                </c:pt>
                <c:pt idx="180">
                  <c:v>2200</c:v>
                </c:pt>
                <c:pt idx="281">
                  <c:v>2200</c:v>
                </c:pt>
                <c:pt idx="282">
                  <c:v>2200</c:v>
                </c:pt>
                <c:pt idx="283">
                  <c:v>2200</c:v>
                </c:pt>
                <c:pt idx="284">
                  <c:v>2200</c:v>
                </c:pt>
                <c:pt idx="285">
                  <c:v>2200</c:v>
                </c:pt>
                <c:pt idx="286">
                  <c:v>2200</c:v>
                </c:pt>
                <c:pt idx="287">
                  <c:v>2200</c:v>
                </c:pt>
                <c:pt idx="288">
                  <c:v>2200</c:v>
                </c:pt>
                <c:pt idx="289">
                  <c:v>2200</c:v>
                </c:pt>
                <c:pt idx="290">
                  <c:v>2200</c:v>
                </c:pt>
                <c:pt idx="291">
                  <c:v>2200</c:v>
                </c:pt>
                <c:pt idx="292">
                  <c:v>2200</c:v>
                </c:pt>
                <c:pt idx="293">
                  <c:v>2200</c:v>
                </c:pt>
                <c:pt idx="294">
                  <c:v>2200</c:v>
                </c:pt>
                <c:pt idx="295">
                  <c:v>2200</c:v>
                </c:pt>
                <c:pt idx="296">
                  <c:v>2200</c:v>
                </c:pt>
                <c:pt idx="297">
                  <c:v>2200</c:v>
                </c:pt>
                <c:pt idx="298">
                  <c:v>2200</c:v>
                </c:pt>
                <c:pt idx="299">
                  <c:v>2200</c:v>
                </c:pt>
                <c:pt idx="300">
                  <c:v>2200</c:v>
                </c:pt>
                <c:pt idx="301">
                  <c:v>2200</c:v>
                </c:pt>
                <c:pt idx="302">
                  <c:v>2200</c:v>
                </c:pt>
                <c:pt idx="303">
                  <c:v>2200</c:v>
                </c:pt>
                <c:pt idx="304">
                  <c:v>2200</c:v>
                </c:pt>
                <c:pt idx="305">
                  <c:v>2200</c:v>
                </c:pt>
                <c:pt idx="306">
                  <c:v>2200</c:v>
                </c:pt>
                <c:pt idx="307">
                  <c:v>2200</c:v>
                </c:pt>
                <c:pt idx="308">
                  <c:v>2200</c:v>
                </c:pt>
                <c:pt idx="309">
                  <c:v>2200</c:v>
                </c:pt>
                <c:pt idx="310">
                  <c:v>2200</c:v>
                </c:pt>
                <c:pt idx="311">
                  <c:v>2200</c:v>
                </c:pt>
                <c:pt idx="312">
                  <c:v>2200</c:v>
                </c:pt>
                <c:pt idx="313">
                  <c:v>2200</c:v>
                </c:pt>
                <c:pt idx="314">
                  <c:v>2200</c:v>
                </c:pt>
                <c:pt idx="315">
                  <c:v>2200</c:v>
                </c:pt>
                <c:pt idx="316">
                  <c:v>2200</c:v>
                </c:pt>
                <c:pt idx="317">
                  <c:v>2200</c:v>
                </c:pt>
                <c:pt idx="318">
                  <c:v>2200</c:v>
                </c:pt>
                <c:pt idx="319">
                  <c:v>2200</c:v>
                </c:pt>
                <c:pt idx="320">
                  <c:v>2200</c:v>
                </c:pt>
                <c:pt idx="321">
                  <c:v>2200</c:v>
                </c:pt>
                <c:pt idx="322">
                  <c:v>2200</c:v>
                </c:pt>
                <c:pt idx="323">
                  <c:v>2200</c:v>
                </c:pt>
                <c:pt idx="324">
                  <c:v>2200</c:v>
                </c:pt>
                <c:pt idx="325">
                  <c:v>2200</c:v>
                </c:pt>
                <c:pt idx="326">
                  <c:v>2200</c:v>
                </c:pt>
                <c:pt idx="327">
                  <c:v>2200</c:v>
                </c:pt>
                <c:pt idx="328">
                  <c:v>2200</c:v>
                </c:pt>
                <c:pt idx="329">
                  <c:v>2200</c:v>
                </c:pt>
                <c:pt idx="330">
                  <c:v>2200</c:v>
                </c:pt>
                <c:pt idx="331">
                  <c:v>2200</c:v>
                </c:pt>
                <c:pt idx="336">
                  <c:v>2200</c:v>
                </c:pt>
                <c:pt idx="337">
                  <c:v>2200</c:v>
                </c:pt>
                <c:pt idx="338">
                  <c:v>2200</c:v>
                </c:pt>
                <c:pt idx="339">
                  <c:v>2200</c:v>
                </c:pt>
                <c:pt idx="340">
                  <c:v>2200</c:v>
                </c:pt>
                <c:pt idx="341">
                  <c:v>2200</c:v>
                </c:pt>
                <c:pt idx="342">
                  <c:v>2200</c:v>
                </c:pt>
                <c:pt idx="343">
                  <c:v>2200</c:v>
                </c:pt>
                <c:pt idx="344">
                  <c:v>2200</c:v>
                </c:pt>
                <c:pt idx="345">
                  <c:v>2200</c:v>
                </c:pt>
                <c:pt idx="346">
                  <c:v>2200</c:v>
                </c:pt>
                <c:pt idx="347">
                  <c:v>2200</c:v>
                </c:pt>
                <c:pt idx="348">
                  <c:v>2200</c:v>
                </c:pt>
                <c:pt idx="349">
                  <c:v>2200</c:v>
                </c:pt>
                <c:pt idx="350">
                  <c:v>2200</c:v>
                </c:pt>
                <c:pt idx="351">
                  <c:v>2200</c:v>
                </c:pt>
                <c:pt idx="352">
                  <c:v>2200</c:v>
                </c:pt>
                <c:pt idx="353">
                  <c:v>2200</c:v>
                </c:pt>
                <c:pt idx="354">
                  <c:v>2200</c:v>
                </c:pt>
                <c:pt idx="355">
                  <c:v>2200</c:v>
                </c:pt>
                <c:pt idx="356">
                  <c:v>2200</c:v>
                </c:pt>
                <c:pt idx="357">
                  <c:v>2200</c:v>
                </c:pt>
                <c:pt idx="358">
                  <c:v>2200</c:v>
                </c:pt>
                <c:pt idx="359">
                  <c:v>2200</c:v>
                </c:pt>
                <c:pt idx="360">
                  <c:v>2200</c:v>
                </c:pt>
                <c:pt idx="361">
                  <c:v>2200</c:v>
                </c:pt>
                <c:pt idx="362">
                  <c:v>2200</c:v>
                </c:pt>
                <c:pt idx="363">
                  <c:v>2200</c:v>
                </c:pt>
                <c:pt idx="364">
                  <c:v>2200</c:v>
                </c:pt>
                <c:pt idx="365">
                  <c:v>2200</c:v>
                </c:pt>
                <c:pt idx="366">
                  <c:v>2200</c:v>
                </c:pt>
                <c:pt idx="367">
                  <c:v>2200</c:v>
                </c:pt>
                <c:pt idx="368">
                  <c:v>2200</c:v>
                </c:pt>
                <c:pt idx="369">
                  <c:v>2200</c:v>
                </c:pt>
                <c:pt idx="370">
                  <c:v>2200</c:v>
                </c:pt>
                <c:pt idx="371">
                  <c:v>2200</c:v>
                </c:pt>
                <c:pt idx="372">
                  <c:v>2200</c:v>
                </c:pt>
                <c:pt idx="373">
                  <c:v>2200</c:v>
                </c:pt>
                <c:pt idx="374">
                  <c:v>2200</c:v>
                </c:pt>
                <c:pt idx="375">
                  <c:v>2200</c:v>
                </c:pt>
                <c:pt idx="376">
                  <c:v>2200</c:v>
                </c:pt>
                <c:pt idx="377">
                  <c:v>2200</c:v>
                </c:pt>
                <c:pt idx="378">
                  <c:v>2200</c:v>
                </c:pt>
                <c:pt idx="379">
                  <c:v>2200</c:v>
                </c:pt>
                <c:pt idx="380">
                  <c:v>2200</c:v>
                </c:pt>
                <c:pt idx="381">
                  <c:v>2200</c:v>
                </c:pt>
                <c:pt idx="382">
                  <c:v>2200</c:v>
                </c:pt>
                <c:pt idx="383">
                  <c:v>2200</c:v>
                </c:pt>
                <c:pt idx="384">
                  <c:v>2200</c:v>
                </c:pt>
                <c:pt idx="385">
                  <c:v>2200</c:v>
                </c:pt>
                <c:pt idx="386">
                  <c:v>2200</c:v>
                </c:pt>
                <c:pt idx="387">
                  <c:v>2200</c:v>
                </c:pt>
                <c:pt idx="388">
                  <c:v>2200</c:v>
                </c:pt>
                <c:pt idx="389">
                  <c:v>2200</c:v>
                </c:pt>
              </c:numCache>
            </c:numRef>
          </c:val>
          <c:smooth val="0"/>
          <c:extLst xmlns:c16r2="http://schemas.microsoft.com/office/drawing/2015/06/chart">
            <c:ext xmlns:c16="http://schemas.microsoft.com/office/drawing/2014/chart" uri="{C3380CC4-5D6E-409C-BE32-E72D297353CC}">
              <c16:uniqueId val="{00000008-BFE9-4CFE-A805-B87571EA5DB7}"/>
            </c:ext>
          </c:extLst>
        </c:ser>
        <c:ser>
          <c:idx val="9"/>
          <c:order val="6"/>
          <c:tx>
            <c:strRef>
              <c:f>'Annual flows 2017-18'!$L$6</c:f>
              <c:strCache>
                <c:ptCount val="1"/>
              </c:strCache>
            </c:strRef>
          </c:tx>
          <c:spPr>
            <a:ln w="28575" cap="rnd">
              <a:solidFill>
                <a:schemeClr val="accent4">
                  <a:lumMod val="60000"/>
                </a:schemeClr>
              </a:solidFill>
              <a:round/>
            </a:ln>
            <a:effectLst/>
          </c:spPr>
          <c:marker>
            <c:symbol val="none"/>
          </c:marker>
          <c:cat>
            <c:numRef>
              <c:f>'Annual flows 2017-18'!$B$7:$B$401</c:f>
              <c:numCache>
                <c:formatCode>d/mm/yy;@</c:formatCode>
                <c:ptCount val="395"/>
                <c:pt idx="0">
                  <c:v>42888</c:v>
                </c:pt>
                <c:pt idx="1">
                  <c:v>42889</c:v>
                </c:pt>
                <c:pt idx="2">
                  <c:v>42890</c:v>
                </c:pt>
                <c:pt idx="3">
                  <c:v>42891</c:v>
                </c:pt>
                <c:pt idx="4">
                  <c:v>42892</c:v>
                </c:pt>
                <c:pt idx="5">
                  <c:v>42893</c:v>
                </c:pt>
                <c:pt idx="6">
                  <c:v>42894</c:v>
                </c:pt>
                <c:pt idx="7">
                  <c:v>42895</c:v>
                </c:pt>
                <c:pt idx="8">
                  <c:v>42896</c:v>
                </c:pt>
                <c:pt idx="9">
                  <c:v>42897</c:v>
                </c:pt>
                <c:pt idx="10">
                  <c:v>42898</c:v>
                </c:pt>
                <c:pt idx="11">
                  <c:v>42899</c:v>
                </c:pt>
                <c:pt idx="12">
                  <c:v>42900</c:v>
                </c:pt>
                <c:pt idx="13">
                  <c:v>42901</c:v>
                </c:pt>
                <c:pt idx="14">
                  <c:v>42902</c:v>
                </c:pt>
                <c:pt idx="15">
                  <c:v>42903</c:v>
                </c:pt>
                <c:pt idx="16">
                  <c:v>42904</c:v>
                </c:pt>
                <c:pt idx="17">
                  <c:v>42905</c:v>
                </c:pt>
                <c:pt idx="18">
                  <c:v>42906</c:v>
                </c:pt>
                <c:pt idx="19">
                  <c:v>42907</c:v>
                </c:pt>
                <c:pt idx="20">
                  <c:v>42908</c:v>
                </c:pt>
                <c:pt idx="21">
                  <c:v>42909</c:v>
                </c:pt>
                <c:pt idx="22">
                  <c:v>42910</c:v>
                </c:pt>
                <c:pt idx="23">
                  <c:v>42911</c:v>
                </c:pt>
                <c:pt idx="24">
                  <c:v>42912</c:v>
                </c:pt>
                <c:pt idx="25">
                  <c:v>42913</c:v>
                </c:pt>
                <c:pt idx="26">
                  <c:v>42914</c:v>
                </c:pt>
                <c:pt idx="27">
                  <c:v>42915</c:v>
                </c:pt>
                <c:pt idx="28">
                  <c:v>42916</c:v>
                </c:pt>
                <c:pt idx="29">
                  <c:v>42917</c:v>
                </c:pt>
                <c:pt idx="30">
                  <c:v>42918</c:v>
                </c:pt>
                <c:pt idx="31">
                  <c:v>42919</c:v>
                </c:pt>
                <c:pt idx="32">
                  <c:v>42920</c:v>
                </c:pt>
                <c:pt idx="33">
                  <c:v>42921</c:v>
                </c:pt>
                <c:pt idx="34">
                  <c:v>42922</c:v>
                </c:pt>
                <c:pt idx="35">
                  <c:v>42923</c:v>
                </c:pt>
                <c:pt idx="36">
                  <c:v>42924</c:v>
                </c:pt>
                <c:pt idx="37">
                  <c:v>42925</c:v>
                </c:pt>
                <c:pt idx="38">
                  <c:v>42926</c:v>
                </c:pt>
                <c:pt idx="39">
                  <c:v>42927</c:v>
                </c:pt>
                <c:pt idx="40">
                  <c:v>42928</c:v>
                </c:pt>
                <c:pt idx="41">
                  <c:v>42929</c:v>
                </c:pt>
                <c:pt idx="42">
                  <c:v>42930</c:v>
                </c:pt>
                <c:pt idx="43">
                  <c:v>42931</c:v>
                </c:pt>
                <c:pt idx="44">
                  <c:v>42932</c:v>
                </c:pt>
                <c:pt idx="45">
                  <c:v>42933</c:v>
                </c:pt>
                <c:pt idx="46">
                  <c:v>42934</c:v>
                </c:pt>
                <c:pt idx="47">
                  <c:v>42935</c:v>
                </c:pt>
                <c:pt idx="48">
                  <c:v>42936</c:v>
                </c:pt>
                <c:pt idx="49">
                  <c:v>42937</c:v>
                </c:pt>
                <c:pt idx="50">
                  <c:v>42938</c:v>
                </c:pt>
                <c:pt idx="51">
                  <c:v>42939</c:v>
                </c:pt>
                <c:pt idx="52">
                  <c:v>42940</c:v>
                </c:pt>
                <c:pt idx="53">
                  <c:v>42941</c:v>
                </c:pt>
                <c:pt idx="54">
                  <c:v>42942</c:v>
                </c:pt>
                <c:pt idx="55">
                  <c:v>42943</c:v>
                </c:pt>
                <c:pt idx="56">
                  <c:v>42944</c:v>
                </c:pt>
                <c:pt idx="57">
                  <c:v>42945</c:v>
                </c:pt>
                <c:pt idx="58">
                  <c:v>42946</c:v>
                </c:pt>
                <c:pt idx="59">
                  <c:v>42947</c:v>
                </c:pt>
                <c:pt idx="60">
                  <c:v>42948</c:v>
                </c:pt>
                <c:pt idx="61">
                  <c:v>42949</c:v>
                </c:pt>
                <c:pt idx="62">
                  <c:v>42950</c:v>
                </c:pt>
                <c:pt idx="63">
                  <c:v>42951</c:v>
                </c:pt>
                <c:pt idx="64">
                  <c:v>42952</c:v>
                </c:pt>
                <c:pt idx="65">
                  <c:v>42953</c:v>
                </c:pt>
                <c:pt idx="66">
                  <c:v>42954</c:v>
                </c:pt>
                <c:pt idx="67">
                  <c:v>42955</c:v>
                </c:pt>
                <c:pt idx="68">
                  <c:v>42956</c:v>
                </c:pt>
                <c:pt idx="69">
                  <c:v>42957</c:v>
                </c:pt>
                <c:pt idx="70">
                  <c:v>42958</c:v>
                </c:pt>
                <c:pt idx="71">
                  <c:v>42959</c:v>
                </c:pt>
                <c:pt idx="72">
                  <c:v>42960</c:v>
                </c:pt>
                <c:pt idx="73">
                  <c:v>42961</c:v>
                </c:pt>
                <c:pt idx="74">
                  <c:v>42962</c:v>
                </c:pt>
                <c:pt idx="75">
                  <c:v>42963</c:v>
                </c:pt>
                <c:pt idx="76">
                  <c:v>42964</c:v>
                </c:pt>
                <c:pt idx="77">
                  <c:v>42965</c:v>
                </c:pt>
                <c:pt idx="78">
                  <c:v>42966</c:v>
                </c:pt>
                <c:pt idx="79">
                  <c:v>42967</c:v>
                </c:pt>
                <c:pt idx="80">
                  <c:v>42968</c:v>
                </c:pt>
                <c:pt idx="81">
                  <c:v>42969</c:v>
                </c:pt>
                <c:pt idx="82">
                  <c:v>42970</c:v>
                </c:pt>
                <c:pt idx="83">
                  <c:v>42971</c:v>
                </c:pt>
                <c:pt idx="84">
                  <c:v>42972</c:v>
                </c:pt>
                <c:pt idx="85">
                  <c:v>42973</c:v>
                </c:pt>
                <c:pt idx="86">
                  <c:v>42974</c:v>
                </c:pt>
                <c:pt idx="87">
                  <c:v>42975</c:v>
                </c:pt>
                <c:pt idx="88">
                  <c:v>42976</c:v>
                </c:pt>
                <c:pt idx="89">
                  <c:v>42977</c:v>
                </c:pt>
                <c:pt idx="90">
                  <c:v>42978</c:v>
                </c:pt>
                <c:pt idx="91">
                  <c:v>42979</c:v>
                </c:pt>
                <c:pt idx="92">
                  <c:v>42980</c:v>
                </c:pt>
                <c:pt idx="93">
                  <c:v>42981</c:v>
                </c:pt>
                <c:pt idx="94">
                  <c:v>42982</c:v>
                </c:pt>
                <c:pt idx="95">
                  <c:v>42983</c:v>
                </c:pt>
                <c:pt idx="96">
                  <c:v>42984</c:v>
                </c:pt>
                <c:pt idx="97">
                  <c:v>42985</c:v>
                </c:pt>
                <c:pt idx="98">
                  <c:v>42986</c:v>
                </c:pt>
                <c:pt idx="99">
                  <c:v>42987</c:v>
                </c:pt>
                <c:pt idx="100">
                  <c:v>42988</c:v>
                </c:pt>
                <c:pt idx="101">
                  <c:v>42989</c:v>
                </c:pt>
                <c:pt idx="102">
                  <c:v>42990</c:v>
                </c:pt>
                <c:pt idx="103">
                  <c:v>42991</c:v>
                </c:pt>
                <c:pt idx="104">
                  <c:v>42992</c:v>
                </c:pt>
                <c:pt idx="105">
                  <c:v>42993</c:v>
                </c:pt>
                <c:pt idx="106">
                  <c:v>42994</c:v>
                </c:pt>
                <c:pt idx="107">
                  <c:v>42995</c:v>
                </c:pt>
                <c:pt idx="108">
                  <c:v>42996</c:v>
                </c:pt>
                <c:pt idx="109">
                  <c:v>42997</c:v>
                </c:pt>
                <c:pt idx="110">
                  <c:v>42998</c:v>
                </c:pt>
                <c:pt idx="111">
                  <c:v>42999</c:v>
                </c:pt>
                <c:pt idx="112">
                  <c:v>43000</c:v>
                </c:pt>
                <c:pt idx="113">
                  <c:v>43001</c:v>
                </c:pt>
                <c:pt idx="114">
                  <c:v>43002</c:v>
                </c:pt>
                <c:pt idx="115">
                  <c:v>43003</c:v>
                </c:pt>
                <c:pt idx="116">
                  <c:v>43004</c:v>
                </c:pt>
                <c:pt idx="117">
                  <c:v>43005</c:v>
                </c:pt>
                <c:pt idx="118">
                  <c:v>43006</c:v>
                </c:pt>
                <c:pt idx="119">
                  <c:v>43007</c:v>
                </c:pt>
                <c:pt idx="120">
                  <c:v>43008</c:v>
                </c:pt>
                <c:pt idx="121">
                  <c:v>43009</c:v>
                </c:pt>
                <c:pt idx="122">
                  <c:v>43010</c:v>
                </c:pt>
                <c:pt idx="123">
                  <c:v>43011</c:v>
                </c:pt>
                <c:pt idx="124">
                  <c:v>43012</c:v>
                </c:pt>
                <c:pt idx="125">
                  <c:v>43013</c:v>
                </c:pt>
                <c:pt idx="126">
                  <c:v>43014</c:v>
                </c:pt>
                <c:pt idx="127">
                  <c:v>43015</c:v>
                </c:pt>
                <c:pt idx="128">
                  <c:v>43016</c:v>
                </c:pt>
                <c:pt idx="129">
                  <c:v>43017</c:v>
                </c:pt>
                <c:pt idx="130">
                  <c:v>43018</c:v>
                </c:pt>
                <c:pt idx="131">
                  <c:v>43019</c:v>
                </c:pt>
                <c:pt idx="132">
                  <c:v>43020</c:v>
                </c:pt>
                <c:pt idx="133">
                  <c:v>43021</c:v>
                </c:pt>
                <c:pt idx="134">
                  <c:v>43022</c:v>
                </c:pt>
                <c:pt idx="135">
                  <c:v>43023</c:v>
                </c:pt>
                <c:pt idx="136">
                  <c:v>43024</c:v>
                </c:pt>
                <c:pt idx="137">
                  <c:v>43025</c:v>
                </c:pt>
                <c:pt idx="138">
                  <c:v>43026</c:v>
                </c:pt>
                <c:pt idx="139">
                  <c:v>43027</c:v>
                </c:pt>
                <c:pt idx="140">
                  <c:v>43028</c:v>
                </c:pt>
                <c:pt idx="141">
                  <c:v>43029</c:v>
                </c:pt>
                <c:pt idx="142">
                  <c:v>43030</c:v>
                </c:pt>
                <c:pt idx="143">
                  <c:v>43031</c:v>
                </c:pt>
                <c:pt idx="144">
                  <c:v>43032</c:v>
                </c:pt>
                <c:pt idx="145">
                  <c:v>43033</c:v>
                </c:pt>
                <c:pt idx="146">
                  <c:v>43034</c:v>
                </c:pt>
                <c:pt idx="147">
                  <c:v>43035</c:v>
                </c:pt>
                <c:pt idx="148">
                  <c:v>43036</c:v>
                </c:pt>
                <c:pt idx="149">
                  <c:v>43037</c:v>
                </c:pt>
                <c:pt idx="150">
                  <c:v>43038</c:v>
                </c:pt>
                <c:pt idx="151">
                  <c:v>43039</c:v>
                </c:pt>
                <c:pt idx="152">
                  <c:v>43040</c:v>
                </c:pt>
                <c:pt idx="153">
                  <c:v>43041</c:v>
                </c:pt>
                <c:pt idx="154">
                  <c:v>43042</c:v>
                </c:pt>
                <c:pt idx="155">
                  <c:v>43043</c:v>
                </c:pt>
                <c:pt idx="156">
                  <c:v>43044</c:v>
                </c:pt>
                <c:pt idx="157">
                  <c:v>43045</c:v>
                </c:pt>
                <c:pt idx="158">
                  <c:v>43046</c:v>
                </c:pt>
                <c:pt idx="159">
                  <c:v>43047</c:v>
                </c:pt>
                <c:pt idx="160">
                  <c:v>43048</c:v>
                </c:pt>
                <c:pt idx="161">
                  <c:v>43049</c:v>
                </c:pt>
                <c:pt idx="162">
                  <c:v>43050</c:v>
                </c:pt>
                <c:pt idx="163">
                  <c:v>43051</c:v>
                </c:pt>
                <c:pt idx="164">
                  <c:v>43052</c:v>
                </c:pt>
                <c:pt idx="165">
                  <c:v>43053</c:v>
                </c:pt>
                <c:pt idx="166">
                  <c:v>43054</c:v>
                </c:pt>
                <c:pt idx="167">
                  <c:v>43055</c:v>
                </c:pt>
                <c:pt idx="168">
                  <c:v>43056</c:v>
                </c:pt>
                <c:pt idx="169">
                  <c:v>43057</c:v>
                </c:pt>
                <c:pt idx="170">
                  <c:v>43058</c:v>
                </c:pt>
                <c:pt idx="171">
                  <c:v>43059</c:v>
                </c:pt>
                <c:pt idx="172">
                  <c:v>43060</c:v>
                </c:pt>
                <c:pt idx="173">
                  <c:v>43061</c:v>
                </c:pt>
                <c:pt idx="174">
                  <c:v>43062</c:v>
                </c:pt>
                <c:pt idx="175">
                  <c:v>43063</c:v>
                </c:pt>
                <c:pt idx="176">
                  <c:v>43064</c:v>
                </c:pt>
                <c:pt idx="177">
                  <c:v>43065</c:v>
                </c:pt>
                <c:pt idx="178">
                  <c:v>43066</c:v>
                </c:pt>
                <c:pt idx="179">
                  <c:v>43067</c:v>
                </c:pt>
                <c:pt idx="180">
                  <c:v>43068</c:v>
                </c:pt>
                <c:pt idx="181">
                  <c:v>43069</c:v>
                </c:pt>
                <c:pt idx="182">
                  <c:v>43070</c:v>
                </c:pt>
                <c:pt idx="183">
                  <c:v>43071</c:v>
                </c:pt>
                <c:pt idx="184">
                  <c:v>43072</c:v>
                </c:pt>
                <c:pt idx="185">
                  <c:v>43073</c:v>
                </c:pt>
                <c:pt idx="186">
                  <c:v>43074</c:v>
                </c:pt>
                <c:pt idx="187">
                  <c:v>43075</c:v>
                </c:pt>
                <c:pt idx="188">
                  <c:v>43076</c:v>
                </c:pt>
                <c:pt idx="189">
                  <c:v>43077</c:v>
                </c:pt>
                <c:pt idx="190">
                  <c:v>43078</c:v>
                </c:pt>
                <c:pt idx="191">
                  <c:v>43079</c:v>
                </c:pt>
                <c:pt idx="192">
                  <c:v>43080</c:v>
                </c:pt>
                <c:pt idx="193">
                  <c:v>43081</c:v>
                </c:pt>
                <c:pt idx="194">
                  <c:v>43082</c:v>
                </c:pt>
                <c:pt idx="195">
                  <c:v>43083</c:v>
                </c:pt>
                <c:pt idx="196">
                  <c:v>43084</c:v>
                </c:pt>
                <c:pt idx="197">
                  <c:v>43085</c:v>
                </c:pt>
                <c:pt idx="198">
                  <c:v>43086</c:v>
                </c:pt>
                <c:pt idx="199">
                  <c:v>43087</c:v>
                </c:pt>
                <c:pt idx="200">
                  <c:v>43088</c:v>
                </c:pt>
                <c:pt idx="201">
                  <c:v>43089</c:v>
                </c:pt>
                <c:pt idx="202">
                  <c:v>43090</c:v>
                </c:pt>
                <c:pt idx="203">
                  <c:v>43091</c:v>
                </c:pt>
                <c:pt idx="204">
                  <c:v>43092</c:v>
                </c:pt>
                <c:pt idx="205">
                  <c:v>43093</c:v>
                </c:pt>
                <c:pt idx="206">
                  <c:v>43094</c:v>
                </c:pt>
                <c:pt idx="207">
                  <c:v>43095</c:v>
                </c:pt>
                <c:pt idx="208">
                  <c:v>43096</c:v>
                </c:pt>
                <c:pt idx="209">
                  <c:v>43097</c:v>
                </c:pt>
                <c:pt idx="210">
                  <c:v>43098</c:v>
                </c:pt>
                <c:pt idx="211">
                  <c:v>43099</c:v>
                </c:pt>
                <c:pt idx="212">
                  <c:v>43100</c:v>
                </c:pt>
                <c:pt idx="213">
                  <c:v>43101</c:v>
                </c:pt>
                <c:pt idx="214">
                  <c:v>43102</c:v>
                </c:pt>
                <c:pt idx="215">
                  <c:v>43103</c:v>
                </c:pt>
                <c:pt idx="216">
                  <c:v>43104</c:v>
                </c:pt>
                <c:pt idx="217">
                  <c:v>43105</c:v>
                </c:pt>
                <c:pt idx="218">
                  <c:v>43106</c:v>
                </c:pt>
                <c:pt idx="219">
                  <c:v>43107</c:v>
                </c:pt>
                <c:pt idx="220">
                  <c:v>43108</c:v>
                </c:pt>
                <c:pt idx="221">
                  <c:v>43109</c:v>
                </c:pt>
                <c:pt idx="222">
                  <c:v>43110</c:v>
                </c:pt>
                <c:pt idx="223">
                  <c:v>43111</c:v>
                </c:pt>
                <c:pt idx="224">
                  <c:v>43112</c:v>
                </c:pt>
                <c:pt idx="225">
                  <c:v>43113</c:v>
                </c:pt>
                <c:pt idx="226">
                  <c:v>43114</c:v>
                </c:pt>
                <c:pt idx="227">
                  <c:v>43115</c:v>
                </c:pt>
                <c:pt idx="228">
                  <c:v>43116</c:v>
                </c:pt>
                <c:pt idx="229">
                  <c:v>43117</c:v>
                </c:pt>
                <c:pt idx="230">
                  <c:v>43118</c:v>
                </c:pt>
                <c:pt idx="231">
                  <c:v>43119</c:v>
                </c:pt>
                <c:pt idx="232">
                  <c:v>43120</c:v>
                </c:pt>
                <c:pt idx="233">
                  <c:v>43121</c:v>
                </c:pt>
                <c:pt idx="234">
                  <c:v>43122</c:v>
                </c:pt>
                <c:pt idx="235">
                  <c:v>43123</c:v>
                </c:pt>
                <c:pt idx="236">
                  <c:v>43124</c:v>
                </c:pt>
                <c:pt idx="237">
                  <c:v>43125</c:v>
                </c:pt>
                <c:pt idx="238">
                  <c:v>43126</c:v>
                </c:pt>
                <c:pt idx="239">
                  <c:v>43127</c:v>
                </c:pt>
                <c:pt idx="240">
                  <c:v>43128</c:v>
                </c:pt>
                <c:pt idx="241">
                  <c:v>43129</c:v>
                </c:pt>
                <c:pt idx="242">
                  <c:v>43130</c:v>
                </c:pt>
                <c:pt idx="243">
                  <c:v>43131</c:v>
                </c:pt>
                <c:pt idx="244">
                  <c:v>43132</c:v>
                </c:pt>
                <c:pt idx="245">
                  <c:v>43133</c:v>
                </c:pt>
                <c:pt idx="246">
                  <c:v>43134</c:v>
                </c:pt>
                <c:pt idx="247">
                  <c:v>43135</c:v>
                </c:pt>
                <c:pt idx="248">
                  <c:v>43136</c:v>
                </c:pt>
                <c:pt idx="249">
                  <c:v>43137</c:v>
                </c:pt>
                <c:pt idx="250">
                  <c:v>43138</c:v>
                </c:pt>
                <c:pt idx="251">
                  <c:v>43139</c:v>
                </c:pt>
                <c:pt idx="252">
                  <c:v>43140</c:v>
                </c:pt>
                <c:pt idx="253">
                  <c:v>43141</c:v>
                </c:pt>
                <c:pt idx="254">
                  <c:v>43142</c:v>
                </c:pt>
                <c:pt idx="255">
                  <c:v>43143</c:v>
                </c:pt>
                <c:pt idx="256">
                  <c:v>43144</c:v>
                </c:pt>
                <c:pt idx="257">
                  <c:v>43145</c:v>
                </c:pt>
                <c:pt idx="258">
                  <c:v>43146</c:v>
                </c:pt>
                <c:pt idx="259">
                  <c:v>43147</c:v>
                </c:pt>
                <c:pt idx="260">
                  <c:v>43148</c:v>
                </c:pt>
                <c:pt idx="261">
                  <c:v>43149</c:v>
                </c:pt>
                <c:pt idx="262">
                  <c:v>43150</c:v>
                </c:pt>
                <c:pt idx="263">
                  <c:v>43151</c:v>
                </c:pt>
                <c:pt idx="264">
                  <c:v>43152</c:v>
                </c:pt>
                <c:pt idx="265">
                  <c:v>43153</c:v>
                </c:pt>
                <c:pt idx="266">
                  <c:v>43154</c:v>
                </c:pt>
                <c:pt idx="267">
                  <c:v>43155</c:v>
                </c:pt>
                <c:pt idx="268">
                  <c:v>43156</c:v>
                </c:pt>
                <c:pt idx="269">
                  <c:v>43157</c:v>
                </c:pt>
                <c:pt idx="270">
                  <c:v>43158</c:v>
                </c:pt>
                <c:pt idx="271">
                  <c:v>43159</c:v>
                </c:pt>
                <c:pt idx="272">
                  <c:v>43160</c:v>
                </c:pt>
                <c:pt idx="273">
                  <c:v>43161</c:v>
                </c:pt>
                <c:pt idx="274">
                  <c:v>43162</c:v>
                </c:pt>
                <c:pt idx="275">
                  <c:v>43163</c:v>
                </c:pt>
                <c:pt idx="276">
                  <c:v>43164</c:v>
                </c:pt>
                <c:pt idx="277">
                  <c:v>43165</c:v>
                </c:pt>
                <c:pt idx="278">
                  <c:v>43166</c:v>
                </c:pt>
                <c:pt idx="279">
                  <c:v>43167</c:v>
                </c:pt>
                <c:pt idx="280">
                  <c:v>43168</c:v>
                </c:pt>
                <c:pt idx="281">
                  <c:v>43169</c:v>
                </c:pt>
                <c:pt idx="282">
                  <c:v>43170</c:v>
                </c:pt>
                <c:pt idx="283">
                  <c:v>43171</c:v>
                </c:pt>
                <c:pt idx="284">
                  <c:v>43172</c:v>
                </c:pt>
                <c:pt idx="285">
                  <c:v>43173</c:v>
                </c:pt>
                <c:pt idx="286">
                  <c:v>43174</c:v>
                </c:pt>
                <c:pt idx="287">
                  <c:v>43175</c:v>
                </c:pt>
                <c:pt idx="288">
                  <c:v>43176</c:v>
                </c:pt>
                <c:pt idx="289">
                  <c:v>43177</c:v>
                </c:pt>
                <c:pt idx="290">
                  <c:v>43178</c:v>
                </c:pt>
                <c:pt idx="291">
                  <c:v>43179</c:v>
                </c:pt>
                <c:pt idx="292">
                  <c:v>43180</c:v>
                </c:pt>
                <c:pt idx="293">
                  <c:v>43181</c:v>
                </c:pt>
                <c:pt idx="294">
                  <c:v>43182</c:v>
                </c:pt>
                <c:pt idx="295">
                  <c:v>43183</c:v>
                </c:pt>
                <c:pt idx="296">
                  <c:v>43184</c:v>
                </c:pt>
                <c:pt idx="297">
                  <c:v>43185</c:v>
                </c:pt>
                <c:pt idx="298">
                  <c:v>43186</c:v>
                </c:pt>
                <c:pt idx="299">
                  <c:v>43187</c:v>
                </c:pt>
                <c:pt idx="300">
                  <c:v>43188</c:v>
                </c:pt>
                <c:pt idx="301">
                  <c:v>43189</c:v>
                </c:pt>
                <c:pt idx="302">
                  <c:v>43190</c:v>
                </c:pt>
                <c:pt idx="303">
                  <c:v>43191</c:v>
                </c:pt>
                <c:pt idx="304">
                  <c:v>43192</c:v>
                </c:pt>
                <c:pt idx="305">
                  <c:v>43193</c:v>
                </c:pt>
                <c:pt idx="306">
                  <c:v>43194</c:v>
                </c:pt>
                <c:pt idx="307">
                  <c:v>43195</c:v>
                </c:pt>
                <c:pt idx="308">
                  <c:v>43196</c:v>
                </c:pt>
                <c:pt idx="309">
                  <c:v>43197</c:v>
                </c:pt>
                <c:pt idx="310">
                  <c:v>43198</c:v>
                </c:pt>
                <c:pt idx="311">
                  <c:v>43199</c:v>
                </c:pt>
                <c:pt idx="312">
                  <c:v>43200</c:v>
                </c:pt>
                <c:pt idx="313">
                  <c:v>43201</c:v>
                </c:pt>
                <c:pt idx="314">
                  <c:v>43202</c:v>
                </c:pt>
                <c:pt idx="315">
                  <c:v>43203</c:v>
                </c:pt>
                <c:pt idx="316">
                  <c:v>43204</c:v>
                </c:pt>
                <c:pt idx="317">
                  <c:v>43205</c:v>
                </c:pt>
                <c:pt idx="318">
                  <c:v>43206</c:v>
                </c:pt>
                <c:pt idx="319">
                  <c:v>43207</c:v>
                </c:pt>
                <c:pt idx="320">
                  <c:v>43208</c:v>
                </c:pt>
                <c:pt idx="321">
                  <c:v>43209</c:v>
                </c:pt>
                <c:pt idx="322">
                  <c:v>43210</c:v>
                </c:pt>
                <c:pt idx="323">
                  <c:v>43211</c:v>
                </c:pt>
                <c:pt idx="324">
                  <c:v>43212</c:v>
                </c:pt>
                <c:pt idx="325">
                  <c:v>43213</c:v>
                </c:pt>
                <c:pt idx="326">
                  <c:v>43214</c:v>
                </c:pt>
                <c:pt idx="327">
                  <c:v>43215</c:v>
                </c:pt>
                <c:pt idx="328">
                  <c:v>43216</c:v>
                </c:pt>
                <c:pt idx="329">
                  <c:v>43217</c:v>
                </c:pt>
                <c:pt idx="330">
                  <c:v>43218</c:v>
                </c:pt>
                <c:pt idx="331">
                  <c:v>43219</c:v>
                </c:pt>
                <c:pt idx="332">
                  <c:v>43220</c:v>
                </c:pt>
                <c:pt idx="333">
                  <c:v>43221</c:v>
                </c:pt>
                <c:pt idx="334">
                  <c:v>43222</c:v>
                </c:pt>
                <c:pt idx="335">
                  <c:v>43223</c:v>
                </c:pt>
                <c:pt idx="336">
                  <c:v>43224</c:v>
                </c:pt>
                <c:pt idx="337">
                  <c:v>43225</c:v>
                </c:pt>
                <c:pt idx="338">
                  <c:v>43226</c:v>
                </c:pt>
                <c:pt idx="339">
                  <c:v>43227</c:v>
                </c:pt>
                <c:pt idx="340">
                  <c:v>43228</c:v>
                </c:pt>
                <c:pt idx="341">
                  <c:v>43229</c:v>
                </c:pt>
                <c:pt idx="342">
                  <c:v>43230</c:v>
                </c:pt>
                <c:pt idx="343">
                  <c:v>43231</c:v>
                </c:pt>
                <c:pt idx="344">
                  <c:v>43232</c:v>
                </c:pt>
                <c:pt idx="345">
                  <c:v>43233</c:v>
                </c:pt>
                <c:pt idx="346">
                  <c:v>43234</c:v>
                </c:pt>
                <c:pt idx="347">
                  <c:v>43235</c:v>
                </c:pt>
                <c:pt idx="348">
                  <c:v>43236</c:v>
                </c:pt>
                <c:pt idx="349">
                  <c:v>43237</c:v>
                </c:pt>
                <c:pt idx="350">
                  <c:v>43238</c:v>
                </c:pt>
                <c:pt idx="351">
                  <c:v>43239</c:v>
                </c:pt>
                <c:pt idx="352">
                  <c:v>43240</c:v>
                </c:pt>
                <c:pt idx="353">
                  <c:v>43241</c:v>
                </c:pt>
                <c:pt idx="354">
                  <c:v>43242</c:v>
                </c:pt>
                <c:pt idx="355">
                  <c:v>43243</c:v>
                </c:pt>
                <c:pt idx="356">
                  <c:v>43244</c:v>
                </c:pt>
                <c:pt idx="357">
                  <c:v>43245</c:v>
                </c:pt>
                <c:pt idx="358">
                  <c:v>43246</c:v>
                </c:pt>
                <c:pt idx="359">
                  <c:v>43247</c:v>
                </c:pt>
                <c:pt idx="360">
                  <c:v>43248</c:v>
                </c:pt>
                <c:pt idx="361">
                  <c:v>43249</c:v>
                </c:pt>
                <c:pt idx="362">
                  <c:v>43250</c:v>
                </c:pt>
                <c:pt idx="363">
                  <c:v>43251</c:v>
                </c:pt>
                <c:pt idx="364">
                  <c:v>43252</c:v>
                </c:pt>
                <c:pt idx="365">
                  <c:v>43253</c:v>
                </c:pt>
                <c:pt idx="366">
                  <c:v>43254</c:v>
                </c:pt>
                <c:pt idx="367">
                  <c:v>43255</c:v>
                </c:pt>
                <c:pt idx="368">
                  <c:v>43256</c:v>
                </c:pt>
                <c:pt idx="369">
                  <c:v>43257</c:v>
                </c:pt>
                <c:pt idx="370">
                  <c:v>43258</c:v>
                </c:pt>
                <c:pt idx="371">
                  <c:v>43259</c:v>
                </c:pt>
                <c:pt idx="372">
                  <c:v>43260</c:v>
                </c:pt>
                <c:pt idx="373">
                  <c:v>43261</c:v>
                </c:pt>
                <c:pt idx="374">
                  <c:v>43262</c:v>
                </c:pt>
                <c:pt idx="375">
                  <c:v>43263</c:v>
                </c:pt>
                <c:pt idx="376">
                  <c:v>43264</c:v>
                </c:pt>
                <c:pt idx="377">
                  <c:v>43265</c:v>
                </c:pt>
                <c:pt idx="378">
                  <c:v>43266</c:v>
                </c:pt>
                <c:pt idx="379">
                  <c:v>43267</c:v>
                </c:pt>
                <c:pt idx="380">
                  <c:v>43268</c:v>
                </c:pt>
                <c:pt idx="381">
                  <c:v>43269</c:v>
                </c:pt>
                <c:pt idx="382">
                  <c:v>43270</c:v>
                </c:pt>
                <c:pt idx="383">
                  <c:v>43271</c:v>
                </c:pt>
                <c:pt idx="384">
                  <c:v>43272</c:v>
                </c:pt>
                <c:pt idx="385">
                  <c:v>43273</c:v>
                </c:pt>
                <c:pt idx="386">
                  <c:v>43274</c:v>
                </c:pt>
                <c:pt idx="387">
                  <c:v>43275</c:v>
                </c:pt>
                <c:pt idx="388">
                  <c:v>43276</c:v>
                </c:pt>
                <c:pt idx="389">
                  <c:v>43277</c:v>
                </c:pt>
                <c:pt idx="390">
                  <c:v>43278</c:v>
                </c:pt>
                <c:pt idx="391">
                  <c:v>43279</c:v>
                </c:pt>
                <c:pt idx="392">
                  <c:v>43280</c:v>
                </c:pt>
                <c:pt idx="393">
                  <c:v>43281</c:v>
                </c:pt>
                <c:pt idx="394">
                  <c:v>43282</c:v>
                </c:pt>
              </c:numCache>
            </c:numRef>
          </c:cat>
          <c:val>
            <c:numRef>
              <c:f>'Annual flows 2017-18'!$L$7:$L$401</c:f>
              <c:numCache>
                <c:formatCode>General</c:formatCode>
                <c:ptCount val="395"/>
                <c:pt idx="134">
                  <c:v>0</c:v>
                </c:pt>
                <c:pt idx="281">
                  <c:v>0</c:v>
                </c:pt>
                <c:pt idx="336">
                  <c:v>0</c:v>
                </c:pt>
              </c:numCache>
            </c:numRef>
          </c:val>
          <c:smooth val="0"/>
          <c:extLst xmlns:c16r2="http://schemas.microsoft.com/office/drawing/2015/06/chart">
            <c:ext xmlns:c16="http://schemas.microsoft.com/office/drawing/2014/chart" uri="{C3380CC4-5D6E-409C-BE32-E72D297353CC}">
              <c16:uniqueId val="{00000009-BFE9-4CFE-A805-B87571EA5DB7}"/>
            </c:ext>
          </c:extLst>
        </c:ser>
        <c:dLbls>
          <c:showLegendKey val="0"/>
          <c:showVal val="0"/>
          <c:showCatName val="0"/>
          <c:showSerName val="0"/>
          <c:showPercent val="0"/>
          <c:showBubbleSize val="0"/>
        </c:dLbls>
        <c:smooth val="0"/>
        <c:axId val="662969688"/>
        <c:axId val="662970080"/>
      </c:lineChart>
      <c:dateAx>
        <c:axId val="662969688"/>
        <c:scaling>
          <c:orientation val="minMax"/>
          <c:min val="42887"/>
        </c:scaling>
        <c:delete val="0"/>
        <c:axPos val="b"/>
        <c:numFmt formatCode="d/mm/yy;@"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2970080"/>
        <c:crosses val="autoZero"/>
        <c:auto val="1"/>
        <c:lblOffset val="100"/>
        <c:baseTimeUnit val="days"/>
      </c:dateAx>
      <c:valAx>
        <c:axId val="662970080"/>
        <c:scaling>
          <c:orientation val="minMax"/>
          <c:max val="2500"/>
          <c:min val="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manualLayout>
              <c:xMode val="edge"/>
              <c:yMode val="edge"/>
              <c:x val="4.0629633361643335E-3"/>
              <c:y val="0.3655560116394313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2969688"/>
        <c:crosses val="autoZero"/>
        <c:crossBetween val="between"/>
      </c:valAx>
      <c:spPr>
        <a:noFill/>
        <a:ln w="0">
          <a:noFill/>
        </a:ln>
        <a:effectLst/>
      </c:spPr>
    </c:plotArea>
    <c:legend>
      <c:legendPos val="b"/>
      <c:legendEntry>
        <c:idx val="5"/>
        <c:delete val="1"/>
      </c:legendEntry>
      <c:legendEntry>
        <c:idx val="6"/>
        <c:delete val="1"/>
      </c:legendEntry>
      <c:layout>
        <c:manualLayout>
          <c:xMode val="edge"/>
          <c:yMode val="edge"/>
          <c:x val="8.6121147562221986E-2"/>
          <c:y val="0.94640574396519317"/>
          <c:w val="0.87041450143229349"/>
          <c:h val="3.894403017715814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(b)</a:t>
            </a:r>
          </a:p>
        </c:rich>
      </c:tx>
      <c:layout>
        <c:manualLayout>
          <c:xMode val="edge"/>
          <c:yMode val="edge"/>
          <c:x val="7.5584794308892922E-2"/>
          <c:y val="3.57139134422948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6.7480002622659685E-2"/>
          <c:y val="4.8802996640617567E-2"/>
          <c:w val="0.82327993879601558"/>
          <c:h val="0.89743050426474791"/>
        </c:manualLayout>
      </c:layout>
      <c:lineChart>
        <c:grouping val="standard"/>
        <c:varyColors val="0"/>
        <c:ser>
          <c:idx val="0"/>
          <c:order val="0"/>
          <c:tx>
            <c:strRef>
              <c:f>'[Warrego_BASE outputs_ 2017_03-2018_06_final.xlsx]BASE fig CEW'!$Z$2</c:f>
              <c:strCache>
                <c:ptCount val="1"/>
                <c:pt idx="0">
                  <c:v>ER.fit</c:v>
                </c:pt>
              </c:strCache>
            </c:strRef>
          </c:tx>
          <c:spPr>
            <a:ln w="28575" cap="rnd">
              <a:noFill/>
              <a:round/>
            </a:ln>
            <a:effectLst/>
          </c:spPr>
          <c:marker>
            <c:symbol val="circle"/>
            <c:size val="5"/>
            <c:spPr>
              <a:solidFill>
                <a:schemeClr val="tx1"/>
              </a:solidFill>
              <a:ln w="9525">
                <a:solidFill>
                  <a:schemeClr val="tx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CEW'!$Z$5:$Z$462</c:f>
              <c:numCache>
                <c:formatCode>General</c:formatCode>
                <c:ptCount val="458"/>
                <c:pt idx="2">
                  <c:v>8.8618121135397203</c:v>
                </c:pt>
                <c:pt idx="4">
                  <c:v>2.8214395590424601</c:v>
                </c:pt>
                <c:pt idx="5">
                  <c:v>4.5228877866498403</c:v>
                </c:pt>
                <c:pt idx="18">
                  <c:v>2.7105513741656502</c:v>
                </c:pt>
                <c:pt idx="28">
                  <c:v>3.5523303873443499</c:v>
                </c:pt>
                <c:pt idx="109">
                  <c:v>8.2920880532719892</c:v>
                </c:pt>
                <c:pt idx="137">
                  <c:v>1.4561164611797699</c:v>
                </c:pt>
                <c:pt idx="150">
                  <c:v>4.5180951711762596</c:v>
                </c:pt>
                <c:pt idx="183">
                  <c:v>15.1882012613318</c:v>
                </c:pt>
                <c:pt idx="190">
                  <c:v>15.452250799252599</c:v>
                </c:pt>
                <c:pt idx="207">
                  <c:v>2.7691336700222702</c:v>
                </c:pt>
                <c:pt idx="220">
                  <c:v>11.543391760397</c:v>
                </c:pt>
                <c:pt idx="392">
                  <c:v>11.493499497320499</c:v>
                </c:pt>
                <c:pt idx="400">
                  <c:v>20.256452221407301</c:v>
                </c:pt>
                <c:pt idx="409">
                  <c:v>10.305974130436701</c:v>
                </c:pt>
                <c:pt idx="424">
                  <c:v>1.3415723630365199</c:v>
                </c:pt>
                <c:pt idx="425">
                  <c:v>1.8526997492205901</c:v>
                </c:pt>
                <c:pt idx="445">
                  <c:v>22.956090534004499</c:v>
                </c:pt>
              </c:numCache>
            </c:numRef>
          </c:val>
          <c:smooth val="0"/>
          <c:extLst xmlns:c16r2="http://schemas.microsoft.com/office/drawing/2015/06/chart">
            <c:ext xmlns:c16="http://schemas.microsoft.com/office/drawing/2014/chart" uri="{C3380CC4-5D6E-409C-BE32-E72D297353CC}">
              <c16:uniqueId val="{00000000-E41E-4E7F-875F-308CEC5AFBF2}"/>
            </c:ext>
          </c:extLst>
        </c:ser>
        <c:ser>
          <c:idx val="6"/>
          <c:order val="1"/>
          <c:tx>
            <c:strRef>
              <c:f>'[Warrego_BASE outputs_ 2017_03-2018_06_final.xlsx]BASE fig CEW'!$AA$2</c:f>
              <c:strCache>
                <c:ptCount val="1"/>
                <c:pt idx="0">
                  <c:v>ER.fit.EW</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CEW'!$AA$5:$AA$462</c:f>
              <c:numCache>
                <c:formatCode>General</c:formatCode>
                <c:ptCount val="458"/>
                <c:pt idx="28">
                  <c:v>3.5523303873443499</c:v>
                </c:pt>
                <c:pt idx="424">
                  <c:v>1.3415723630365199</c:v>
                </c:pt>
                <c:pt idx="425">
                  <c:v>1.8526997492205901</c:v>
                </c:pt>
                <c:pt idx="445">
                  <c:v>22.956090534004499</c:v>
                </c:pt>
              </c:numCache>
            </c:numRef>
          </c:val>
          <c:smooth val="0"/>
          <c:extLst xmlns:c16r2="http://schemas.microsoft.com/office/drawing/2015/06/chart">
            <c:ext xmlns:c16="http://schemas.microsoft.com/office/drawing/2014/chart" uri="{C3380CC4-5D6E-409C-BE32-E72D297353CC}">
              <c16:uniqueId val="{00000001-E41E-4E7F-875F-308CEC5AFBF2}"/>
            </c:ext>
          </c:extLst>
        </c:ser>
        <c:ser>
          <c:idx val="5"/>
          <c:order val="2"/>
          <c:tx>
            <c:strRef>
              <c:f>'[Warrego_BASE outputs_ 2017_03-2018_06_final.xlsx]BASE fig CEW'!$AB$2</c:f>
              <c:strCache>
                <c:ptCount val="1"/>
                <c:pt idx="0">
                  <c:v>ER.fit.non-EW</c:v>
                </c:pt>
              </c:strCache>
            </c:strRef>
          </c:tx>
          <c:spPr>
            <a:ln w="28575" cap="rnd">
              <a:noFill/>
              <a:round/>
            </a:ln>
            <a:effectLst/>
          </c:spPr>
          <c:marker>
            <c:symbol val="circle"/>
            <c:size val="5"/>
            <c:spPr>
              <a:solidFill>
                <a:schemeClr val="accent2"/>
              </a:solidFill>
              <a:ln w="9525">
                <a:no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CEW'!$AB$5:$AB$462</c:f>
              <c:numCache>
                <c:formatCode>General</c:formatCode>
                <c:ptCount val="458"/>
                <c:pt idx="2">
                  <c:v>8.8618121135397203</c:v>
                </c:pt>
                <c:pt idx="4">
                  <c:v>2.8214395590424601</c:v>
                </c:pt>
                <c:pt idx="5">
                  <c:v>4.5228877866498403</c:v>
                </c:pt>
                <c:pt idx="18">
                  <c:v>2.7105513741656502</c:v>
                </c:pt>
                <c:pt idx="220">
                  <c:v>11.543391760397</c:v>
                </c:pt>
                <c:pt idx="392">
                  <c:v>11.493499497320499</c:v>
                </c:pt>
                <c:pt idx="400">
                  <c:v>20.256452221407301</c:v>
                </c:pt>
                <c:pt idx="409">
                  <c:v>10.305974130436701</c:v>
                </c:pt>
              </c:numCache>
            </c:numRef>
          </c:val>
          <c:smooth val="0"/>
          <c:extLst xmlns:c16r2="http://schemas.microsoft.com/office/drawing/2015/06/chart">
            <c:ext xmlns:c16="http://schemas.microsoft.com/office/drawing/2014/chart" uri="{C3380CC4-5D6E-409C-BE32-E72D297353CC}">
              <c16:uniqueId val="{00000002-E41E-4E7F-875F-308CEC5AFBF2}"/>
            </c:ext>
          </c:extLst>
        </c:ser>
        <c:dLbls>
          <c:showLegendKey val="0"/>
          <c:showVal val="0"/>
          <c:showCatName val="0"/>
          <c:showSerName val="0"/>
          <c:showPercent val="0"/>
          <c:showBubbleSize val="0"/>
        </c:dLbls>
        <c:marker val="1"/>
        <c:smooth val="0"/>
        <c:axId val="678863304"/>
        <c:axId val="678863696"/>
      </c:lineChart>
      <c:lineChart>
        <c:grouping val="standard"/>
        <c:varyColors val="0"/>
        <c:ser>
          <c:idx val="1"/>
          <c:order val="3"/>
          <c:tx>
            <c:strRef>
              <c:f>'[Warrego_BASE outputs_ 2017_03-2018_06_final.xlsx]BASE fig CEW'!$V$2</c:f>
              <c:strCache>
                <c:ptCount val="1"/>
                <c:pt idx="0">
                  <c:v>discharge</c:v>
                </c:pt>
              </c:strCache>
            </c:strRef>
          </c:tx>
          <c:spPr>
            <a:ln w="12700" cap="rnd">
              <a:solidFill>
                <a:schemeClr val="tx1"/>
              </a:solidFill>
              <a:prstDash val="sysDash"/>
              <a:round/>
            </a:ln>
            <a:effectLst/>
          </c:spPr>
          <c:marker>
            <c:symbol val="none"/>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CEW'!$V$5:$V$467</c:f>
              <c:numCache>
                <c:formatCode>General</c:formatCode>
                <c:ptCount val="463"/>
                <c:pt idx="0">
                  <c:v>387.34800000000001</c:v>
                </c:pt>
                <c:pt idx="1">
                  <c:v>386.10899999999998</c:v>
                </c:pt>
                <c:pt idx="2">
                  <c:v>388.16899999999998</c:v>
                </c:pt>
                <c:pt idx="3">
                  <c:v>403.137</c:v>
                </c:pt>
                <c:pt idx="4">
                  <c:v>429.94900000000001</c:v>
                </c:pt>
                <c:pt idx="5">
                  <c:v>435.29300000000001</c:v>
                </c:pt>
                <c:pt idx="6">
                  <c:v>492.97699999999998</c:v>
                </c:pt>
                <c:pt idx="7">
                  <c:v>486.40800000000002</c:v>
                </c:pt>
                <c:pt idx="8">
                  <c:v>483.029</c:v>
                </c:pt>
                <c:pt idx="9">
                  <c:v>491.791</c:v>
                </c:pt>
                <c:pt idx="10">
                  <c:v>550.601</c:v>
                </c:pt>
                <c:pt idx="11">
                  <c:v>608.36</c:v>
                </c:pt>
                <c:pt idx="12">
                  <c:v>631.048</c:v>
                </c:pt>
                <c:pt idx="13">
                  <c:v>615.34199999999998</c:v>
                </c:pt>
                <c:pt idx="14">
                  <c:v>583.56299999999999</c:v>
                </c:pt>
                <c:pt idx="15">
                  <c:v>535.77200000000005</c:v>
                </c:pt>
                <c:pt idx="16">
                  <c:v>484.11599999999999</c:v>
                </c:pt>
                <c:pt idx="17">
                  <c:v>434.96600000000001</c:v>
                </c:pt>
                <c:pt idx="18">
                  <c:v>418.03300000000002</c:v>
                </c:pt>
                <c:pt idx="19">
                  <c:v>490.92500000000001</c:v>
                </c:pt>
                <c:pt idx="20">
                  <c:v>649.41700000000003</c:v>
                </c:pt>
                <c:pt idx="21">
                  <c:v>842.08699999999999</c:v>
                </c:pt>
                <c:pt idx="22">
                  <c:v>1075.298</c:v>
                </c:pt>
                <c:pt idx="23">
                  <c:v>1379.9380000000001</c:v>
                </c:pt>
                <c:pt idx="24">
                  <c:v>1883.1569999999999</c:v>
                </c:pt>
                <c:pt idx="25">
                  <c:v>2265.9369999999999</c:v>
                </c:pt>
                <c:pt idx="26">
                  <c:v>2728.335</c:v>
                </c:pt>
                <c:pt idx="27">
                  <c:v>3132.442</c:v>
                </c:pt>
                <c:pt idx="28">
                  <c:v>3410.27</c:v>
                </c:pt>
                <c:pt idx="29">
                  <c:v>3320.2339999999999</c:v>
                </c:pt>
                <c:pt idx="30">
                  <c:v>2875.683</c:v>
                </c:pt>
                <c:pt idx="31">
                  <c:v>2300.3609999999999</c:v>
                </c:pt>
                <c:pt idx="32">
                  <c:v>1522.153</c:v>
                </c:pt>
                <c:pt idx="33">
                  <c:v>835.90200000000004</c:v>
                </c:pt>
                <c:pt idx="34">
                  <c:v>887.62300000000005</c:v>
                </c:pt>
                <c:pt idx="35">
                  <c:v>797.85699999999997</c:v>
                </c:pt>
                <c:pt idx="36">
                  <c:v>833.56500000000005</c:v>
                </c:pt>
                <c:pt idx="37">
                  <c:v>1008.443</c:v>
                </c:pt>
                <c:pt idx="38">
                  <c:v>962.96600000000001</c:v>
                </c:pt>
                <c:pt idx="39">
                  <c:v>810.58600000000001</c:v>
                </c:pt>
                <c:pt idx="40">
                  <c:v>658.71299999999997</c:v>
                </c:pt>
                <c:pt idx="41">
                  <c:v>584.56399999999996</c:v>
                </c:pt>
                <c:pt idx="42">
                  <c:v>550.89400000000001</c:v>
                </c:pt>
                <c:pt idx="43">
                  <c:v>533.47699999999998</c:v>
                </c:pt>
                <c:pt idx="44">
                  <c:v>527.28399999999999</c:v>
                </c:pt>
                <c:pt idx="45">
                  <c:v>532.78300000000002</c:v>
                </c:pt>
                <c:pt idx="46">
                  <c:v>546.32799999999997</c:v>
                </c:pt>
                <c:pt idx="47">
                  <c:v>563.072</c:v>
                </c:pt>
                <c:pt idx="48">
                  <c:v>583.01900000000001</c:v>
                </c:pt>
                <c:pt idx="49">
                  <c:v>578.83299999999997</c:v>
                </c:pt>
                <c:pt idx="50">
                  <c:v>573.28099999999995</c:v>
                </c:pt>
                <c:pt idx="51">
                  <c:v>628.36099999999999</c:v>
                </c:pt>
                <c:pt idx="52">
                  <c:v>641.24099999999999</c:v>
                </c:pt>
                <c:pt idx="53">
                  <c:v>603.08199999999999</c:v>
                </c:pt>
                <c:pt idx="54">
                  <c:v>631.14700000000005</c:v>
                </c:pt>
                <c:pt idx="55">
                  <c:v>675.35400000000004</c:v>
                </c:pt>
                <c:pt idx="56">
                  <c:v>803.62099999999998</c:v>
                </c:pt>
                <c:pt idx="57">
                  <c:v>939.375</c:v>
                </c:pt>
                <c:pt idx="58">
                  <c:v>854.63900000000001</c:v>
                </c:pt>
                <c:pt idx="59">
                  <c:v>807.428</c:v>
                </c:pt>
                <c:pt idx="60">
                  <c:v>777.18</c:v>
                </c:pt>
                <c:pt idx="61">
                  <c:v>762.19500000000005</c:v>
                </c:pt>
                <c:pt idx="62">
                  <c:v>803.33</c:v>
                </c:pt>
                <c:pt idx="63">
                  <c:v>796.24599999999998</c:v>
                </c:pt>
                <c:pt idx="64">
                  <c:v>786.20899999999995</c:v>
                </c:pt>
                <c:pt idx="65">
                  <c:v>777.36500000000001</c:v>
                </c:pt>
                <c:pt idx="66">
                  <c:v>770.20100000000002</c:v>
                </c:pt>
                <c:pt idx="67">
                  <c:v>833.83699999999999</c:v>
                </c:pt>
                <c:pt idx="68">
                  <c:v>895.97699999999998</c:v>
                </c:pt>
                <c:pt idx="69">
                  <c:v>900.51499999999999</c:v>
                </c:pt>
                <c:pt idx="70">
                  <c:v>888.89400000000001</c:v>
                </c:pt>
                <c:pt idx="71">
                  <c:v>887.39400000000001</c:v>
                </c:pt>
                <c:pt idx="72">
                  <c:v>856.40599999999995</c:v>
                </c:pt>
                <c:pt idx="73">
                  <c:v>820.30700000000002</c:v>
                </c:pt>
                <c:pt idx="74">
                  <c:v>793.44299999999998</c:v>
                </c:pt>
                <c:pt idx="75">
                  <c:v>765.34699999999998</c:v>
                </c:pt>
                <c:pt idx="76">
                  <c:v>738.976</c:v>
                </c:pt>
                <c:pt idx="77">
                  <c:v>780.44899999999996</c:v>
                </c:pt>
                <c:pt idx="78">
                  <c:v>951.3</c:v>
                </c:pt>
                <c:pt idx="79">
                  <c:v>1056.9749999999999</c:v>
                </c:pt>
                <c:pt idx="80">
                  <c:v>1042.3209999999999</c:v>
                </c:pt>
                <c:pt idx="81">
                  <c:v>965.49800000000005</c:v>
                </c:pt>
                <c:pt idx="82">
                  <c:v>874.67600000000004</c:v>
                </c:pt>
                <c:pt idx="83">
                  <c:v>794.23199999999997</c:v>
                </c:pt>
                <c:pt idx="84">
                  <c:v>731.34699999999998</c:v>
                </c:pt>
                <c:pt idx="85">
                  <c:v>684.84799999999996</c:v>
                </c:pt>
                <c:pt idx="86">
                  <c:v>640.60400000000004</c:v>
                </c:pt>
                <c:pt idx="87">
                  <c:v>608.27</c:v>
                </c:pt>
                <c:pt idx="88">
                  <c:v>597.20299999999997</c:v>
                </c:pt>
                <c:pt idx="89">
                  <c:v>587.423</c:v>
                </c:pt>
                <c:pt idx="90">
                  <c:v>559.94299999999998</c:v>
                </c:pt>
                <c:pt idx="91">
                  <c:v>534.49199999999996</c:v>
                </c:pt>
                <c:pt idx="92">
                  <c:v>513.67100000000005</c:v>
                </c:pt>
                <c:pt idx="93">
                  <c:v>499.99099999999999</c:v>
                </c:pt>
                <c:pt idx="94">
                  <c:v>476.62</c:v>
                </c:pt>
                <c:pt idx="95">
                  <c:v>454.22300000000001</c:v>
                </c:pt>
                <c:pt idx="96">
                  <c:v>443.66199999999998</c:v>
                </c:pt>
                <c:pt idx="97">
                  <c:v>438.80099999999999</c:v>
                </c:pt>
                <c:pt idx="98">
                  <c:v>432.52</c:v>
                </c:pt>
                <c:pt idx="99">
                  <c:v>430.964</c:v>
                </c:pt>
                <c:pt idx="100">
                  <c:v>426.17700000000002</c:v>
                </c:pt>
                <c:pt idx="101">
                  <c:v>414.96600000000001</c:v>
                </c:pt>
                <c:pt idx="102">
                  <c:v>400.459</c:v>
                </c:pt>
                <c:pt idx="103">
                  <c:v>383.82</c:v>
                </c:pt>
                <c:pt idx="104">
                  <c:v>366.517</c:v>
                </c:pt>
                <c:pt idx="105">
                  <c:v>354.99599999999998</c:v>
                </c:pt>
                <c:pt idx="106">
                  <c:v>359.41500000000002</c:v>
                </c:pt>
                <c:pt idx="107">
                  <c:v>379.73500000000001</c:v>
                </c:pt>
                <c:pt idx="108">
                  <c:v>399.21899999999999</c:v>
                </c:pt>
                <c:pt idx="109">
                  <c:v>417.541</c:v>
                </c:pt>
                <c:pt idx="110">
                  <c:v>450.91800000000001</c:v>
                </c:pt>
                <c:pt idx="111">
                  <c:v>477.64100000000002</c:v>
                </c:pt>
                <c:pt idx="112">
                  <c:v>483.53800000000001</c:v>
                </c:pt>
                <c:pt idx="113">
                  <c:v>476.59399999999999</c:v>
                </c:pt>
                <c:pt idx="114">
                  <c:v>464.67500000000001</c:v>
                </c:pt>
                <c:pt idx="115">
                  <c:v>457.57600000000002</c:v>
                </c:pt>
                <c:pt idx="116">
                  <c:v>454.32100000000003</c:v>
                </c:pt>
                <c:pt idx="117">
                  <c:v>460.58499999999998</c:v>
                </c:pt>
                <c:pt idx="118">
                  <c:v>478.67200000000003</c:v>
                </c:pt>
                <c:pt idx="119">
                  <c:v>501.88600000000002</c:v>
                </c:pt>
                <c:pt idx="120">
                  <c:v>536.08100000000002</c:v>
                </c:pt>
                <c:pt idx="121">
                  <c:v>572.40599999999995</c:v>
                </c:pt>
                <c:pt idx="122">
                  <c:v>622.46299999999997</c:v>
                </c:pt>
                <c:pt idx="123">
                  <c:v>595.36</c:v>
                </c:pt>
                <c:pt idx="124">
                  <c:v>556.72199999999998</c:v>
                </c:pt>
                <c:pt idx="125">
                  <c:v>510.89100000000002</c:v>
                </c:pt>
                <c:pt idx="126">
                  <c:v>458.11900000000003</c:v>
                </c:pt>
                <c:pt idx="127">
                  <c:v>444.51100000000002</c:v>
                </c:pt>
                <c:pt idx="128">
                  <c:v>421.25900000000001</c:v>
                </c:pt>
                <c:pt idx="129">
                  <c:v>390.84699999999998</c:v>
                </c:pt>
                <c:pt idx="130">
                  <c:v>388.18</c:v>
                </c:pt>
                <c:pt idx="131">
                  <c:v>405.661</c:v>
                </c:pt>
                <c:pt idx="132">
                  <c:v>391.31299999999999</c:v>
                </c:pt>
                <c:pt idx="133">
                  <c:v>417.93299999999999</c:v>
                </c:pt>
                <c:pt idx="134">
                  <c:v>463.88400000000001</c:v>
                </c:pt>
                <c:pt idx="135">
                  <c:v>458.14600000000002</c:v>
                </c:pt>
                <c:pt idx="136">
                  <c:v>434.13900000000001</c:v>
                </c:pt>
                <c:pt idx="137">
                  <c:v>437.166</c:v>
                </c:pt>
                <c:pt idx="138">
                  <c:v>469.06900000000002</c:v>
                </c:pt>
                <c:pt idx="139">
                  <c:v>439.38900000000001</c:v>
                </c:pt>
                <c:pt idx="140">
                  <c:v>440.28399999999999</c:v>
                </c:pt>
                <c:pt idx="141">
                  <c:v>495.70400000000001</c:v>
                </c:pt>
                <c:pt idx="142">
                  <c:v>513.71500000000003</c:v>
                </c:pt>
                <c:pt idx="143">
                  <c:v>490.70100000000002</c:v>
                </c:pt>
                <c:pt idx="144">
                  <c:v>462.53899999999999</c:v>
                </c:pt>
                <c:pt idx="145">
                  <c:v>435.10700000000003</c:v>
                </c:pt>
                <c:pt idx="146">
                  <c:v>410.83199999999999</c:v>
                </c:pt>
                <c:pt idx="147">
                  <c:v>386.39600000000002</c:v>
                </c:pt>
                <c:pt idx="148">
                  <c:v>385.78</c:v>
                </c:pt>
                <c:pt idx="149">
                  <c:v>386.88799999999998</c:v>
                </c:pt>
                <c:pt idx="150">
                  <c:v>373.18599999999998</c:v>
                </c:pt>
                <c:pt idx="151">
                  <c:v>345.267</c:v>
                </c:pt>
                <c:pt idx="152">
                  <c:v>320.09899999999999</c:v>
                </c:pt>
                <c:pt idx="153">
                  <c:v>299.29599999999999</c:v>
                </c:pt>
                <c:pt idx="154">
                  <c:v>281.64600000000002</c:v>
                </c:pt>
                <c:pt idx="155">
                  <c:v>256.40899999999999</c:v>
                </c:pt>
                <c:pt idx="156">
                  <c:v>233.77199999999999</c:v>
                </c:pt>
                <c:pt idx="157">
                  <c:v>224.41300000000001</c:v>
                </c:pt>
                <c:pt idx="158">
                  <c:v>217.05500000000001</c:v>
                </c:pt>
                <c:pt idx="159">
                  <c:v>211.61799999999999</c:v>
                </c:pt>
                <c:pt idx="160">
                  <c:v>199.179</c:v>
                </c:pt>
                <c:pt idx="161">
                  <c:v>191.74100000000001</c:v>
                </c:pt>
                <c:pt idx="162">
                  <c:v>183.09</c:v>
                </c:pt>
                <c:pt idx="163">
                  <c:v>171.91200000000001</c:v>
                </c:pt>
                <c:pt idx="164">
                  <c:v>164.154</c:v>
                </c:pt>
                <c:pt idx="165">
                  <c:v>151.28100000000001</c:v>
                </c:pt>
                <c:pt idx="166">
                  <c:v>138.119</c:v>
                </c:pt>
                <c:pt idx="167">
                  <c:v>146.61500000000001</c:v>
                </c:pt>
                <c:pt idx="168">
                  <c:v>142.48699999999999</c:v>
                </c:pt>
                <c:pt idx="169">
                  <c:v>136.83600000000001</c:v>
                </c:pt>
                <c:pt idx="170">
                  <c:v>133.066</c:v>
                </c:pt>
                <c:pt idx="171">
                  <c:v>116.78400000000001</c:v>
                </c:pt>
                <c:pt idx="172">
                  <c:v>110.774</c:v>
                </c:pt>
                <c:pt idx="173">
                  <c:v>109.27</c:v>
                </c:pt>
                <c:pt idx="174">
                  <c:v>108.13500000000001</c:v>
                </c:pt>
                <c:pt idx="175">
                  <c:v>115.133</c:v>
                </c:pt>
                <c:pt idx="176">
                  <c:v>144.38499999999999</c:v>
                </c:pt>
                <c:pt idx="177">
                  <c:v>230.32</c:v>
                </c:pt>
                <c:pt idx="178">
                  <c:v>334.73399999999998</c:v>
                </c:pt>
                <c:pt idx="179">
                  <c:v>404.81</c:v>
                </c:pt>
                <c:pt idx="180">
                  <c:v>425.60899999999998</c:v>
                </c:pt>
                <c:pt idx="181">
                  <c:v>443.79199999999997</c:v>
                </c:pt>
                <c:pt idx="182">
                  <c:v>440.35899999999998</c:v>
                </c:pt>
                <c:pt idx="183">
                  <c:v>408.50700000000001</c:v>
                </c:pt>
                <c:pt idx="184">
                  <c:v>373.42399999999998</c:v>
                </c:pt>
                <c:pt idx="185">
                  <c:v>337.15499999999997</c:v>
                </c:pt>
                <c:pt idx="186">
                  <c:v>306.09800000000001</c:v>
                </c:pt>
                <c:pt idx="187">
                  <c:v>279.15300000000002</c:v>
                </c:pt>
                <c:pt idx="188">
                  <c:v>238.80500000000001</c:v>
                </c:pt>
                <c:pt idx="189">
                  <c:v>225.97399999999999</c:v>
                </c:pt>
                <c:pt idx="190">
                  <c:v>255.215</c:v>
                </c:pt>
                <c:pt idx="191">
                  <c:v>274.56</c:v>
                </c:pt>
                <c:pt idx="192">
                  <c:v>222.81299999999999</c:v>
                </c:pt>
                <c:pt idx="193">
                  <c:v>178.029</c:v>
                </c:pt>
                <c:pt idx="194">
                  <c:v>159.751</c:v>
                </c:pt>
                <c:pt idx="195">
                  <c:v>147.779</c:v>
                </c:pt>
                <c:pt idx="196">
                  <c:v>135.726</c:v>
                </c:pt>
                <c:pt idx="197">
                  <c:v>136.75700000000001</c:v>
                </c:pt>
                <c:pt idx="198">
                  <c:v>134.542</c:v>
                </c:pt>
                <c:pt idx="199">
                  <c:v>130.11500000000001</c:v>
                </c:pt>
                <c:pt idx="200">
                  <c:v>125.824</c:v>
                </c:pt>
                <c:pt idx="201">
                  <c:v>118.688</c:v>
                </c:pt>
                <c:pt idx="202">
                  <c:v>197.536</c:v>
                </c:pt>
                <c:pt idx="203">
                  <c:v>239.74700000000001</c:v>
                </c:pt>
                <c:pt idx="204">
                  <c:v>202.57900000000001</c:v>
                </c:pt>
                <c:pt idx="205">
                  <c:v>172.22300000000001</c:v>
                </c:pt>
                <c:pt idx="206">
                  <c:v>163.02500000000001</c:v>
                </c:pt>
                <c:pt idx="207">
                  <c:v>160.68700000000001</c:v>
                </c:pt>
                <c:pt idx="208">
                  <c:v>152.529</c:v>
                </c:pt>
                <c:pt idx="209">
                  <c:v>152.07599999999999</c:v>
                </c:pt>
                <c:pt idx="210">
                  <c:v>158.154</c:v>
                </c:pt>
                <c:pt idx="211">
                  <c:v>159.714</c:v>
                </c:pt>
                <c:pt idx="212">
                  <c:v>135.40299999999999</c:v>
                </c:pt>
                <c:pt idx="213">
                  <c:v>121.001</c:v>
                </c:pt>
                <c:pt idx="214">
                  <c:v>114.298</c:v>
                </c:pt>
                <c:pt idx="215">
                  <c:v>110.995</c:v>
                </c:pt>
                <c:pt idx="216">
                  <c:v>109.964</c:v>
                </c:pt>
                <c:pt idx="217">
                  <c:v>100.361</c:v>
                </c:pt>
                <c:pt idx="218">
                  <c:v>99.082999999999998</c:v>
                </c:pt>
                <c:pt idx="219">
                  <c:v>95.525000000000006</c:v>
                </c:pt>
                <c:pt idx="220">
                  <c:v>97.043000000000006</c:v>
                </c:pt>
                <c:pt idx="221">
                  <c:v>126.783</c:v>
                </c:pt>
                <c:pt idx="222">
                  <c:v>169.822</c:v>
                </c:pt>
                <c:pt idx="223">
                  <c:v>221.11</c:v>
                </c:pt>
                <c:pt idx="224">
                  <c:v>269.73500000000001</c:v>
                </c:pt>
                <c:pt idx="225">
                  <c:v>314.66899999999998</c:v>
                </c:pt>
                <c:pt idx="226">
                  <c:v>349.50299999999999</c:v>
                </c:pt>
                <c:pt idx="227">
                  <c:v>368.15600000000001</c:v>
                </c:pt>
                <c:pt idx="228">
                  <c:v>367.17399999999998</c:v>
                </c:pt>
                <c:pt idx="229">
                  <c:v>354.73500000000001</c:v>
                </c:pt>
                <c:pt idx="230">
                  <c:v>340.745</c:v>
                </c:pt>
                <c:pt idx="231">
                  <c:v>328.56700000000001</c:v>
                </c:pt>
                <c:pt idx="232">
                  <c:v>305.916</c:v>
                </c:pt>
                <c:pt idx="233">
                  <c:v>274.78199999999998</c:v>
                </c:pt>
                <c:pt idx="234">
                  <c:v>255.929</c:v>
                </c:pt>
                <c:pt idx="235">
                  <c:v>260.404</c:v>
                </c:pt>
                <c:pt idx="236">
                  <c:v>271.35700000000003</c:v>
                </c:pt>
                <c:pt idx="237">
                  <c:v>264.28399999999999</c:v>
                </c:pt>
                <c:pt idx="238">
                  <c:v>239.339</c:v>
                </c:pt>
                <c:pt idx="239">
                  <c:v>208.74799999999999</c:v>
                </c:pt>
                <c:pt idx="240">
                  <c:v>186.864</c:v>
                </c:pt>
                <c:pt idx="241">
                  <c:v>206.20099999999999</c:v>
                </c:pt>
                <c:pt idx="242">
                  <c:v>393.40300000000002</c:v>
                </c:pt>
                <c:pt idx="243">
                  <c:v>281.64800000000002</c:v>
                </c:pt>
                <c:pt idx="244">
                  <c:v>212.24299999999999</c:v>
                </c:pt>
                <c:pt idx="245">
                  <c:v>331.029</c:v>
                </c:pt>
                <c:pt idx="246">
                  <c:v>411.23599999999999</c:v>
                </c:pt>
                <c:pt idx="247">
                  <c:v>333.178</c:v>
                </c:pt>
                <c:pt idx="248">
                  <c:v>266.53500000000003</c:v>
                </c:pt>
                <c:pt idx="249">
                  <c:v>262.03699999999998</c:v>
                </c:pt>
                <c:pt idx="250">
                  <c:v>301.77499999999998</c:v>
                </c:pt>
                <c:pt idx="251">
                  <c:v>327.21499999999997</c:v>
                </c:pt>
                <c:pt idx="252">
                  <c:v>365.78100000000001</c:v>
                </c:pt>
                <c:pt idx="253">
                  <c:v>376.48</c:v>
                </c:pt>
                <c:pt idx="254">
                  <c:v>370.20100000000002</c:v>
                </c:pt>
                <c:pt idx="255">
                  <c:v>356.65499999999997</c:v>
                </c:pt>
                <c:pt idx="256">
                  <c:v>348.26100000000002</c:v>
                </c:pt>
                <c:pt idx="257">
                  <c:v>349.96499999999997</c:v>
                </c:pt>
                <c:pt idx="258">
                  <c:v>370.66500000000002</c:v>
                </c:pt>
                <c:pt idx="259">
                  <c:v>415.35700000000003</c:v>
                </c:pt>
                <c:pt idx="260">
                  <c:v>426.93099999999998</c:v>
                </c:pt>
                <c:pt idx="261">
                  <c:v>390.86500000000001</c:v>
                </c:pt>
                <c:pt idx="262">
                  <c:v>354.04700000000003</c:v>
                </c:pt>
                <c:pt idx="263">
                  <c:v>341.54</c:v>
                </c:pt>
                <c:pt idx="264">
                  <c:v>354.315</c:v>
                </c:pt>
                <c:pt idx="265">
                  <c:v>349.858</c:v>
                </c:pt>
                <c:pt idx="266">
                  <c:v>316.08600000000001</c:v>
                </c:pt>
                <c:pt idx="267">
                  <c:v>271.31</c:v>
                </c:pt>
                <c:pt idx="268">
                  <c:v>227.56800000000001</c:v>
                </c:pt>
                <c:pt idx="269">
                  <c:v>198.84</c:v>
                </c:pt>
                <c:pt idx="270">
                  <c:v>174.297</c:v>
                </c:pt>
                <c:pt idx="271">
                  <c:v>152.79499999999999</c:v>
                </c:pt>
                <c:pt idx="272">
                  <c:v>135.13399999999999</c:v>
                </c:pt>
                <c:pt idx="273">
                  <c:v>108.675</c:v>
                </c:pt>
                <c:pt idx="274">
                  <c:v>92.99</c:v>
                </c:pt>
                <c:pt idx="275">
                  <c:v>79.965000000000003</c:v>
                </c:pt>
                <c:pt idx="276">
                  <c:v>66.652000000000001</c:v>
                </c:pt>
                <c:pt idx="277">
                  <c:v>54.097000000000001</c:v>
                </c:pt>
                <c:pt idx="278">
                  <c:v>51.618000000000002</c:v>
                </c:pt>
                <c:pt idx="279">
                  <c:v>51.292000000000002</c:v>
                </c:pt>
                <c:pt idx="280">
                  <c:v>51.783000000000001</c:v>
                </c:pt>
                <c:pt idx="281">
                  <c:v>47.88</c:v>
                </c:pt>
                <c:pt idx="282">
                  <c:v>35.92</c:v>
                </c:pt>
                <c:pt idx="283">
                  <c:v>30.984000000000002</c:v>
                </c:pt>
                <c:pt idx="284">
                  <c:v>20.103999999999999</c:v>
                </c:pt>
                <c:pt idx="285">
                  <c:v>5.9509999999999996</c:v>
                </c:pt>
                <c:pt idx="286">
                  <c:v>0.61399999999999999</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262.13</c:v>
                </c:pt>
                <c:pt idx="361">
                  <c:v>1275.5609999999999</c:v>
                </c:pt>
                <c:pt idx="362">
                  <c:v>1589.7329999999999</c:v>
                </c:pt>
                <c:pt idx="363">
                  <c:v>1577.6610000000001</c:v>
                </c:pt>
                <c:pt idx="364">
                  <c:v>1477.816</c:v>
                </c:pt>
                <c:pt idx="365">
                  <c:v>1389.133</c:v>
                </c:pt>
                <c:pt idx="366">
                  <c:v>1308.5820000000001</c:v>
                </c:pt>
                <c:pt idx="367">
                  <c:v>1215.3040000000001</c:v>
                </c:pt>
                <c:pt idx="368">
                  <c:v>1123.3789999999999</c:v>
                </c:pt>
                <c:pt idx="369">
                  <c:v>1021.491</c:v>
                </c:pt>
                <c:pt idx="370">
                  <c:v>904.7</c:v>
                </c:pt>
                <c:pt idx="371">
                  <c:v>781.9</c:v>
                </c:pt>
                <c:pt idx="372">
                  <c:v>666.59199999999998</c:v>
                </c:pt>
                <c:pt idx="373">
                  <c:v>557.28899999999999</c:v>
                </c:pt>
                <c:pt idx="374">
                  <c:v>458.108</c:v>
                </c:pt>
                <c:pt idx="375">
                  <c:v>370.101</c:v>
                </c:pt>
                <c:pt idx="376">
                  <c:v>297.50200000000001</c:v>
                </c:pt>
                <c:pt idx="377">
                  <c:v>234.898</c:v>
                </c:pt>
                <c:pt idx="378">
                  <c:v>194.511</c:v>
                </c:pt>
                <c:pt idx="379">
                  <c:v>155.69200000000001</c:v>
                </c:pt>
                <c:pt idx="380">
                  <c:v>137.39400000000001</c:v>
                </c:pt>
                <c:pt idx="381">
                  <c:v>121.84399999999999</c:v>
                </c:pt>
                <c:pt idx="382">
                  <c:v>106.959</c:v>
                </c:pt>
                <c:pt idx="383">
                  <c:v>92.522000000000006</c:v>
                </c:pt>
                <c:pt idx="384">
                  <c:v>80.653999999999996</c:v>
                </c:pt>
                <c:pt idx="385">
                  <c:v>65.316999999999993</c:v>
                </c:pt>
                <c:pt idx="386">
                  <c:v>54.415999999999997</c:v>
                </c:pt>
                <c:pt idx="387">
                  <c:v>48.444000000000003</c:v>
                </c:pt>
                <c:pt idx="388">
                  <c:v>41.445999999999998</c:v>
                </c:pt>
                <c:pt idx="389">
                  <c:v>32.365000000000002</c:v>
                </c:pt>
                <c:pt idx="390">
                  <c:v>24.530999999999999</c:v>
                </c:pt>
                <c:pt idx="391">
                  <c:v>20.38</c:v>
                </c:pt>
                <c:pt idx="392">
                  <c:v>23.065999999999999</c:v>
                </c:pt>
                <c:pt idx="393">
                  <c:v>25.591000000000001</c:v>
                </c:pt>
                <c:pt idx="394">
                  <c:v>28.341000000000001</c:v>
                </c:pt>
                <c:pt idx="395">
                  <c:v>35.066000000000003</c:v>
                </c:pt>
                <c:pt idx="396">
                  <c:v>38.752000000000002</c:v>
                </c:pt>
                <c:pt idx="397">
                  <c:v>40.125</c:v>
                </c:pt>
                <c:pt idx="398">
                  <c:v>32.478999999999999</c:v>
                </c:pt>
                <c:pt idx="399">
                  <c:v>21.015000000000001</c:v>
                </c:pt>
                <c:pt idx="400">
                  <c:v>6.806</c:v>
                </c:pt>
                <c:pt idx="401">
                  <c:v>2.1000000000000001E-2</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3.05</c:v>
                </c:pt>
                <c:pt idx="419">
                  <c:v>168.98599999999999</c:v>
                </c:pt>
                <c:pt idx="420">
                  <c:v>463.61399999999998</c:v>
                </c:pt>
                <c:pt idx="421">
                  <c:v>672.84900000000005</c:v>
                </c:pt>
                <c:pt idx="422">
                  <c:v>767.46600000000001</c:v>
                </c:pt>
                <c:pt idx="423">
                  <c:v>803.51599999999996</c:v>
                </c:pt>
                <c:pt idx="424">
                  <c:v>794.798</c:v>
                </c:pt>
                <c:pt idx="425">
                  <c:v>772.69100000000003</c:v>
                </c:pt>
                <c:pt idx="426">
                  <c:v>740.63499999999999</c:v>
                </c:pt>
                <c:pt idx="427">
                  <c:v>694.24</c:v>
                </c:pt>
                <c:pt idx="428">
                  <c:v>639.82100000000003</c:v>
                </c:pt>
                <c:pt idx="429">
                  <c:v>583.54499999999996</c:v>
                </c:pt>
                <c:pt idx="430">
                  <c:v>525.47699999999998</c:v>
                </c:pt>
                <c:pt idx="431">
                  <c:v>478.00799999999998</c:v>
                </c:pt>
                <c:pt idx="432">
                  <c:v>424.27100000000002</c:v>
                </c:pt>
                <c:pt idx="433">
                  <c:v>370.392</c:v>
                </c:pt>
                <c:pt idx="434">
                  <c:v>322.14400000000001</c:v>
                </c:pt>
                <c:pt idx="435">
                  <c:v>280.62900000000002</c:v>
                </c:pt>
                <c:pt idx="436">
                  <c:v>247.52799999999999</c:v>
                </c:pt>
                <c:pt idx="437">
                  <c:v>213.292</c:v>
                </c:pt>
                <c:pt idx="438">
                  <c:v>181.542</c:v>
                </c:pt>
                <c:pt idx="439">
                  <c:v>159.952</c:v>
                </c:pt>
                <c:pt idx="440">
                  <c:v>144.06800000000001</c:v>
                </c:pt>
                <c:pt idx="441">
                  <c:v>131.54499999999999</c:v>
                </c:pt>
                <c:pt idx="442">
                  <c:v>118.28100000000001</c:v>
                </c:pt>
                <c:pt idx="443">
                  <c:v>107.32599999999999</c:v>
                </c:pt>
                <c:pt idx="444">
                  <c:v>100.53400000000001</c:v>
                </c:pt>
                <c:pt idx="445">
                  <c:v>93.745999999999995</c:v>
                </c:pt>
                <c:pt idx="446">
                  <c:v>84.92</c:v>
                </c:pt>
                <c:pt idx="447">
                  <c:v>74.981999999999999</c:v>
                </c:pt>
                <c:pt idx="448">
                  <c:v>65.179000000000002</c:v>
                </c:pt>
                <c:pt idx="449">
                  <c:v>55.296999999999997</c:v>
                </c:pt>
                <c:pt idx="450">
                  <c:v>48.76</c:v>
                </c:pt>
                <c:pt idx="451">
                  <c:v>43.994</c:v>
                </c:pt>
                <c:pt idx="452">
                  <c:v>69.424000000000007</c:v>
                </c:pt>
                <c:pt idx="453">
                  <c:v>113.79900000000001</c:v>
                </c:pt>
                <c:pt idx="454">
                  <c:v>122.009</c:v>
                </c:pt>
                <c:pt idx="455">
                  <c:v>125.309</c:v>
                </c:pt>
              </c:numCache>
            </c:numRef>
          </c:val>
          <c:smooth val="0"/>
          <c:extLst xmlns:c16r2="http://schemas.microsoft.com/office/drawing/2015/06/chart">
            <c:ext xmlns:c16="http://schemas.microsoft.com/office/drawing/2014/chart" uri="{C3380CC4-5D6E-409C-BE32-E72D297353CC}">
              <c16:uniqueId val="{00000003-E41E-4E7F-875F-308CEC5AFBF2}"/>
            </c:ext>
          </c:extLst>
        </c:ser>
        <c:dLbls>
          <c:showLegendKey val="0"/>
          <c:showVal val="0"/>
          <c:showCatName val="0"/>
          <c:showSerName val="0"/>
          <c:showPercent val="0"/>
          <c:showBubbleSize val="0"/>
        </c:dLbls>
        <c:marker val="1"/>
        <c:smooth val="0"/>
        <c:axId val="678864480"/>
        <c:axId val="678864088"/>
      </c:lineChart>
      <c:dateAx>
        <c:axId val="678863304"/>
        <c:scaling>
          <c:orientation val="minMax"/>
          <c:min val="42826"/>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3696"/>
        <c:crossesAt val="-10"/>
        <c:auto val="0"/>
        <c:lblOffset val="100"/>
        <c:baseTimeUnit val="days"/>
        <c:majorUnit val="2"/>
        <c:majorTimeUnit val="months"/>
        <c:minorUnit val="30"/>
      </c:dateAx>
      <c:valAx>
        <c:axId val="67886369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ER</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3304"/>
        <c:crosses val="autoZero"/>
        <c:crossBetween val="between"/>
      </c:valAx>
      <c:valAx>
        <c:axId val="678864088"/>
        <c:scaling>
          <c:orientation val="minMax"/>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4480"/>
        <c:crosses val="max"/>
        <c:crossBetween val="between"/>
        <c:majorUnit val="2000"/>
      </c:valAx>
      <c:dateAx>
        <c:axId val="678864480"/>
        <c:scaling>
          <c:orientation val="minMax"/>
        </c:scaling>
        <c:delete val="1"/>
        <c:axPos val="b"/>
        <c:numFmt formatCode="dd\-mm\-yy" sourceLinked="1"/>
        <c:majorTickMark val="out"/>
        <c:minorTickMark val="none"/>
        <c:tickLblPos val="nextTo"/>
        <c:crossAx val="678864088"/>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(c)</a:t>
            </a:r>
          </a:p>
        </c:rich>
      </c:tx>
      <c:layout>
        <c:manualLayout>
          <c:xMode val="edge"/>
          <c:yMode val="edge"/>
          <c:x val="7.5584793536083869E-2"/>
          <c:y val="2.3963162066551313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6.7480002622659685E-2"/>
          <c:y val="4.8802996640617567E-2"/>
          <c:w val="0.82327993879601558"/>
          <c:h val="0.74662646357550799"/>
        </c:manualLayout>
      </c:layout>
      <c:lineChart>
        <c:grouping val="standard"/>
        <c:varyColors val="0"/>
        <c:ser>
          <c:idx val="0"/>
          <c:order val="0"/>
          <c:tx>
            <c:strRef>
              <c:f>'[Warrego_BASE outputs_ 2017_03-2018_06_final.xlsx]BASE fig CEW'!$AC$2</c:f>
              <c:strCache>
                <c:ptCount val="1"/>
                <c:pt idx="0">
                  <c:v>NPP.fit</c:v>
                </c:pt>
              </c:strCache>
            </c:strRef>
          </c:tx>
          <c:spPr>
            <a:ln w="28575" cap="rnd">
              <a:noFill/>
              <a:round/>
            </a:ln>
            <a:effectLst/>
          </c:spPr>
          <c:marker>
            <c:symbol val="circle"/>
            <c:size val="5"/>
            <c:spPr>
              <a:solidFill>
                <a:schemeClr val="tx1"/>
              </a:solidFill>
              <a:ln w="9525">
                <a:solidFill>
                  <a:schemeClr val="tx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CEW'!$AC$5:$AC$462</c:f>
              <c:numCache>
                <c:formatCode>General</c:formatCode>
                <c:ptCount val="458"/>
                <c:pt idx="2">
                  <c:v>-5.0091877088903205</c:v>
                </c:pt>
                <c:pt idx="4">
                  <c:v>-0.20204224018544004</c:v>
                </c:pt>
                <c:pt idx="5">
                  <c:v>-1.2103507180943605</c:v>
                </c:pt>
                <c:pt idx="18">
                  <c:v>0.58101977685987993</c:v>
                </c:pt>
                <c:pt idx="28">
                  <c:v>-2.6236278353045348</c:v>
                </c:pt>
                <c:pt idx="109">
                  <c:v>-6.8160024216909889</c:v>
                </c:pt>
                <c:pt idx="137">
                  <c:v>-0.31761200380405996</c:v>
                </c:pt>
                <c:pt idx="150">
                  <c:v>-2.9832487630987097</c:v>
                </c:pt>
                <c:pt idx="183">
                  <c:v>-11.63787096895981</c:v>
                </c:pt>
                <c:pt idx="190">
                  <c:v>-12.17709261588775</c:v>
                </c:pt>
                <c:pt idx="207">
                  <c:v>0.12831656283843973</c:v>
                </c:pt>
                <c:pt idx="220">
                  <c:v>-4.8303591392639298</c:v>
                </c:pt>
                <c:pt idx="392">
                  <c:v>-10.24802543683621</c:v>
                </c:pt>
                <c:pt idx="400">
                  <c:v>-18.849619146194232</c:v>
                </c:pt>
                <c:pt idx="409">
                  <c:v>-9.5378083364307802</c:v>
                </c:pt>
                <c:pt idx="424">
                  <c:v>-0.50542809678862499</c:v>
                </c:pt>
                <c:pt idx="425">
                  <c:v>-0.95192366756167912</c:v>
                </c:pt>
                <c:pt idx="445">
                  <c:v>-18.018437957903821</c:v>
                </c:pt>
              </c:numCache>
            </c:numRef>
          </c:val>
          <c:smooth val="0"/>
          <c:extLst xmlns:c16r2="http://schemas.microsoft.com/office/drawing/2015/06/chart">
            <c:ext xmlns:c16="http://schemas.microsoft.com/office/drawing/2014/chart" uri="{C3380CC4-5D6E-409C-BE32-E72D297353CC}">
              <c16:uniqueId val="{00000000-7D53-4B5B-A4FF-7CA407368F64}"/>
            </c:ext>
          </c:extLst>
        </c:ser>
        <c:ser>
          <c:idx val="6"/>
          <c:order val="1"/>
          <c:tx>
            <c:strRef>
              <c:f>'[Warrego_BASE outputs_ 2017_03-2018_06_final.xlsx]BASE fig CEW'!$AD$2</c:f>
              <c:strCache>
                <c:ptCount val="1"/>
                <c:pt idx="0">
                  <c:v>NPP.fit.EW</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CEW'!$AD$5:$AD$462</c:f>
              <c:numCache>
                <c:formatCode>General</c:formatCode>
                <c:ptCount val="458"/>
                <c:pt idx="28">
                  <c:v>-2.6236278353045348</c:v>
                </c:pt>
                <c:pt idx="424">
                  <c:v>-0.50542809678862499</c:v>
                </c:pt>
                <c:pt idx="425">
                  <c:v>-0.95192366756167912</c:v>
                </c:pt>
                <c:pt idx="445">
                  <c:v>-18.018437957903821</c:v>
                </c:pt>
              </c:numCache>
            </c:numRef>
          </c:val>
          <c:smooth val="0"/>
          <c:extLst xmlns:c16r2="http://schemas.microsoft.com/office/drawing/2015/06/chart">
            <c:ext xmlns:c16="http://schemas.microsoft.com/office/drawing/2014/chart" uri="{C3380CC4-5D6E-409C-BE32-E72D297353CC}">
              <c16:uniqueId val="{00000001-7D53-4B5B-A4FF-7CA407368F64}"/>
            </c:ext>
          </c:extLst>
        </c:ser>
        <c:ser>
          <c:idx val="5"/>
          <c:order val="2"/>
          <c:tx>
            <c:strRef>
              <c:f>'[Warrego_BASE outputs_ 2017_03-2018_06_final.xlsx]BASE fig CEW'!$AE$2</c:f>
              <c:strCache>
                <c:ptCount val="1"/>
                <c:pt idx="0">
                  <c:v>NPP.fit.non-EW</c:v>
                </c:pt>
              </c:strCache>
            </c:strRef>
          </c:tx>
          <c:spPr>
            <a:ln w="28575" cap="rnd">
              <a:noFill/>
              <a:round/>
            </a:ln>
            <a:effectLst/>
          </c:spPr>
          <c:marker>
            <c:symbol val="circle"/>
            <c:size val="5"/>
            <c:spPr>
              <a:solidFill>
                <a:schemeClr val="accent2"/>
              </a:solidFill>
              <a:ln w="9525">
                <a:no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CEW'!$AE$5:$AE$462</c:f>
              <c:numCache>
                <c:formatCode>General</c:formatCode>
                <c:ptCount val="458"/>
                <c:pt idx="2">
                  <c:v>-5.0091877088903205</c:v>
                </c:pt>
                <c:pt idx="4">
                  <c:v>-0.20204224018544004</c:v>
                </c:pt>
                <c:pt idx="5">
                  <c:v>-1.2103507180943605</c:v>
                </c:pt>
                <c:pt idx="18">
                  <c:v>0.58101977685987993</c:v>
                </c:pt>
                <c:pt idx="220">
                  <c:v>-4.8303591392639298</c:v>
                </c:pt>
                <c:pt idx="392">
                  <c:v>-10.24802543683621</c:v>
                </c:pt>
                <c:pt idx="400">
                  <c:v>-18.849619146194232</c:v>
                </c:pt>
                <c:pt idx="409">
                  <c:v>-9.5378083364307802</c:v>
                </c:pt>
              </c:numCache>
            </c:numRef>
          </c:val>
          <c:smooth val="0"/>
          <c:extLst xmlns:c16r2="http://schemas.microsoft.com/office/drawing/2015/06/chart">
            <c:ext xmlns:c16="http://schemas.microsoft.com/office/drawing/2014/chart" uri="{C3380CC4-5D6E-409C-BE32-E72D297353CC}">
              <c16:uniqueId val="{00000002-7D53-4B5B-A4FF-7CA407368F64}"/>
            </c:ext>
          </c:extLst>
        </c:ser>
        <c:dLbls>
          <c:showLegendKey val="0"/>
          <c:showVal val="0"/>
          <c:showCatName val="0"/>
          <c:showSerName val="0"/>
          <c:showPercent val="0"/>
          <c:showBubbleSize val="0"/>
        </c:dLbls>
        <c:marker val="1"/>
        <c:smooth val="0"/>
        <c:axId val="678865264"/>
        <c:axId val="678865656"/>
      </c:lineChart>
      <c:lineChart>
        <c:grouping val="standard"/>
        <c:varyColors val="0"/>
        <c:ser>
          <c:idx val="1"/>
          <c:order val="3"/>
          <c:tx>
            <c:strRef>
              <c:f>'[Warrego_BASE outputs_ 2017_03-2018_06_final.xlsx]BASE fig CEW'!$V$2</c:f>
              <c:strCache>
                <c:ptCount val="1"/>
                <c:pt idx="0">
                  <c:v>discharge</c:v>
                </c:pt>
              </c:strCache>
            </c:strRef>
          </c:tx>
          <c:spPr>
            <a:ln w="12700" cap="rnd">
              <a:solidFill>
                <a:schemeClr val="tx1"/>
              </a:solidFill>
              <a:prstDash val="sysDash"/>
              <a:round/>
            </a:ln>
            <a:effectLst/>
          </c:spPr>
          <c:marker>
            <c:symbol val="none"/>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CEW'!$V$5:$V$467</c:f>
              <c:numCache>
                <c:formatCode>General</c:formatCode>
                <c:ptCount val="463"/>
                <c:pt idx="0">
                  <c:v>387.34800000000001</c:v>
                </c:pt>
                <c:pt idx="1">
                  <c:v>386.10899999999998</c:v>
                </c:pt>
                <c:pt idx="2">
                  <c:v>388.16899999999998</c:v>
                </c:pt>
                <c:pt idx="3">
                  <c:v>403.137</c:v>
                </c:pt>
                <c:pt idx="4">
                  <c:v>429.94900000000001</c:v>
                </c:pt>
                <c:pt idx="5">
                  <c:v>435.29300000000001</c:v>
                </c:pt>
                <c:pt idx="6">
                  <c:v>492.97699999999998</c:v>
                </c:pt>
                <c:pt idx="7">
                  <c:v>486.40800000000002</c:v>
                </c:pt>
                <c:pt idx="8">
                  <c:v>483.029</c:v>
                </c:pt>
                <c:pt idx="9">
                  <c:v>491.791</c:v>
                </c:pt>
                <c:pt idx="10">
                  <c:v>550.601</c:v>
                </c:pt>
                <c:pt idx="11">
                  <c:v>608.36</c:v>
                </c:pt>
                <c:pt idx="12">
                  <c:v>631.048</c:v>
                </c:pt>
                <c:pt idx="13">
                  <c:v>615.34199999999998</c:v>
                </c:pt>
                <c:pt idx="14">
                  <c:v>583.56299999999999</c:v>
                </c:pt>
                <c:pt idx="15">
                  <c:v>535.77200000000005</c:v>
                </c:pt>
                <c:pt idx="16">
                  <c:v>484.11599999999999</c:v>
                </c:pt>
                <c:pt idx="17">
                  <c:v>434.96600000000001</c:v>
                </c:pt>
                <c:pt idx="18">
                  <c:v>418.03300000000002</c:v>
                </c:pt>
                <c:pt idx="19">
                  <c:v>490.92500000000001</c:v>
                </c:pt>
                <c:pt idx="20">
                  <c:v>649.41700000000003</c:v>
                </c:pt>
                <c:pt idx="21">
                  <c:v>842.08699999999999</c:v>
                </c:pt>
                <c:pt idx="22">
                  <c:v>1075.298</c:v>
                </c:pt>
                <c:pt idx="23">
                  <c:v>1379.9380000000001</c:v>
                </c:pt>
                <c:pt idx="24">
                  <c:v>1883.1569999999999</c:v>
                </c:pt>
                <c:pt idx="25">
                  <c:v>2265.9369999999999</c:v>
                </c:pt>
                <c:pt idx="26">
                  <c:v>2728.335</c:v>
                </c:pt>
                <c:pt idx="27">
                  <c:v>3132.442</c:v>
                </c:pt>
                <c:pt idx="28">
                  <c:v>3410.27</c:v>
                </c:pt>
                <c:pt idx="29">
                  <c:v>3320.2339999999999</c:v>
                </c:pt>
                <c:pt idx="30">
                  <c:v>2875.683</c:v>
                </c:pt>
                <c:pt idx="31">
                  <c:v>2300.3609999999999</c:v>
                </c:pt>
                <c:pt idx="32">
                  <c:v>1522.153</c:v>
                </c:pt>
                <c:pt idx="33">
                  <c:v>835.90200000000004</c:v>
                </c:pt>
                <c:pt idx="34">
                  <c:v>887.62300000000005</c:v>
                </c:pt>
                <c:pt idx="35">
                  <c:v>797.85699999999997</c:v>
                </c:pt>
                <c:pt idx="36">
                  <c:v>833.56500000000005</c:v>
                </c:pt>
                <c:pt idx="37">
                  <c:v>1008.443</c:v>
                </c:pt>
                <c:pt idx="38">
                  <c:v>962.96600000000001</c:v>
                </c:pt>
                <c:pt idx="39">
                  <c:v>810.58600000000001</c:v>
                </c:pt>
                <c:pt idx="40">
                  <c:v>658.71299999999997</c:v>
                </c:pt>
                <c:pt idx="41">
                  <c:v>584.56399999999996</c:v>
                </c:pt>
                <c:pt idx="42">
                  <c:v>550.89400000000001</c:v>
                </c:pt>
                <c:pt idx="43">
                  <c:v>533.47699999999998</c:v>
                </c:pt>
                <c:pt idx="44">
                  <c:v>527.28399999999999</c:v>
                </c:pt>
                <c:pt idx="45">
                  <c:v>532.78300000000002</c:v>
                </c:pt>
                <c:pt idx="46">
                  <c:v>546.32799999999997</c:v>
                </c:pt>
                <c:pt idx="47">
                  <c:v>563.072</c:v>
                </c:pt>
                <c:pt idx="48">
                  <c:v>583.01900000000001</c:v>
                </c:pt>
                <c:pt idx="49">
                  <c:v>578.83299999999997</c:v>
                </c:pt>
                <c:pt idx="50">
                  <c:v>573.28099999999995</c:v>
                </c:pt>
                <c:pt idx="51">
                  <c:v>628.36099999999999</c:v>
                </c:pt>
                <c:pt idx="52">
                  <c:v>641.24099999999999</c:v>
                </c:pt>
                <c:pt idx="53">
                  <c:v>603.08199999999999</c:v>
                </c:pt>
                <c:pt idx="54">
                  <c:v>631.14700000000005</c:v>
                </c:pt>
                <c:pt idx="55">
                  <c:v>675.35400000000004</c:v>
                </c:pt>
                <c:pt idx="56">
                  <c:v>803.62099999999998</c:v>
                </c:pt>
                <c:pt idx="57">
                  <c:v>939.375</c:v>
                </c:pt>
                <c:pt idx="58">
                  <c:v>854.63900000000001</c:v>
                </c:pt>
                <c:pt idx="59">
                  <c:v>807.428</c:v>
                </c:pt>
                <c:pt idx="60">
                  <c:v>777.18</c:v>
                </c:pt>
                <c:pt idx="61">
                  <c:v>762.19500000000005</c:v>
                </c:pt>
                <c:pt idx="62">
                  <c:v>803.33</c:v>
                </c:pt>
                <c:pt idx="63">
                  <c:v>796.24599999999998</c:v>
                </c:pt>
                <c:pt idx="64">
                  <c:v>786.20899999999995</c:v>
                </c:pt>
                <c:pt idx="65">
                  <c:v>777.36500000000001</c:v>
                </c:pt>
                <c:pt idx="66">
                  <c:v>770.20100000000002</c:v>
                </c:pt>
                <c:pt idx="67">
                  <c:v>833.83699999999999</c:v>
                </c:pt>
                <c:pt idx="68">
                  <c:v>895.97699999999998</c:v>
                </c:pt>
                <c:pt idx="69">
                  <c:v>900.51499999999999</c:v>
                </c:pt>
                <c:pt idx="70">
                  <c:v>888.89400000000001</c:v>
                </c:pt>
                <c:pt idx="71">
                  <c:v>887.39400000000001</c:v>
                </c:pt>
                <c:pt idx="72">
                  <c:v>856.40599999999995</c:v>
                </c:pt>
                <c:pt idx="73">
                  <c:v>820.30700000000002</c:v>
                </c:pt>
                <c:pt idx="74">
                  <c:v>793.44299999999998</c:v>
                </c:pt>
                <c:pt idx="75">
                  <c:v>765.34699999999998</c:v>
                </c:pt>
                <c:pt idx="76">
                  <c:v>738.976</c:v>
                </c:pt>
                <c:pt idx="77">
                  <c:v>780.44899999999996</c:v>
                </c:pt>
                <c:pt idx="78">
                  <c:v>951.3</c:v>
                </c:pt>
                <c:pt idx="79">
                  <c:v>1056.9749999999999</c:v>
                </c:pt>
                <c:pt idx="80">
                  <c:v>1042.3209999999999</c:v>
                </c:pt>
                <c:pt idx="81">
                  <c:v>965.49800000000005</c:v>
                </c:pt>
                <c:pt idx="82">
                  <c:v>874.67600000000004</c:v>
                </c:pt>
                <c:pt idx="83">
                  <c:v>794.23199999999997</c:v>
                </c:pt>
                <c:pt idx="84">
                  <c:v>731.34699999999998</c:v>
                </c:pt>
                <c:pt idx="85">
                  <c:v>684.84799999999996</c:v>
                </c:pt>
                <c:pt idx="86">
                  <c:v>640.60400000000004</c:v>
                </c:pt>
                <c:pt idx="87">
                  <c:v>608.27</c:v>
                </c:pt>
                <c:pt idx="88">
                  <c:v>597.20299999999997</c:v>
                </c:pt>
                <c:pt idx="89">
                  <c:v>587.423</c:v>
                </c:pt>
                <c:pt idx="90">
                  <c:v>559.94299999999998</c:v>
                </c:pt>
                <c:pt idx="91">
                  <c:v>534.49199999999996</c:v>
                </c:pt>
                <c:pt idx="92">
                  <c:v>513.67100000000005</c:v>
                </c:pt>
                <c:pt idx="93">
                  <c:v>499.99099999999999</c:v>
                </c:pt>
                <c:pt idx="94">
                  <c:v>476.62</c:v>
                </c:pt>
                <c:pt idx="95">
                  <c:v>454.22300000000001</c:v>
                </c:pt>
                <c:pt idx="96">
                  <c:v>443.66199999999998</c:v>
                </c:pt>
                <c:pt idx="97">
                  <c:v>438.80099999999999</c:v>
                </c:pt>
                <c:pt idx="98">
                  <c:v>432.52</c:v>
                </c:pt>
                <c:pt idx="99">
                  <c:v>430.964</c:v>
                </c:pt>
                <c:pt idx="100">
                  <c:v>426.17700000000002</c:v>
                </c:pt>
                <c:pt idx="101">
                  <c:v>414.96600000000001</c:v>
                </c:pt>
                <c:pt idx="102">
                  <c:v>400.459</c:v>
                </c:pt>
                <c:pt idx="103">
                  <c:v>383.82</c:v>
                </c:pt>
                <c:pt idx="104">
                  <c:v>366.517</c:v>
                </c:pt>
                <c:pt idx="105">
                  <c:v>354.99599999999998</c:v>
                </c:pt>
                <c:pt idx="106">
                  <c:v>359.41500000000002</c:v>
                </c:pt>
                <c:pt idx="107">
                  <c:v>379.73500000000001</c:v>
                </c:pt>
                <c:pt idx="108">
                  <c:v>399.21899999999999</c:v>
                </c:pt>
                <c:pt idx="109">
                  <c:v>417.541</c:v>
                </c:pt>
                <c:pt idx="110">
                  <c:v>450.91800000000001</c:v>
                </c:pt>
                <c:pt idx="111">
                  <c:v>477.64100000000002</c:v>
                </c:pt>
                <c:pt idx="112">
                  <c:v>483.53800000000001</c:v>
                </c:pt>
                <c:pt idx="113">
                  <c:v>476.59399999999999</c:v>
                </c:pt>
                <c:pt idx="114">
                  <c:v>464.67500000000001</c:v>
                </c:pt>
                <c:pt idx="115">
                  <c:v>457.57600000000002</c:v>
                </c:pt>
                <c:pt idx="116">
                  <c:v>454.32100000000003</c:v>
                </c:pt>
                <c:pt idx="117">
                  <c:v>460.58499999999998</c:v>
                </c:pt>
                <c:pt idx="118">
                  <c:v>478.67200000000003</c:v>
                </c:pt>
                <c:pt idx="119">
                  <c:v>501.88600000000002</c:v>
                </c:pt>
                <c:pt idx="120">
                  <c:v>536.08100000000002</c:v>
                </c:pt>
                <c:pt idx="121">
                  <c:v>572.40599999999995</c:v>
                </c:pt>
                <c:pt idx="122">
                  <c:v>622.46299999999997</c:v>
                </c:pt>
                <c:pt idx="123">
                  <c:v>595.36</c:v>
                </c:pt>
                <c:pt idx="124">
                  <c:v>556.72199999999998</c:v>
                </c:pt>
                <c:pt idx="125">
                  <c:v>510.89100000000002</c:v>
                </c:pt>
                <c:pt idx="126">
                  <c:v>458.11900000000003</c:v>
                </c:pt>
                <c:pt idx="127">
                  <c:v>444.51100000000002</c:v>
                </c:pt>
                <c:pt idx="128">
                  <c:v>421.25900000000001</c:v>
                </c:pt>
                <c:pt idx="129">
                  <c:v>390.84699999999998</c:v>
                </c:pt>
                <c:pt idx="130">
                  <c:v>388.18</c:v>
                </c:pt>
                <c:pt idx="131">
                  <c:v>405.661</c:v>
                </c:pt>
                <c:pt idx="132">
                  <c:v>391.31299999999999</c:v>
                </c:pt>
                <c:pt idx="133">
                  <c:v>417.93299999999999</c:v>
                </c:pt>
                <c:pt idx="134">
                  <c:v>463.88400000000001</c:v>
                </c:pt>
                <c:pt idx="135">
                  <c:v>458.14600000000002</c:v>
                </c:pt>
                <c:pt idx="136">
                  <c:v>434.13900000000001</c:v>
                </c:pt>
                <c:pt idx="137">
                  <c:v>437.166</c:v>
                </c:pt>
                <c:pt idx="138">
                  <c:v>469.06900000000002</c:v>
                </c:pt>
                <c:pt idx="139">
                  <c:v>439.38900000000001</c:v>
                </c:pt>
                <c:pt idx="140">
                  <c:v>440.28399999999999</c:v>
                </c:pt>
                <c:pt idx="141">
                  <c:v>495.70400000000001</c:v>
                </c:pt>
                <c:pt idx="142">
                  <c:v>513.71500000000003</c:v>
                </c:pt>
                <c:pt idx="143">
                  <c:v>490.70100000000002</c:v>
                </c:pt>
                <c:pt idx="144">
                  <c:v>462.53899999999999</c:v>
                </c:pt>
                <c:pt idx="145">
                  <c:v>435.10700000000003</c:v>
                </c:pt>
                <c:pt idx="146">
                  <c:v>410.83199999999999</c:v>
                </c:pt>
                <c:pt idx="147">
                  <c:v>386.39600000000002</c:v>
                </c:pt>
                <c:pt idx="148">
                  <c:v>385.78</c:v>
                </c:pt>
                <c:pt idx="149">
                  <c:v>386.88799999999998</c:v>
                </c:pt>
                <c:pt idx="150">
                  <c:v>373.18599999999998</c:v>
                </c:pt>
                <c:pt idx="151">
                  <c:v>345.267</c:v>
                </c:pt>
                <c:pt idx="152">
                  <c:v>320.09899999999999</c:v>
                </c:pt>
                <c:pt idx="153">
                  <c:v>299.29599999999999</c:v>
                </c:pt>
                <c:pt idx="154">
                  <c:v>281.64600000000002</c:v>
                </c:pt>
                <c:pt idx="155">
                  <c:v>256.40899999999999</c:v>
                </c:pt>
                <c:pt idx="156">
                  <c:v>233.77199999999999</c:v>
                </c:pt>
                <c:pt idx="157">
                  <c:v>224.41300000000001</c:v>
                </c:pt>
                <c:pt idx="158">
                  <c:v>217.05500000000001</c:v>
                </c:pt>
                <c:pt idx="159">
                  <c:v>211.61799999999999</c:v>
                </c:pt>
                <c:pt idx="160">
                  <c:v>199.179</c:v>
                </c:pt>
                <c:pt idx="161">
                  <c:v>191.74100000000001</c:v>
                </c:pt>
                <c:pt idx="162">
                  <c:v>183.09</c:v>
                </c:pt>
                <c:pt idx="163">
                  <c:v>171.91200000000001</c:v>
                </c:pt>
                <c:pt idx="164">
                  <c:v>164.154</c:v>
                </c:pt>
                <c:pt idx="165">
                  <c:v>151.28100000000001</c:v>
                </c:pt>
                <c:pt idx="166">
                  <c:v>138.119</c:v>
                </c:pt>
                <c:pt idx="167">
                  <c:v>146.61500000000001</c:v>
                </c:pt>
                <c:pt idx="168">
                  <c:v>142.48699999999999</c:v>
                </c:pt>
                <c:pt idx="169">
                  <c:v>136.83600000000001</c:v>
                </c:pt>
                <c:pt idx="170">
                  <c:v>133.066</c:v>
                </c:pt>
                <c:pt idx="171">
                  <c:v>116.78400000000001</c:v>
                </c:pt>
                <c:pt idx="172">
                  <c:v>110.774</c:v>
                </c:pt>
                <c:pt idx="173">
                  <c:v>109.27</c:v>
                </c:pt>
                <c:pt idx="174">
                  <c:v>108.13500000000001</c:v>
                </c:pt>
                <c:pt idx="175">
                  <c:v>115.133</c:v>
                </c:pt>
                <c:pt idx="176">
                  <c:v>144.38499999999999</c:v>
                </c:pt>
                <c:pt idx="177">
                  <c:v>230.32</c:v>
                </c:pt>
                <c:pt idx="178">
                  <c:v>334.73399999999998</c:v>
                </c:pt>
                <c:pt idx="179">
                  <c:v>404.81</c:v>
                </c:pt>
                <c:pt idx="180">
                  <c:v>425.60899999999998</c:v>
                </c:pt>
                <c:pt idx="181">
                  <c:v>443.79199999999997</c:v>
                </c:pt>
                <c:pt idx="182">
                  <c:v>440.35899999999998</c:v>
                </c:pt>
                <c:pt idx="183">
                  <c:v>408.50700000000001</c:v>
                </c:pt>
                <c:pt idx="184">
                  <c:v>373.42399999999998</c:v>
                </c:pt>
                <c:pt idx="185">
                  <c:v>337.15499999999997</c:v>
                </c:pt>
                <c:pt idx="186">
                  <c:v>306.09800000000001</c:v>
                </c:pt>
                <c:pt idx="187">
                  <c:v>279.15300000000002</c:v>
                </c:pt>
                <c:pt idx="188">
                  <c:v>238.80500000000001</c:v>
                </c:pt>
                <c:pt idx="189">
                  <c:v>225.97399999999999</c:v>
                </c:pt>
                <c:pt idx="190">
                  <c:v>255.215</c:v>
                </c:pt>
                <c:pt idx="191">
                  <c:v>274.56</c:v>
                </c:pt>
                <c:pt idx="192">
                  <c:v>222.81299999999999</c:v>
                </c:pt>
                <c:pt idx="193">
                  <c:v>178.029</c:v>
                </c:pt>
                <c:pt idx="194">
                  <c:v>159.751</c:v>
                </c:pt>
                <c:pt idx="195">
                  <c:v>147.779</c:v>
                </c:pt>
                <c:pt idx="196">
                  <c:v>135.726</c:v>
                </c:pt>
                <c:pt idx="197">
                  <c:v>136.75700000000001</c:v>
                </c:pt>
                <c:pt idx="198">
                  <c:v>134.542</c:v>
                </c:pt>
                <c:pt idx="199">
                  <c:v>130.11500000000001</c:v>
                </c:pt>
                <c:pt idx="200">
                  <c:v>125.824</c:v>
                </c:pt>
                <c:pt idx="201">
                  <c:v>118.688</c:v>
                </c:pt>
                <c:pt idx="202">
                  <c:v>197.536</c:v>
                </c:pt>
                <c:pt idx="203">
                  <c:v>239.74700000000001</c:v>
                </c:pt>
                <c:pt idx="204">
                  <c:v>202.57900000000001</c:v>
                </c:pt>
                <c:pt idx="205">
                  <c:v>172.22300000000001</c:v>
                </c:pt>
                <c:pt idx="206">
                  <c:v>163.02500000000001</c:v>
                </c:pt>
                <c:pt idx="207">
                  <c:v>160.68700000000001</c:v>
                </c:pt>
                <c:pt idx="208">
                  <c:v>152.529</c:v>
                </c:pt>
                <c:pt idx="209">
                  <c:v>152.07599999999999</c:v>
                </c:pt>
                <c:pt idx="210">
                  <c:v>158.154</c:v>
                </c:pt>
                <c:pt idx="211">
                  <c:v>159.714</c:v>
                </c:pt>
                <c:pt idx="212">
                  <c:v>135.40299999999999</c:v>
                </c:pt>
                <c:pt idx="213">
                  <c:v>121.001</c:v>
                </c:pt>
                <c:pt idx="214">
                  <c:v>114.298</c:v>
                </c:pt>
                <c:pt idx="215">
                  <c:v>110.995</c:v>
                </c:pt>
                <c:pt idx="216">
                  <c:v>109.964</c:v>
                </c:pt>
                <c:pt idx="217">
                  <c:v>100.361</c:v>
                </c:pt>
                <c:pt idx="218">
                  <c:v>99.082999999999998</c:v>
                </c:pt>
                <c:pt idx="219">
                  <c:v>95.525000000000006</c:v>
                </c:pt>
                <c:pt idx="220">
                  <c:v>97.043000000000006</c:v>
                </c:pt>
                <c:pt idx="221">
                  <c:v>126.783</c:v>
                </c:pt>
                <c:pt idx="222">
                  <c:v>169.822</c:v>
                </c:pt>
                <c:pt idx="223">
                  <c:v>221.11</c:v>
                </c:pt>
                <c:pt idx="224">
                  <c:v>269.73500000000001</c:v>
                </c:pt>
                <c:pt idx="225">
                  <c:v>314.66899999999998</c:v>
                </c:pt>
                <c:pt idx="226">
                  <c:v>349.50299999999999</c:v>
                </c:pt>
                <c:pt idx="227">
                  <c:v>368.15600000000001</c:v>
                </c:pt>
                <c:pt idx="228">
                  <c:v>367.17399999999998</c:v>
                </c:pt>
                <c:pt idx="229">
                  <c:v>354.73500000000001</c:v>
                </c:pt>
                <c:pt idx="230">
                  <c:v>340.745</c:v>
                </c:pt>
                <c:pt idx="231">
                  <c:v>328.56700000000001</c:v>
                </c:pt>
                <c:pt idx="232">
                  <c:v>305.916</c:v>
                </c:pt>
                <c:pt idx="233">
                  <c:v>274.78199999999998</c:v>
                </c:pt>
                <c:pt idx="234">
                  <c:v>255.929</c:v>
                </c:pt>
                <c:pt idx="235">
                  <c:v>260.404</c:v>
                </c:pt>
                <c:pt idx="236">
                  <c:v>271.35700000000003</c:v>
                </c:pt>
                <c:pt idx="237">
                  <c:v>264.28399999999999</c:v>
                </c:pt>
                <c:pt idx="238">
                  <c:v>239.339</c:v>
                </c:pt>
                <c:pt idx="239">
                  <c:v>208.74799999999999</c:v>
                </c:pt>
                <c:pt idx="240">
                  <c:v>186.864</c:v>
                </c:pt>
                <c:pt idx="241">
                  <c:v>206.20099999999999</c:v>
                </c:pt>
                <c:pt idx="242">
                  <c:v>393.40300000000002</c:v>
                </c:pt>
                <c:pt idx="243">
                  <c:v>281.64800000000002</c:v>
                </c:pt>
                <c:pt idx="244">
                  <c:v>212.24299999999999</c:v>
                </c:pt>
                <c:pt idx="245">
                  <c:v>331.029</c:v>
                </c:pt>
                <c:pt idx="246">
                  <c:v>411.23599999999999</c:v>
                </c:pt>
                <c:pt idx="247">
                  <c:v>333.178</c:v>
                </c:pt>
                <c:pt idx="248">
                  <c:v>266.53500000000003</c:v>
                </c:pt>
                <c:pt idx="249">
                  <c:v>262.03699999999998</c:v>
                </c:pt>
                <c:pt idx="250">
                  <c:v>301.77499999999998</c:v>
                </c:pt>
                <c:pt idx="251">
                  <c:v>327.21499999999997</c:v>
                </c:pt>
                <c:pt idx="252">
                  <c:v>365.78100000000001</c:v>
                </c:pt>
                <c:pt idx="253">
                  <c:v>376.48</c:v>
                </c:pt>
                <c:pt idx="254">
                  <c:v>370.20100000000002</c:v>
                </c:pt>
                <c:pt idx="255">
                  <c:v>356.65499999999997</c:v>
                </c:pt>
                <c:pt idx="256">
                  <c:v>348.26100000000002</c:v>
                </c:pt>
                <c:pt idx="257">
                  <c:v>349.96499999999997</c:v>
                </c:pt>
                <c:pt idx="258">
                  <c:v>370.66500000000002</c:v>
                </c:pt>
                <c:pt idx="259">
                  <c:v>415.35700000000003</c:v>
                </c:pt>
                <c:pt idx="260">
                  <c:v>426.93099999999998</c:v>
                </c:pt>
                <c:pt idx="261">
                  <c:v>390.86500000000001</c:v>
                </c:pt>
                <c:pt idx="262">
                  <c:v>354.04700000000003</c:v>
                </c:pt>
                <c:pt idx="263">
                  <c:v>341.54</c:v>
                </c:pt>
                <c:pt idx="264">
                  <c:v>354.315</c:v>
                </c:pt>
                <c:pt idx="265">
                  <c:v>349.858</c:v>
                </c:pt>
                <c:pt idx="266">
                  <c:v>316.08600000000001</c:v>
                </c:pt>
                <c:pt idx="267">
                  <c:v>271.31</c:v>
                </c:pt>
                <c:pt idx="268">
                  <c:v>227.56800000000001</c:v>
                </c:pt>
                <c:pt idx="269">
                  <c:v>198.84</c:v>
                </c:pt>
                <c:pt idx="270">
                  <c:v>174.297</c:v>
                </c:pt>
                <c:pt idx="271">
                  <c:v>152.79499999999999</c:v>
                </c:pt>
                <c:pt idx="272">
                  <c:v>135.13399999999999</c:v>
                </c:pt>
                <c:pt idx="273">
                  <c:v>108.675</c:v>
                </c:pt>
                <c:pt idx="274">
                  <c:v>92.99</c:v>
                </c:pt>
                <c:pt idx="275">
                  <c:v>79.965000000000003</c:v>
                </c:pt>
                <c:pt idx="276">
                  <c:v>66.652000000000001</c:v>
                </c:pt>
                <c:pt idx="277">
                  <c:v>54.097000000000001</c:v>
                </c:pt>
                <c:pt idx="278">
                  <c:v>51.618000000000002</c:v>
                </c:pt>
                <c:pt idx="279">
                  <c:v>51.292000000000002</c:v>
                </c:pt>
                <c:pt idx="280">
                  <c:v>51.783000000000001</c:v>
                </c:pt>
                <c:pt idx="281">
                  <c:v>47.88</c:v>
                </c:pt>
                <c:pt idx="282">
                  <c:v>35.92</c:v>
                </c:pt>
                <c:pt idx="283">
                  <c:v>30.984000000000002</c:v>
                </c:pt>
                <c:pt idx="284">
                  <c:v>20.103999999999999</c:v>
                </c:pt>
                <c:pt idx="285">
                  <c:v>5.9509999999999996</c:v>
                </c:pt>
                <c:pt idx="286">
                  <c:v>0.61399999999999999</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262.13</c:v>
                </c:pt>
                <c:pt idx="361">
                  <c:v>1275.5609999999999</c:v>
                </c:pt>
                <c:pt idx="362">
                  <c:v>1589.7329999999999</c:v>
                </c:pt>
                <c:pt idx="363">
                  <c:v>1577.6610000000001</c:v>
                </c:pt>
                <c:pt idx="364">
                  <c:v>1477.816</c:v>
                </c:pt>
                <c:pt idx="365">
                  <c:v>1389.133</c:v>
                </c:pt>
                <c:pt idx="366">
                  <c:v>1308.5820000000001</c:v>
                </c:pt>
                <c:pt idx="367">
                  <c:v>1215.3040000000001</c:v>
                </c:pt>
                <c:pt idx="368">
                  <c:v>1123.3789999999999</c:v>
                </c:pt>
                <c:pt idx="369">
                  <c:v>1021.491</c:v>
                </c:pt>
                <c:pt idx="370">
                  <c:v>904.7</c:v>
                </c:pt>
                <c:pt idx="371">
                  <c:v>781.9</c:v>
                </c:pt>
                <c:pt idx="372">
                  <c:v>666.59199999999998</c:v>
                </c:pt>
                <c:pt idx="373">
                  <c:v>557.28899999999999</c:v>
                </c:pt>
                <c:pt idx="374">
                  <c:v>458.108</c:v>
                </c:pt>
                <c:pt idx="375">
                  <c:v>370.101</c:v>
                </c:pt>
                <c:pt idx="376">
                  <c:v>297.50200000000001</c:v>
                </c:pt>
                <c:pt idx="377">
                  <c:v>234.898</c:v>
                </c:pt>
                <c:pt idx="378">
                  <c:v>194.511</c:v>
                </c:pt>
                <c:pt idx="379">
                  <c:v>155.69200000000001</c:v>
                </c:pt>
                <c:pt idx="380">
                  <c:v>137.39400000000001</c:v>
                </c:pt>
                <c:pt idx="381">
                  <c:v>121.84399999999999</c:v>
                </c:pt>
                <c:pt idx="382">
                  <c:v>106.959</c:v>
                </c:pt>
                <c:pt idx="383">
                  <c:v>92.522000000000006</c:v>
                </c:pt>
                <c:pt idx="384">
                  <c:v>80.653999999999996</c:v>
                </c:pt>
                <c:pt idx="385">
                  <c:v>65.316999999999993</c:v>
                </c:pt>
                <c:pt idx="386">
                  <c:v>54.415999999999997</c:v>
                </c:pt>
                <c:pt idx="387">
                  <c:v>48.444000000000003</c:v>
                </c:pt>
                <c:pt idx="388">
                  <c:v>41.445999999999998</c:v>
                </c:pt>
                <c:pt idx="389">
                  <c:v>32.365000000000002</c:v>
                </c:pt>
                <c:pt idx="390">
                  <c:v>24.530999999999999</c:v>
                </c:pt>
                <c:pt idx="391">
                  <c:v>20.38</c:v>
                </c:pt>
                <c:pt idx="392">
                  <c:v>23.065999999999999</c:v>
                </c:pt>
                <c:pt idx="393">
                  <c:v>25.591000000000001</c:v>
                </c:pt>
                <c:pt idx="394">
                  <c:v>28.341000000000001</c:v>
                </c:pt>
                <c:pt idx="395">
                  <c:v>35.066000000000003</c:v>
                </c:pt>
                <c:pt idx="396">
                  <c:v>38.752000000000002</c:v>
                </c:pt>
                <c:pt idx="397">
                  <c:v>40.125</c:v>
                </c:pt>
                <c:pt idx="398">
                  <c:v>32.478999999999999</c:v>
                </c:pt>
                <c:pt idx="399">
                  <c:v>21.015000000000001</c:v>
                </c:pt>
                <c:pt idx="400">
                  <c:v>6.806</c:v>
                </c:pt>
                <c:pt idx="401">
                  <c:v>2.1000000000000001E-2</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3.05</c:v>
                </c:pt>
                <c:pt idx="419">
                  <c:v>168.98599999999999</c:v>
                </c:pt>
                <c:pt idx="420">
                  <c:v>463.61399999999998</c:v>
                </c:pt>
                <c:pt idx="421">
                  <c:v>672.84900000000005</c:v>
                </c:pt>
                <c:pt idx="422">
                  <c:v>767.46600000000001</c:v>
                </c:pt>
                <c:pt idx="423">
                  <c:v>803.51599999999996</c:v>
                </c:pt>
                <c:pt idx="424">
                  <c:v>794.798</c:v>
                </c:pt>
                <c:pt idx="425">
                  <c:v>772.69100000000003</c:v>
                </c:pt>
                <c:pt idx="426">
                  <c:v>740.63499999999999</c:v>
                </c:pt>
                <c:pt idx="427">
                  <c:v>694.24</c:v>
                </c:pt>
                <c:pt idx="428">
                  <c:v>639.82100000000003</c:v>
                </c:pt>
                <c:pt idx="429">
                  <c:v>583.54499999999996</c:v>
                </c:pt>
                <c:pt idx="430">
                  <c:v>525.47699999999998</c:v>
                </c:pt>
                <c:pt idx="431">
                  <c:v>478.00799999999998</c:v>
                </c:pt>
                <c:pt idx="432">
                  <c:v>424.27100000000002</c:v>
                </c:pt>
                <c:pt idx="433">
                  <c:v>370.392</c:v>
                </c:pt>
                <c:pt idx="434">
                  <c:v>322.14400000000001</c:v>
                </c:pt>
                <c:pt idx="435">
                  <c:v>280.62900000000002</c:v>
                </c:pt>
                <c:pt idx="436">
                  <c:v>247.52799999999999</c:v>
                </c:pt>
                <c:pt idx="437">
                  <c:v>213.292</c:v>
                </c:pt>
                <c:pt idx="438">
                  <c:v>181.542</c:v>
                </c:pt>
                <c:pt idx="439">
                  <c:v>159.952</c:v>
                </c:pt>
                <c:pt idx="440">
                  <c:v>144.06800000000001</c:v>
                </c:pt>
                <c:pt idx="441">
                  <c:v>131.54499999999999</c:v>
                </c:pt>
                <c:pt idx="442">
                  <c:v>118.28100000000001</c:v>
                </c:pt>
                <c:pt idx="443">
                  <c:v>107.32599999999999</c:v>
                </c:pt>
                <c:pt idx="444">
                  <c:v>100.53400000000001</c:v>
                </c:pt>
                <c:pt idx="445">
                  <c:v>93.745999999999995</c:v>
                </c:pt>
                <c:pt idx="446">
                  <c:v>84.92</c:v>
                </c:pt>
                <c:pt idx="447">
                  <c:v>74.981999999999999</c:v>
                </c:pt>
                <c:pt idx="448">
                  <c:v>65.179000000000002</c:v>
                </c:pt>
                <c:pt idx="449">
                  <c:v>55.296999999999997</c:v>
                </c:pt>
                <c:pt idx="450">
                  <c:v>48.76</c:v>
                </c:pt>
                <c:pt idx="451">
                  <c:v>43.994</c:v>
                </c:pt>
                <c:pt idx="452">
                  <c:v>69.424000000000007</c:v>
                </c:pt>
                <c:pt idx="453">
                  <c:v>113.79900000000001</c:v>
                </c:pt>
                <c:pt idx="454">
                  <c:v>122.009</c:v>
                </c:pt>
                <c:pt idx="455">
                  <c:v>125.309</c:v>
                </c:pt>
              </c:numCache>
            </c:numRef>
          </c:val>
          <c:smooth val="0"/>
          <c:extLst xmlns:c16r2="http://schemas.microsoft.com/office/drawing/2015/06/chart">
            <c:ext xmlns:c16="http://schemas.microsoft.com/office/drawing/2014/chart" uri="{C3380CC4-5D6E-409C-BE32-E72D297353CC}">
              <c16:uniqueId val="{00000003-7D53-4B5B-A4FF-7CA407368F64}"/>
            </c:ext>
          </c:extLst>
        </c:ser>
        <c:dLbls>
          <c:showLegendKey val="0"/>
          <c:showVal val="0"/>
          <c:showCatName val="0"/>
          <c:showSerName val="0"/>
          <c:showPercent val="0"/>
          <c:showBubbleSize val="0"/>
        </c:dLbls>
        <c:marker val="1"/>
        <c:smooth val="0"/>
        <c:axId val="678866440"/>
        <c:axId val="678866048"/>
      </c:lineChart>
      <c:dateAx>
        <c:axId val="678865264"/>
        <c:scaling>
          <c:orientation val="minMax"/>
          <c:min val="42826"/>
        </c:scaling>
        <c:delete val="0"/>
        <c:axPos val="b"/>
        <c:numFmt formatCode="dd/mm/yy" sourceLinked="0"/>
        <c:majorTickMark val="out"/>
        <c:minorTickMark val="none"/>
        <c:tickLblPos val="nextTo"/>
        <c:spPr>
          <a:noFill/>
          <a:ln w="9525" cap="flat" cmpd="sng" algn="ctr">
            <a:solidFill>
              <a:sysClr val="window" lastClr="FFFFFF">
                <a:lumMod val="50000"/>
              </a:sysClr>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5656"/>
        <c:crossesAt val="-20"/>
        <c:auto val="0"/>
        <c:lblOffset val="100"/>
        <c:baseTimeUnit val="days"/>
        <c:majorUnit val="2"/>
        <c:majorTimeUnit val="months"/>
        <c:minorUnit val="30"/>
      </c:dateAx>
      <c:valAx>
        <c:axId val="67886565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NPP</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5264"/>
        <c:crosses val="autoZero"/>
        <c:crossBetween val="between"/>
      </c:valAx>
      <c:valAx>
        <c:axId val="678866048"/>
        <c:scaling>
          <c:orientation val="minMax"/>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78866440"/>
        <c:crosses val="max"/>
        <c:crossBetween val="between"/>
        <c:majorUnit val="2000"/>
      </c:valAx>
      <c:dateAx>
        <c:axId val="678866440"/>
        <c:scaling>
          <c:orientation val="minMax"/>
        </c:scaling>
        <c:delete val="1"/>
        <c:axPos val="b"/>
        <c:numFmt formatCode="dd\-mm\-yy" sourceLinked="1"/>
        <c:majorTickMark val="out"/>
        <c:minorTickMark val="none"/>
        <c:tickLblPos val="nextTo"/>
        <c:crossAx val="678866048"/>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(a)</a:t>
            </a:r>
          </a:p>
        </c:rich>
      </c:tx>
      <c:layout>
        <c:manualLayout>
          <c:xMode val="edge"/>
          <c:yMode val="edge"/>
          <c:x val="7.5584794308892922E-2"/>
          <c:y val="3.57139134422948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6.7480002622659685E-2"/>
          <c:y val="4.8802996640617567E-2"/>
          <c:w val="0.82327993879601558"/>
          <c:h val="0.89270264998093962"/>
        </c:manualLayout>
      </c:layout>
      <c:lineChart>
        <c:grouping val="standard"/>
        <c:varyColors val="0"/>
        <c:ser>
          <c:idx val="0"/>
          <c:order val="0"/>
          <c:tx>
            <c:strRef>
              <c:f>'[Warrego_BASE outputs_ 2017_03-2018_06_final.xlsx]BASE fig CEW'!$E$2</c:f>
              <c:strCache>
                <c:ptCount val="1"/>
                <c:pt idx="0">
                  <c:v>All</c:v>
                </c:pt>
              </c:strCache>
            </c:strRef>
          </c:tx>
          <c:spPr>
            <a:ln w="28575" cap="rnd">
              <a:noFill/>
              <a:round/>
            </a:ln>
            <a:effectLst/>
          </c:spPr>
          <c:marker>
            <c:symbol val="circle"/>
            <c:size val="5"/>
            <c:spPr>
              <a:solidFill>
                <a:schemeClr val="tx1"/>
              </a:solidFill>
              <a:ln w="9525">
                <a:solidFill>
                  <a:schemeClr val="tx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CEW'!$E$5:$E$462</c:f>
              <c:numCache>
                <c:formatCode>General</c:formatCode>
                <c:ptCount val="458"/>
                <c:pt idx="3">
                  <c:v>5.2811575526401802</c:v>
                </c:pt>
                <c:pt idx="4">
                  <c:v>4.4021308120289504</c:v>
                </c:pt>
                <c:pt idx="9">
                  <c:v>3.4372334363675598</c:v>
                </c:pt>
                <c:pt idx="27">
                  <c:v>0.32085474309256201</c:v>
                </c:pt>
                <c:pt idx="93">
                  <c:v>1.2268417457540399</c:v>
                </c:pt>
                <c:pt idx="144">
                  <c:v>1.4369654295102201</c:v>
                </c:pt>
                <c:pt idx="149">
                  <c:v>1.5662674922812101</c:v>
                </c:pt>
                <c:pt idx="150">
                  <c:v>1.8139339868567901</c:v>
                </c:pt>
                <c:pt idx="153">
                  <c:v>1.82989180010636</c:v>
                </c:pt>
                <c:pt idx="161">
                  <c:v>1.8194714590420999</c:v>
                </c:pt>
                <c:pt idx="164">
                  <c:v>2.7815093134995998</c:v>
                </c:pt>
                <c:pt idx="167">
                  <c:v>2.3129411771175898</c:v>
                </c:pt>
                <c:pt idx="168">
                  <c:v>3.0198743029569499</c:v>
                </c:pt>
                <c:pt idx="169">
                  <c:v>2.00202450891376</c:v>
                </c:pt>
                <c:pt idx="177">
                  <c:v>4.2527708756986904</c:v>
                </c:pt>
                <c:pt idx="178">
                  <c:v>2.24447670851875</c:v>
                </c:pt>
                <c:pt idx="179">
                  <c:v>4.9035307892864504</c:v>
                </c:pt>
                <c:pt idx="213">
                  <c:v>1.2441278180725699</c:v>
                </c:pt>
                <c:pt idx="215">
                  <c:v>2.69891785524187</c:v>
                </c:pt>
                <c:pt idx="230">
                  <c:v>2.6046416406409798</c:v>
                </c:pt>
                <c:pt idx="241">
                  <c:v>2.5484563676205498</c:v>
                </c:pt>
                <c:pt idx="242">
                  <c:v>3.4329240455344601</c:v>
                </c:pt>
                <c:pt idx="278">
                  <c:v>2.4729963656628202</c:v>
                </c:pt>
                <c:pt idx="296">
                  <c:v>2.73521710981968</c:v>
                </c:pt>
                <c:pt idx="319">
                  <c:v>4.3938345318310104</c:v>
                </c:pt>
                <c:pt idx="326">
                  <c:v>4.1724787066886897</c:v>
                </c:pt>
                <c:pt idx="327">
                  <c:v>4.0328783623883098</c:v>
                </c:pt>
                <c:pt idx="328">
                  <c:v>4.30384242951214</c:v>
                </c:pt>
                <c:pt idx="341">
                  <c:v>4.4365708615288497</c:v>
                </c:pt>
                <c:pt idx="355">
                  <c:v>3.3076324530753598</c:v>
                </c:pt>
                <c:pt idx="367">
                  <c:v>5.4650489371857001</c:v>
                </c:pt>
                <c:pt idx="373">
                  <c:v>5.0156532905863598</c:v>
                </c:pt>
                <c:pt idx="399">
                  <c:v>2.18340754553684</c:v>
                </c:pt>
                <c:pt idx="427">
                  <c:v>0.40235838886492797</c:v>
                </c:pt>
                <c:pt idx="428">
                  <c:v>0.41280243039925002</c:v>
                </c:pt>
                <c:pt idx="429">
                  <c:v>0.36718838042177498</c:v>
                </c:pt>
              </c:numCache>
            </c:numRef>
          </c:val>
          <c:smooth val="0"/>
          <c:extLst xmlns:c16r2="http://schemas.microsoft.com/office/drawing/2015/06/chart">
            <c:ext xmlns:c16="http://schemas.microsoft.com/office/drawing/2014/chart" uri="{C3380CC4-5D6E-409C-BE32-E72D297353CC}">
              <c16:uniqueId val="{00000000-1D89-4BBB-80EF-496C161C93F9}"/>
            </c:ext>
          </c:extLst>
        </c:ser>
        <c:ser>
          <c:idx val="6"/>
          <c:order val="1"/>
          <c:tx>
            <c:strRef>
              <c:f>'[Warrego_BASE outputs_ 2017_03-2018_06_final.xlsx]BASE fig CEW'!$F$2</c:f>
              <c:strCache>
                <c:ptCount val="1"/>
                <c:pt idx="0">
                  <c:v>EW</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CEW'!$F$5:$F$462</c:f>
              <c:numCache>
                <c:formatCode>General</c:formatCode>
                <c:ptCount val="458"/>
                <c:pt idx="27">
                  <c:v>0.32085474309256201</c:v>
                </c:pt>
                <c:pt idx="230">
                  <c:v>2.6046416406409798</c:v>
                </c:pt>
                <c:pt idx="241">
                  <c:v>2.5484563676205498</c:v>
                </c:pt>
                <c:pt idx="242">
                  <c:v>3.4329240455344601</c:v>
                </c:pt>
                <c:pt idx="367">
                  <c:v>5.4650489371857001</c:v>
                </c:pt>
                <c:pt idx="373">
                  <c:v>5.0156532905863598</c:v>
                </c:pt>
                <c:pt idx="427">
                  <c:v>0.40235838886492797</c:v>
                </c:pt>
                <c:pt idx="428">
                  <c:v>0.41280243039925002</c:v>
                </c:pt>
                <c:pt idx="429">
                  <c:v>0.36718838042177498</c:v>
                </c:pt>
              </c:numCache>
            </c:numRef>
          </c:val>
          <c:smooth val="0"/>
          <c:extLst xmlns:c16r2="http://schemas.microsoft.com/office/drawing/2015/06/chart">
            <c:ext xmlns:c16="http://schemas.microsoft.com/office/drawing/2014/chart" uri="{C3380CC4-5D6E-409C-BE32-E72D297353CC}">
              <c16:uniqueId val="{00000001-1D89-4BBB-80EF-496C161C93F9}"/>
            </c:ext>
          </c:extLst>
        </c:ser>
        <c:ser>
          <c:idx val="5"/>
          <c:order val="2"/>
          <c:tx>
            <c:strRef>
              <c:f>'[Warrego_BASE outputs_ 2017_03-2018_06_final.xlsx]BASE fig CEW'!$G$2</c:f>
              <c:strCache>
                <c:ptCount val="1"/>
                <c:pt idx="0">
                  <c:v>non-EW</c:v>
                </c:pt>
              </c:strCache>
            </c:strRef>
          </c:tx>
          <c:spPr>
            <a:ln w="28575" cap="rnd">
              <a:noFill/>
              <a:round/>
            </a:ln>
            <a:effectLst/>
          </c:spPr>
          <c:marker>
            <c:symbol val="circle"/>
            <c:size val="5"/>
            <c:spPr>
              <a:solidFill>
                <a:schemeClr val="accent2"/>
              </a:solidFill>
              <a:ln w="9525">
                <a:no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CEW'!$G$5:$G$462</c:f>
              <c:numCache>
                <c:formatCode>General</c:formatCode>
                <c:ptCount val="458"/>
                <c:pt idx="3">
                  <c:v>5.2811575526401802</c:v>
                </c:pt>
                <c:pt idx="4">
                  <c:v>4.4021308120289504</c:v>
                </c:pt>
                <c:pt idx="9">
                  <c:v>3.4372334363675598</c:v>
                </c:pt>
                <c:pt idx="213">
                  <c:v>1.2441278180725699</c:v>
                </c:pt>
                <c:pt idx="215">
                  <c:v>2.69891785524187</c:v>
                </c:pt>
                <c:pt idx="341">
                  <c:v>4.4365708615288497</c:v>
                </c:pt>
                <c:pt idx="355">
                  <c:v>3.3076324530753598</c:v>
                </c:pt>
                <c:pt idx="399">
                  <c:v>2.18340754553684</c:v>
                </c:pt>
              </c:numCache>
            </c:numRef>
          </c:val>
          <c:smooth val="0"/>
          <c:extLst xmlns:c16r2="http://schemas.microsoft.com/office/drawing/2015/06/chart">
            <c:ext xmlns:c16="http://schemas.microsoft.com/office/drawing/2014/chart" uri="{C3380CC4-5D6E-409C-BE32-E72D297353CC}">
              <c16:uniqueId val="{00000002-1D89-4BBB-80EF-496C161C93F9}"/>
            </c:ext>
          </c:extLst>
        </c:ser>
        <c:dLbls>
          <c:showLegendKey val="0"/>
          <c:showVal val="0"/>
          <c:showCatName val="0"/>
          <c:showSerName val="0"/>
          <c:showPercent val="0"/>
          <c:showBubbleSize val="0"/>
        </c:dLbls>
        <c:marker val="1"/>
        <c:smooth val="0"/>
        <c:axId val="662970472"/>
        <c:axId val="680039520"/>
      </c:lineChart>
      <c:lineChart>
        <c:grouping val="standard"/>
        <c:varyColors val="0"/>
        <c:ser>
          <c:idx val="1"/>
          <c:order val="3"/>
          <c:tx>
            <c:strRef>
              <c:f>'[Warrego_BASE outputs_ 2017_03-2018_06_final.xlsx]BASE fig CEW'!$D$1</c:f>
              <c:strCache>
                <c:ptCount val="1"/>
                <c:pt idx="0">
                  <c:v>discharge</c:v>
                </c:pt>
              </c:strCache>
            </c:strRef>
          </c:tx>
          <c:spPr>
            <a:ln w="12700" cap="rnd">
              <a:solidFill>
                <a:schemeClr val="tx1"/>
              </a:solidFill>
              <a:prstDash val="sysDash"/>
              <a:round/>
            </a:ln>
            <a:effectLst/>
          </c:spPr>
          <c:marker>
            <c:symbol val="none"/>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CEW'!$D$5:$D$467</c:f>
              <c:numCache>
                <c:formatCode>General</c:formatCode>
                <c:ptCount val="463"/>
                <c:pt idx="0">
                  <c:v>717.81399999999996</c:v>
                </c:pt>
                <c:pt idx="1">
                  <c:v>649.46100000000001</c:v>
                </c:pt>
                <c:pt idx="2">
                  <c:v>616.55499999999995</c:v>
                </c:pt>
                <c:pt idx="3">
                  <c:v>590.80700000000002</c:v>
                </c:pt>
                <c:pt idx="4">
                  <c:v>584.54300000000001</c:v>
                </c:pt>
                <c:pt idx="5">
                  <c:v>592.88599999999997</c:v>
                </c:pt>
                <c:pt idx="6">
                  <c:v>609.50199999999995</c:v>
                </c:pt>
                <c:pt idx="7">
                  <c:v>629.06200000000001</c:v>
                </c:pt>
                <c:pt idx="8">
                  <c:v>657.44799999999998</c:v>
                </c:pt>
                <c:pt idx="9">
                  <c:v>662.87</c:v>
                </c:pt>
                <c:pt idx="10">
                  <c:v>674.78899999999999</c:v>
                </c:pt>
                <c:pt idx="11">
                  <c:v>688.84699999999998</c:v>
                </c:pt>
                <c:pt idx="12">
                  <c:v>713.55600000000004</c:v>
                </c:pt>
                <c:pt idx="13">
                  <c:v>757.00199999999995</c:v>
                </c:pt>
                <c:pt idx="14">
                  <c:v>796.25800000000004</c:v>
                </c:pt>
                <c:pt idx="15">
                  <c:v>815.93700000000001</c:v>
                </c:pt>
                <c:pt idx="16">
                  <c:v>803.29300000000001</c:v>
                </c:pt>
                <c:pt idx="17">
                  <c:v>774.00599999999997</c:v>
                </c:pt>
                <c:pt idx="18">
                  <c:v>735.13599999999997</c:v>
                </c:pt>
                <c:pt idx="19">
                  <c:v>693.44500000000005</c:v>
                </c:pt>
                <c:pt idx="20">
                  <c:v>654.79399999999998</c:v>
                </c:pt>
                <c:pt idx="21">
                  <c:v>662.68799999999999</c:v>
                </c:pt>
                <c:pt idx="22">
                  <c:v>747.95699999999999</c:v>
                </c:pt>
                <c:pt idx="23">
                  <c:v>926.505</c:v>
                </c:pt>
                <c:pt idx="24">
                  <c:v>1140.4449999999999</c:v>
                </c:pt>
                <c:pt idx="25">
                  <c:v>1443.4059999999999</c:v>
                </c:pt>
                <c:pt idx="26">
                  <c:v>1797.355</c:v>
                </c:pt>
                <c:pt idx="27">
                  <c:v>2117.0529999999999</c:v>
                </c:pt>
                <c:pt idx="28">
                  <c:v>2475.712</c:v>
                </c:pt>
                <c:pt idx="29">
                  <c:v>2785.6370000000002</c:v>
                </c:pt>
                <c:pt idx="30">
                  <c:v>2955.6840000000002</c:v>
                </c:pt>
                <c:pt idx="31">
                  <c:v>2896.5219999999999</c:v>
                </c:pt>
                <c:pt idx="32">
                  <c:v>2601.4830000000002</c:v>
                </c:pt>
                <c:pt idx="33">
                  <c:v>2161.5610000000001</c:v>
                </c:pt>
                <c:pt idx="34">
                  <c:v>1611.45</c:v>
                </c:pt>
                <c:pt idx="35">
                  <c:v>1147.67</c:v>
                </c:pt>
                <c:pt idx="36">
                  <c:v>919.053</c:v>
                </c:pt>
                <c:pt idx="37">
                  <c:v>793.73199999999997</c:v>
                </c:pt>
                <c:pt idx="38">
                  <c:v>765.81600000000003</c:v>
                </c:pt>
                <c:pt idx="39">
                  <c:v>827.70100000000002</c:v>
                </c:pt>
                <c:pt idx="40">
                  <c:v>846.07600000000002</c:v>
                </c:pt>
                <c:pt idx="41">
                  <c:v>781.96500000000003</c:v>
                </c:pt>
                <c:pt idx="42">
                  <c:v>683.92600000000004</c:v>
                </c:pt>
                <c:pt idx="43">
                  <c:v>596.15300000000002</c:v>
                </c:pt>
                <c:pt idx="44">
                  <c:v>550.274</c:v>
                </c:pt>
                <c:pt idx="45">
                  <c:v>514.35699999999997</c:v>
                </c:pt>
                <c:pt idx="46">
                  <c:v>499.57900000000001</c:v>
                </c:pt>
                <c:pt idx="47">
                  <c:v>524.38</c:v>
                </c:pt>
                <c:pt idx="48">
                  <c:v>853.19899999999996</c:v>
                </c:pt>
                <c:pt idx="49">
                  <c:v>705.73199999999997</c:v>
                </c:pt>
                <c:pt idx="50">
                  <c:v>584.74800000000005</c:v>
                </c:pt>
                <c:pt idx="51">
                  <c:v>559.56200000000001</c:v>
                </c:pt>
                <c:pt idx="52">
                  <c:v>545.21799999999996</c:v>
                </c:pt>
                <c:pt idx="53">
                  <c:v>554.95600000000002</c:v>
                </c:pt>
                <c:pt idx="54">
                  <c:v>567.36400000000003</c:v>
                </c:pt>
                <c:pt idx="55">
                  <c:v>579.85</c:v>
                </c:pt>
                <c:pt idx="56">
                  <c:v>582.73400000000004</c:v>
                </c:pt>
                <c:pt idx="57">
                  <c:v>610.38900000000001</c:v>
                </c:pt>
                <c:pt idx="58">
                  <c:v>675.89400000000001</c:v>
                </c:pt>
                <c:pt idx="59">
                  <c:v>772.72900000000004</c:v>
                </c:pt>
                <c:pt idx="60">
                  <c:v>797.43499999999995</c:v>
                </c:pt>
                <c:pt idx="61">
                  <c:v>779.66899999999998</c:v>
                </c:pt>
                <c:pt idx="62">
                  <c:v>761.78099999999995</c:v>
                </c:pt>
                <c:pt idx="63">
                  <c:v>741.279</c:v>
                </c:pt>
                <c:pt idx="64">
                  <c:v>739.19299999999998</c:v>
                </c:pt>
                <c:pt idx="65">
                  <c:v>770.21600000000001</c:v>
                </c:pt>
                <c:pt idx="66">
                  <c:v>770.86900000000003</c:v>
                </c:pt>
                <c:pt idx="67">
                  <c:v>762.09400000000005</c:v>
                </c:pt>
                <c:pt idx="68">
                  <c:v>770.84400000000005</c:v>
                </c:pt>
                <c:pt idx="69">
                  <c:v>797.38</c:v>
                </c:pt>
                <c:pt idx="70">
                  <c:v>840.95100000000002</c:v>
                </c:pt>
                <c:pt idx="71">
                  <c:v>964.68399999999997</c:v>
                </c:pt>
                <c:pt idx="72">
                  <c:v>934.48199999999997</c:v>
                </c:pt>
                <c:pt idx="73">
                  <c:v>880.44</c:v>
                </c:pt>
                <c:pt idx="74">
                  <c:v>844.72</c:v>
                </c:pt>
                <c:pt idx="75">
                  <c:v>813.56500000000005</c:v>
                </c:pt>
                <c:pt idx="76">
                  <c:v>781.03499999999997</c:v>
                </c:pt>
                <c:pt idx="77">
                  <c:v>755.76199999999994</c:v>
                </c:pt>
                <c:pt idx="78">
                  <c:v>734.65700000000004</c:v>
                </c:pt>
                <c:pt idx="79">
                  <c:v>747.14400000000001</c:v>
                </c:pt>
                <c:pt idx="80">
                  <c:v>835.93299999999999</c:v>
                </c:pt>
                <c:pt idx="81">
                  <c:v>938.96900000000005</c:v>
                </c:pt>
                <c:pt idx="82">
                  <c:v>973.96299999999997</c:v>
                </c:pt>
                <c:pt idx="83">
                  <c:v>948.87</c:v>
                </c:pt>
                <c:pt idx="84">
                  <c:v>883.63499999999999</c:v>
                </c:pt>
                <c:pt idx="85">
                  <c:v>816.21400000000006</c:v>
                </c:pt>
                <c:pt idx="86">
                  <c:v>751.75</c:v>
                </c:pt>
                <c:pt idx="87">
                  <c:v>698.82100000000003</c:v>
                </c:pt>
                <c:pt idx="88">
                  <c:v>672.56500000000005</c:v>
                </c:pt>
                <c:pt idx="89">
                  <c:v>654.58600000000001</c:v>
                </c:pt>
                <c:pt idx="90">
                  <c:v>628.37800000000004</c:v>
                </c:pt>
                <c:pt idx="91">
                  <c:v>598.35900000000004</c:v>
                </c:pt>
                <c:pt idx="92">
                  <c:v>575.66800000000001</c:v>
                </c:pt>
                <c:pt idx="93">
                  <c:v>560.71400000000006</c:v>
                </c:pt>
                <c:pt idx="94">
                  <c:v>538.28800000000001</c:v>
                </c:pt>
                <c:pt idx="95">
                  <c:v>520.56899999999996</c:v>
                </c:pt>
                <c:pt idx="96">
                  <c:v>500.928</c:v>
                </c:pt>
                <c:pt idx="97">
                  <c:v>491.58800000000002</c:v>
                </c:pt>
                <c:pt idx="98">
                  <c:v>476.24400000000003</c:v>
                </c:pt>
                <c:pt idx="99">
                  <c:v>465.178</c:v>
                </c:pt>
                <c:pt idx="100">
                  <c:v>462.05399999999997</c:v>
                </c:pt>
                <c:pt idx="101">
                  <c:v>459.46</c:v>
                </c:pt>
                <c:pt idx="102">
                  <c:v>456.02600000000001</c:v>
                </c:pt>
                <c:pt idx="103">
                  <c:v>449.79700000000003</c:v>
                </c:pt>
                <c:pt idx="104">
                  <c:v>441.44299999999998</c:v>
                </c:pt>
                <c:pt idx="105">
                  <c:v>437.49299999999999</c:v>
                </c:pt>
                <c:pt idx="106">
                  <c:v>420.35899999999998</c:v>
                </c:pt>
                <c:pt idx="107">
                  <c:v>412.42899999999997</c:v>
                </c:pt>
                <c:pt idx="108">
                  <c:v>410.798</c:v>
                </c:pt>
                <c:pt idx="109">
                  <c:v>412.42899999999997</c:v>
                </c:pt>
                <c:pt idx="110">
                  <c:v>415.95299999999997</c:v>
                </c:pt>
                <c:pt idx="111">
                  <c:v>431.767</c:v>
                </c:pt>
                <c:pt idx="112">
                  <c:v>448.887</c:v>
                </c:pt>
                <c:pt idx="113">
                  <c:v>468.69299999999998</c:v>
                </c:pt>
                <c:pt idx="114">
                  <c:v>482.411</c:v>
                </c:pt>
                <c:pt idx="115">
                  <c:v>485.32100000000003</c:v>
                </c:pt>
                <c:pt idx="116">
                  <c:v>489.79599999999999</c:v>
                </c:pt>
                <c:pt idx="117">
                  <c:v>480.91800000000001</c:v>
                </c:pt>
                <c:pt idx="118">
                  <c:v>483.91899999999998</c:v>
                </c:pt>
                <c:pt idx="119">
                  <c:v>477.36799999999999</c:v>
                </c:pt>
                <c:pt idx="120">
                  <c:v>487.3</c:v>
                </c:pt>
                <c:pt idx="121">
                  <c:v>502.80200000000002</c:v>
                </c:pt>
                <c:pt idx="122">
                  <c:v>520.07600000000002</c:v>
                </c:pt>
                <c:pt idx="123">
                  <c:v>549.24599999999998</c:v>
                </c:pt>
                <c:pt idx="124">
                  <c:v>588.54899999999998</c:v>
                </c:pt>
                <c:pt idx="125">
                  <c:v>599.93600000000004</c:v>
                </c:pt>
                <c:pt idx="126">
                  <c:v>584.13</c:v>
                </c:pt>
                <c:pt idx="127">
                  <c:v>558.17899999999997</c:v>
                </c:pt>
                <c:pt idx="128">
                  <c:v>524.66099999999994</c:v>
                </c:pt>
                <c:pt idx="129">
                  <c:v>495.09199999999998</c:v>
                </c:pt>
                <c:pt idx="130">
                  <c:v>474.178</c:v>
                </c:pt>
                <c:pt idx="131">
                  <c:v>460.23899999999998</c:v>
                </c:pt>
                <c:pt idx="132">
                  <c:v>448.54599999999999</c:v>
                </c:pt>
                <c:pt idx="133">
                  <c:v>438.54599999999999</c:v>
                </c:pt>
                <c:pt idx="134">
                  <c:v>437.05700000000002</c:v>
                </c:pt>
                <c:pt idx="135">
                  <c:v>442.82</c:v>
                </c:pt>
                <c:pt idx="136">
                  <c:v>458.79</c:v>
                </c:pt>
                <c:pt idx="137">
                  <c:v>473.93599999999998</c:v>
                </c:pt>
                <c:pt idx="138">
                  <c:v>469.63099999999997</c:v>
                </c:pt>
                <c:pt idx="139">
                  <c:v>473.02800000000002</c:v>
                </c:pt>
                <c:pt idx="140">
                  <c:v>472.58</c:v>
                </c:pt>
                <c:pt idx="141">
                  <c:v>468.17500000000001</c:v>
                </c:pt>
                <c:pt idx="142">
                  <c:v>470.84399999999999</c:v>
                </c:pt>
                <c:pt idx="143">
                  <c:v>485.76499999999999</c:v>
                </c:pt>
                <c:pt idx="144">
                  <c:v>496.71300000000002</c:v>
                </c:pt>
                <c:pt idx="145">
                  <c:v>504.64100000000002</c:v>
                </c:pt>
                <c:pt idx="146">
                  <c:v>496.25900000000001</c:v>
                </c:pt>
                <c:pt idx="147">
                  <c:v>483.46800000000002</c:v>
                </c:pt>
                <c:pt idx="148">
                  <c:v>469.17599999999999</c:v>
                </c:pt>
                <c:pt idx="149">
                  <c:v>447.358</c:v>
                </c:pt>
                <c:pt idx="150">
                  <c:v>430.01499999999999</c:v>
                </c:pt>
                <c:pt idx="151">
                  <c:v>422.83</c:v>
                </c:pt>
                <c:pt idx="152">
                  <c:v>414.55599999999998</c:v>
                </c:pt>
                <c:pt idx="153">
                  <c:v>399.77499999999998</c:v>
                </c:pt>
                <c:pt idx="154">
                  <c:v>383.02600000000001</c:v>
                </c:pt>
                <c:pt idx="155">
                  <c:v>370.97399999999999</c:v>
                </c:pt>
                <c:pt idx="156">
                  <c:v>345.46100000000001</c:v>
                </c:pt>
                <c:pt idx="157">
                  <c:v>327.25799999999998</c:v>
                </c:pt>
                <c:pt idx="158">
                  <c:v>311.48399999999998</c:v>
                </c:pt>
                <c:pt idx="159">
                  <c:v>295.17399999999998</c:v>
                </c:pt>
                <c:pt idx="160">
                  <c:v>284.07499999999999</c:v>
                </c:pt>
                <c:pt idx="161">
                  <c:v>268.62799999999999</c:v>
                </c:pt>
                <c:pt idx="162">
                  <c:v>258.41199999999998</c:v>
                </c:pt>
                <c:pt idx="163">
                  <c:v>247.07499999999999</c:v>
                </c:pt>
                <c:pt idx="164">
                  <c:v>233.96799999999999</c:v>
                </c:pt>
                <c:pt idx="165">
                  <c:v>232.90799999999999</c:v>
                </c:pt>
                <c:pt idx="166">
                  <c:v>214.387</c:v>
                </c:pt>
                <c:pt idx="167">
                  <c:v>191.45099999999999</c:v>
                </c:pt>
                <c:pt idx="168">
                  <c:v>186.285</c:v>
                </c:pt>
                <c:pt idx="169">
                  <c:v>169.99799999999999</c:v>
                </c:pt>
                <c:pt idx="170">
                  <c:v>158.411</c:v>
                </c:pt>
                <c:pt idx="171">
                  <c:v>159.96899999999999</c:v>
                </c:pt>
                <c:pt idx="172">
                  <c:v>139.48099999999999</c:v>
                </c:pt>
                <c:pt idx="173">
                  <c:v>126.25</c:v>
                </c:pt>
                <c:pt idx="174">
                  <c:v>115.101</c:v>
                </c:pt>
                <c:pt idx="175">
                  <c:v>101.369</c:v>
                </c:pt>
                <c:pt idx="176">
                  <c:v>88.15</c:v>
                </c:pt>
                <c:pt idx="177">
                  <c:v>76.643000000000001</c:v>
                </c:pt>
                <c:pt idx="178">
                  <c:v>61.887</c:v>
                </c:pt>
                <c:pt idx="179">
                  <c:v>66.070999999999998</c:v>
                </c:pt>
                <c:pt idx="180">
                  <c:v>102.605</c:v>
                </c:pt>
                <c:pt idx="181">
                  <c:v>216.31200000000001</c:v>
                </c:pt>
                <c:pt idx="182">
                  <c:v>323.18599999999998</c:v>
                </c:pt>
                <c:pt idx="183">
                  <c:v>376.17</c:v>
                </c:pt>
                <c:pt idx="184">
                  <c:v>398.15499999999997</c:v>
                </c:pt>
                <c:pt idx="185">
                  <c:v>396.18400000000003</c:v>
                </c:pt>
                <c:pt idx="186">
                  <c:v>386.73099999999999</c:v>
                </c:pt>
                <c:pt idx="187">
                  <c:v>370.80799999999999</c:v>
                </c:pt>
                <c:pt idx="188">
                  <c:v>351.226</c:v>
                </c:pt>
                <c:pt idx="189">
                  <c:v>317.23200000000003</c:v>
                </c:pt>
                <c:pt idx="190">
                  <c:v>308.39800000000002</c:v>
                </c:pt>
                <c:pt idx="191">
                  <c:v>321.63400000000001</c:v>
                </c:pt>
                <c:pt idx="192">
                  <c:v>325.524</c:v>
                </c:pt>
                <c:pt idx="193">
                  <c:v>313.95400000000001</c:v>
                </c:pt>
                <c:pt idx="194">
                  <c:v>307.904</c:v>
                </c:pt>
                <c:pt idx="195">
                  <c:v>275.39600000000002</c:v>
                </c:pt>
                <c:pt idx="196">
                  <c:v>241.83099999999999</c:v>
                </c:pt>
                <c:pt idx="197">
                  <c:v>199.99299999999999</c:v>
                </c:pt>
                <c:pt idx="198">
                  <c:v>174.74600000000001</c:v>
                </c:pt>
                <c:pt idx="199">
                  <c:v>147.68100000000001</c:v>
                </c:pt>
                <c:pt idx="200">
                  <c:v>126.995</c:v>
                </c:pt>
                <c:pt idx="201">
                  <c:v>119.379</c:v>
                </c:pt>
                <c:pt idx="202">
                  <c:v>315.53399999999999</c:v>
                </c:pt>
                <c:pt idx="203">
                  <c:v>321.09100000000001</c:v>
                </c:pt>
                <c:pt idx="204">
                  <c:v>268.03300000000002</c:v>
                </c:pt>
                <c:pt idx="205">
                  <c:v>238.11600000000001</c:v>
                </c:pt>
                <c:pt idx="206">
                  <c:v>224.607</c:v>
                </c:pt>
                <c:pt idx="207">
                  <c:v>212.715</c:v>
                </c:pt>
                <c:pt idx="208">
                  <c:v>205.214</c:v>
                </c:pt>
                <c:pt idx="209">
                  <c:v>174.15600000000001</c:v>
                </c:pt>
                <c:pt idx="210">
                  <c:v>160.26900000000001</c:v>
                </c:pt>
                <c:pt idx="211">
                  <c:v>200.79</c:v>
                </c:pt>
                <c:pt idx="212">
                  <c:v>198.70699999999999</c:v>
                </c:pt>
                <c:pt idx="213">
                  <c:v>177.166</c:v>
                </c:pt>
                <c:pt idx="214">
                  <c:v>163.601</c:v>
                </c:pt>
                <c:pt idx="215">
                  <c:v>144.72399999999999</c:v>
                </c:pt>
                <c:pt idx="216">
                  <c:v>122.60899999999999</c:v>
                </c:pt>
                <c:pt idx="217">
                  <c:v>104.55500000000001</c:v>
                </c:pt>
                <c:pt idx="218">
                  <c:v>79.622</c:v>
                </c:pt>
                <c:pt idx="219">
                  <c:v>70.816000000000003</c:v>
                </c:pt>
                <c:pt idx="220">
                  <c:v>55.061999999999998</c:v>
                </c:pt>
                <c:pt idx="221">
                  <c:v>39.113</c:v>
                </c:pt>
                <c:pt idx="222">
                  <c:v>27.097999999999999</c:v>
                </c:pt>
                <c:pt idx="223">
                  <c:v>23.603000000000002</c:v>
                </c:pt>
                <c:pt idx="224">
                  <c:v>23.446000000000002</c:v>
                </c:pt>
                <c:pt idx="225">
                  <c:v>32.911000000000001</c:v>
                </c:pt>
                <c:pt idx="226">
                  <c:v>66.054000000000002</c:v>
                </c:pt>
                <c:pt idx="227">
                  <c:v>150.05500000000001</c:v>
                </c:pt>
                <c:pt idx="228">
                  <c:v>250.82900000000001</c:v>
                </c:pt>
                <c:pt idx="229">
                  <c:v>324.334</c:v>
                </c:pt>
                <c:pt idx="230">
                  <c:v>345.85199999999998</c:v>
                </c:pt>
                <c:pt idx="231">
                  <c:v>351.53300000000002</c:v>
                </c:pt>
                <c:pt idx="232">
                  <c:v>358.28300000000002</c:v>
                </c:pt>
                <c:pt idx="233">
                  <c:v>352.416</c:v>
                </c:pt>
                <c:pt idx="234">
                  <c:v>338.125</c:v>
                </c:pt>
                <c:pt idx="235">
                  <c:v>321.28699999999998</c:v>
                </c:pt>
                <c:pt idx="236">
                  <c:v>299.81900000000002</c:v>
                </c:pt>
                <c:pt idx="237">
                  <c:v>289.82400000000001</c:v>
                </c:pt>
                <c:pt idx="238">
                  <c:v>282.08100000000002</c:v>
                </c:pt>
                <c:pt idx="239">
                  <c:v>283.79300000000001</c:v>
                </c:pt>
                <c:pt idx="240">
                  <c:v>287.52699999999999</c:v>
                </c:pt>
                <c:pt idx="241">
                  <c:v>280.59199999999998</c:v>
                </c:pt>
                <c:pt idx="242">
                  <c:v>318.09300000000002</c:v>
                </c:pt>
                <c:pt idx="243">
                  <c:v>323.32100000000003</c:v>
                </c:pt>
                <c:pt idx="244">
                  <c:v>424.00599999999997</c:v>
                </c:pt>
                <c:pt idx="245">
                  <c:v>1370.77</c:v>
                </c:pt>
                <c:pt idx="246">
                  <c:v>1018.997</c:v>
                </c:pt>
                <c:pt idx="247">
                  <c:v>580.245</c:v>
                </c:pt>
                <c:pt idx="248">
                  <c:v>459.71800000000002</c:v>
                </c:pt>
                <c:pt idx="249">
                  <c:v>400.33</c:v>
                </c:pt>
                <c:pt idx="250">
                  <c:v>354.45699999999999</c:v>
                </c:pt>
                <c:pt idx="251">
                  <c:v>333.26799999999997</c:v>
                </c:pt>
                <c:pt idx="252">
                  <c:v>309.69499999999999</c:v>
                </c:pt>
                <c:pt idx="253">
                  <c:v>309.702</c:v>
                </c:pt>
                <c:pt idx="254">
                  <c:v>328.65100000000001</c:v>
                </c:pt>
                <c:pt idx="255">
                  <c:v>346.34699999999998</c:v>
                </c:pt>
                <c:pt idx="256">
                  <c:v>355.75599999999997</c:v>
                </c:pt>
                <c:pt idx="257">
                  <c:v>357.15100000000001</c:v>
                </c:pt>
                <c:pt idx="258">
                  <c:v>350.572</c:v>
                </c:pt>
                <c:pt idx="259">
                  <c:v>345.51299999999998</c:v>
                </c:pt>
                <c:pt idx="260">
                  <c:v>352.15800000000002</c:v>
                </c:pt>
                <c:pt idx="261">
                  <c:v>366.488</c:v>
                </c:pt>
                <c:pt idx="262">
                  <c:v>387.83199999999999</c:v>
                </c:pt>
                <c:pt idx="263">
                  <c:v>394.19600000000003</c:v>
                </c:pt>
                <c:pt idx="264">
                  <c:v>377.64499999999998</c:v>
                </c:pt>
                <c:pt idx="265">
                  <c:v>358.30599999999998</c:v>
                </c:pt>
                <c:pt idx="266">
                  <c:v>345.45699999999999</c:v>
                </c:pt>
                <c:pt idx="267">
                  <c:v>337.83</c:v>
                </c:pt>
                <c:pt idx="268">
                  <c:v>330.85700000000003</c:v>
                </c:pt>
                <c:pt idx="269">
                  <c:v>316.82499999999999</c:v>
                </c:pt>
                <c:pt idx="270">
                  <c:v>288.82600000000002</c:v>
                </c:pt>
                <c:pt idx="271">
                  <c:v>269.584</c:v>
                </c:pt>
                <c:pt idx="272">
                  <c:v>244.798</c:v>
                </c:pt>
                <c:pt idx="273">
                  <c:v>235.71799999999999</c:v>
                </c:pt>
                <c:pt idx="274">
                  <c:v>197.751</c:v>
                </c:pt>
                <c:pt idx="275">
                  <c:v>165.02600000000001</c:v>
                </c:pt>
                <c:pt idx="276">
                  <c:v>136.16999999999999</c:v>
                </c:pt>
                <c:pt idx="277">
                  <c:v>104.086</c:v>
                </c:pt>
                <c:pt idx="278">
                  <c:v>72.58</c:v>
                </c:pt>
                <c:pt idx="279">
                  <c:v>51.676000000000002</c:v>
                </c:pt>
                <c:pt idx="280">
                  <c:v>35.204999999999998</c:v>
                </c:pt>
                <c:pt idx="281">
                  <c:v>24.413</c:v>
                </c:pt>
                <c:pt idx="282">
                  <c:v>25.675999999999998</c:v>
                </c:pt>
                <c:pt idx="283">
                  <c:v>28.027000000000001</c:v>
                </c:pt>
                <c:pt idx="284">
                  <c:v>18.672999999999998</c:v>
                </c:pt>
                <c:pt idx="285">
                  <c:v>10.694000000000001</c:v>
                </c:pt>
                <c:pt idx="286">
                  <c:v>2.343</c:v>
                </c:pt>
                <c:pt idx="287">
                  <c:v>2.282</c:v>
                </c:pt>
                <c:pt idx="288">
                  <c:v>0.05</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6.2779999999999996</c:v>
                </c:pt>
                <c:pt idx="366">
                  <c:v>361.19400000000002</c:v>
                </c:pt>
                <c:pt idx="367">
                  <c:v>1028.789</c:v>
                </c:pt>
                <c:pt idx="368">
                  <c:v>1171.549</c:v>
                </c:pt>
                <c:pt idx="369">
                  <c:v>1146.277</c:v>
                </c:pt>
                <c:pt idx="370">
                  <c:v>1092.576</c:v>
                </c:pt>
                <c:pt idx="371">
                  <c:v>1027.874</c:v>
                </c:pt>
                <c:pt idx="372">
                  <c:v>947.00699999999995</c:v>
                </c:pt>
                <c:pt idx="373">
                  <c:v>842.25699999999995</c:v>
                </c:pt>
                <c:pt idx="374">
                  <c:v>744.97500000000002</c:v>
                </c:pt>
                <c:pt idx="375">
                  <c:v>640.04200000000003</c:v>
                </c:pt>
                <c:pt idx="376">
                  <c:v>555.84199999999998</c:v>
                </c:pt>
                <c:pt idx="377">
                  <c:v>500.57</c:v>
                </c:pt>
                <c:pt idx="378">
                  <c:v>452.01600000000002</c:v>
                </c:pt>
                <c:pt idx="379">
                  <c:v>396.53800000000001</c:v>
                </c:pt>
                <c:pt idx="380">
                  <c:v>355.21899999999999</c:v>
                </c:pt>
                <c:pt idx="381">
                  <c:v>325.2</c:v>
                </c:pt>
                <c:pt idx="382">
                  <c:v>313.67200000000003</c:v>
                </c:pt>
                <c:pt idx="383">
                  <c:v>309.65100000000001</c:v>
                </c:pt>
                <c:pt idx="384">
                  <c:v>292.45800000000003</c:v>
                </c:pt>
                <c:pt idx="385">
                  <c:v>268.23500000000001</c:v>
                </c:pt>
                <c:pt idx="386">
                  <c:v>244.11</c:v>
                </c:pt>
                <c:pt idx="387">
                  <c:v>217.54</c:v>
                </c:pt>
                <c:pt idx="388">
                  <c:v>198.10499999999999</c:v>
                </c:pt>
                <c:pt idx="389">
                  <c:v>186.99799999999999</c:v>
                </c:pt>
                <c:pt idx="390">
                  <c:v>185.03299999999999</c:v>
                </c:pt>
                <c:pt idx="391">
                  <c:v>176.38900000000001</c:v>
                </c:pt>
                <c:pt idx="392">
                  <c:v>170.971</c:v>
                </c:pt>
                <c:pt idx="393">
                  <c:v>173.59399999999999</c:v>
                </c:pt>
                <c:pt idx="394">
                  <c:v>176.96100000000001</c:v>
                </c:pt>
                <c:pt idx="395">
                  <c:v>176.339</c:v>
                </c:pt>
                <c:pt idx="396">
                  <c:v>183.06800000000001</c:v>
                </c:pt>
                <c:pt idx="397">
                  <c:v>187.07900000000001</c:v>
                </c:pt>
                <c:pt idx="398">
                  <c:v>197.92099999999999</c:v>
                </c:pt>
                <c:pt idx="399">
                  <c:v>186.09100000000001</c:v>
                </c:pt>
                <c:pt idx="400">
                  <c:v>173.28200000000001</c:v>
                </c:pt>
                <c:pt idx="401">
                  <c:v>153.91300000000001</c:v>
                </c:pt>
                <c:pt idx="402">
                  <c:v>137.376</c:v>
                </c:pt>
                <c:pt idx="403">
                  <c:v>115.88</c:v>
                </c:pt>
                <c:pt idx="404">
                  <c:v>98.17</c:v>
                </c:pt>
                <c:pt idx="405">
                  <c:v>72.247</c:v>
                </c:pt>
                <c:pt idx="406">
                  <c:v>53.615000000000002</c:v>
                </c:pt>
                <c:pt idx="407">
                  <c:v>37.274999999999999</c:v>
                </c:pt>
                <c:pt idx="408">
                  <c:v>24.119</c:v>
                </c:pt>
                <c:pt idx="409">
                  <c:v>16.184999999999999</c:v>
                </c:pt>
                <c:pt idx="410">
                  <c:v>10.516999999999999</c:v>
                </c:pt>
                <c:pt idx="411">
                  <c:v>6.0529999999999999</c:v>
                </c:pt>
                <c:pt idx="412">
                  <c:v>2.681</c:v>
                </c:pt>
                <c:pt idx="413">
                  <c:v>0.96899999999999997</c:v>
                </c:pt>
                <c:pt idx="414">
                  <c:v>0.25</c:v>
                </c:pt>
                <c:pt idx="415">
                  <c:v>0.121</c:v>
                </c:pt>
                <c:pt idx="416">
                  <c:v>3.5999999999999997E-2</c:v>
                </c:pt>
                <c:pt idx="417">
                  <c:v>0</c:v>
                </c:pt>
                <c:pt idx="418">
                  <c:v>0</c:v>
                </c:pt>
                <c:pt idx="419">
                  <c:v>0</c:v>
                </c:pt>
                <c:pt idx="420">
                  <c:v>0</c:v>
                </c:pt>
                <c:pt idx="421">
                  <c:v>0</c:v>
                </c:pt>
                <c:pt idx="422">
                  <c:v>0</c:v>
                </c:pt>
                <c:pt idx="423">
                  <c:v>75.566000000000003</c:v>
                </c:pt>
                <c:pt idx="424">
                  <c:v>422.702</c:v>
                </c:pt>
                <c:pt idx="425">
                  <c:v>682.822</c:v>
                </c:pt>
                <c:pt idx="426">
                  <c:v>775.87599999999998</c:v>
                </c:pt>
                <c:pt idx="427">
                  <c:v>797.173</c:v>
                </c:pt>
                <c:pt idx="428">
                  <c:v>787.87099999999998</c:v>
                </c:pt>
                <c:pt idx="429">
                  <c:v>760.52200000000005</c:v>
                </c:pt>
                <c:pt idx="430">
                  <c:v>717.23900000000003</c:v>
                </c:pt>
                <c:pt idx="431">
                  <c:v>671.23800000000006</c:v>
                </c:pt>
                <c:pt idx="432">
                  <c:v>626.03499999999997</c:v>
                </c:pt>
                <c:pt idx="433">
                  <c:v>582.24599999999998</c:v>
                </c:pt>
                <c:pt idx="434">
                  <c:v>544.26800000000003</c:v>
                </c:pt>
                <c:pt idx="435">
                  <c:v>508.06200000000001</c:v>
                </c:pt>
                <c:pt idx="436">
                  <c:v>471.98700000000002</c:v>
                </c:pt>
                <c:pt idx="437">
                  <c:v>443.70100000000002</c:v>
                </c:pt>
                <c:pt idx="438">
                  <c:v>397.30099999999999</c:v>
                </c:pt>
                <c:pt idx="439">
                  <c:v>363.55700000000002</c:v>
                </c:pt>
                <c:pt idx="440">
                  <c:v>337.40199999999999</c:v>
                </c:pt>
                <c:pt idx="441">
                  <c:v>309.06799999999998</c:v>
                </c:pt>
                <c:pt idx="442">
                  <c:v>286.84899999999999</c:v>
                </c:pt>
                <c:pt idx="443">
                  <c:v>259.87400000000002</c:v>
                </c:pt>
                <c:pt idx="444">
                  <c:v>232.851</c:v>
                </c:pt>
                <c:pt idx="445">
                  <c:v>208.74</c:v>
                </c:pt>
                <c:pt idx="446">
                  <c:v>189.94200000000001</c:v>
                </c:pt>
                <c:pt idx="447">
                  <c:v>171.73699999999999</c:v>
                </c:pt>
                <c:pt idx="448">
                  <c:v>152.48099999999999</c:v>
                </c:pt>
                <c:pt idx="449">
                  <c:v>134.66499999999999</c:v>
                </c:pt>
                <c:pt idx="450">
                  <c:v>119.74</c:v>
                </c:pt>
                <c:pt idx="451">
                  <c:v>101.97</c:v>
                </c:pt>
                <c:pt idx="452">
                  <c:v>103.919</c:v>
                </c:pt>
                <c:pt idx="453">
                  <c:v>97.103999999999999</c:v>
                </c:pt>
                <c:pt idx="454">
                  <c:v>90.396000000000001</c:v>
                </c:pt>
                <c:pt idx="455">
                  <c:v>88.918999999999997</c:v>
                </c:pt>
              </c:numCache>
            </c:numRef>
          </c:val>
          <c:smooth val="0"/>
          <c:extLst xmlns:c16r2="http://schemas.microsoft.com/office/drawing/2015/06/chart">
            <c:ext xmlns:c16="http://schemas.microsoft.com/office/drawing/2014/chart" uri="{C3380CC4-5D6E-409C-BE32-E72D297353CC}">
              <c16:uniqueId val="{00000003-1D89-4BBB-80EF-496C161C93F9}"/>
            </c:ext>
          </c:extLst>
        </c:ser>
        <c:dLbls>
          <c:showLegendKey val="0"/>
          <c:showVal val="0"/>
          <c:showCatName val="0"/>
          <c:showSerName val="0"/>
          <c:showPercent val="0"/>
          <c:showBubbleSize val="0"/>
        </c:dLbls>
        <c:marker val="1"/>
        <c:smooth val="0"/>
        <c:axId val="680040304"/>
        <c:axId val="680039912"/>
      </c:lineChart>
      <c:dateAx>
        <c:axId val="662970472"/>
        <c:scaling>
          <c:orientation val="minMax"/>
          <c:min val="42826"/>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39520"/>
        <c:crosses val="autoZero"/>
        <c:auto val="0"/>
        <c:lblOffset val="100"/>
        <c:baseTimeUnit val="days"/>
        <c:majorUnit val="2"/>
        <c:majorTimeUnit val="months"/>
        <c:minorUnit val="30"/>
      </c:dateAx>
      <c:valAx>
        <c:axId val="680039520"/>
        <c:scaling>
          <c:orientation val="minMax"/>
          <c:max val="8"/>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GPP</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2970472"/>
        <c:crosses val="autoZero"/>
        <c:crossBetween val="between"/>
        <c:majorUnit val="2"/>
      </c:valAx>
      <c:valAx>
        <c:axId val="680039912"/>
        <c:scaling>
          <c:orientation val="minMax"/>
          <c:max val="400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0304"/>
        <c:crosses val="max"/>
        <c:crossBetween val="between"/>
        <c:majorUnit val="2000"/>
      </c:valAx>
      <c:dateAx>
        <c:axId val="680040304"/>
        <c:scaling>
          <c:orientation val="minMax"/>
        </c:scaling>
        <c:delete val="1"/>
        <c:axPos val="b"/>
        <c:numFmt formatCode="dd\-mm\-yy" sourceLinked="1"/>
        <c:majorTickMark val="out"/>
        <c:minorTickMark val="none"/>
        <c:tickLblPos val="nextTo"/>
        <c:crossAx val="680039912"/>
        <c:crosses val="autoZero"/>
        <c:auto val="0"/>
        <c:lblOffset val="100"/>
        <c:baseTimeUnit val="days"/>
      </c:dateAx>
      <c:spPr>
        <a:noFill/>
        <a:ln>
          <a:noFill/>
        </a:ln>
        <a:effectLst/>
      </c:spPr>
    </c:plotArea>
    <c:legend>
      <c:legendPos val="r"/>
      <c:layout>
        <c:manualLayout>
          <c:xMode val="edge"/>
          <c:yMode val="edge"/>
          <c:x val="0.34910102224370193"/>
          <c:y val="4.3048927811221351E-3"/>
          <c:w val="0.54034172495555277"/>
          <c:h val="0.1333680064185525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(b)</a:t>
            </a:r>
          </a:p>
        </c:rich>
      </c:tx>
      <c:layout>
        <c:manualLayout>
          <c:xMode val="edge"/>
          <c:yMode val="edge"/>
          <c:x val="7.5584794308892922E-2"/>
          <c:y val="3.57139134422948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6.7480002622659685E-2"/>
          <c:y val="4.8802996640617567E-2"/>
          <c:w val="0.82327993879601558"/>
          <c:h val="0.89270264998093962"/>
        </c:manualLayout>
      </c:layout>
      <c:lineChart>
        <c:grouping val="standard"/>
        <c:varyColors val="0"/>
        <c:ser>
          <c:idx val="0"/>
          <c:order val="0"/>
          <c:tx>
            <c:strRef>
              <c:f>'[Warrego_BASE outputs_ 2017_03-2018_06_final.xlsx]BASE fig CEW'!$H$2</c:f>
              <c:strCache>
                <c:ptCount val="1"/>
                <c:pt idx="0">
                  <c:v>ER.fit</c:v>
                </c:pt>
              </c:strCache>
            </c:strRef>
          </c:tx>
          <c:spPr>
            <a:ln w="28575" cap="rnd">
              <a:noFill/>
              <a:round/>
            </a:ln>
            <a:effectLst/>
          </c:spPr>
          <c:marker>
            <c:symbol val="circle"/>
            <c:size val="5"/>
            <c:spPr>
              <a:solidFill>
                <a:schemeClr val="tx1"/>
              </a:solidFill>
              <a:ln w="9525">
                <a:solidFill>
                  <a:schemeClr val="tx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CEW'!$H$5:$H$462</c:f>
              <c:numCache>
                <c:formatCode>General</c:formatCode>
                <c:ptCount val="458"/>
                <c:pt idx="3">
                  <c:v>7.3831377701720102</c:v>
                </c:pt>
                <c:pt idx="4">
                  <c:v>5.1115045743060197</c:v>
                </c:pt>
                <c:pt idx="9">
                  <c:v>6.4746761282568501</c:v>
                </c:pt>
                <c:pt idx="27">
                  <c:v>2.5545680989161301</c:v>
                </c:pt>
                <c:pt idx="93">
                  <c:v>3.3401823586656199</c:v>
                </c:pt>
                <c:pt idx="144">
                  <c:v>2.6828554809676</c:v>
                </c:pt>
                <c:pt idx="149">
                  <c:v>3.30703374815625</c:v>
                </c:pt>
                <c:pt idx="150">
                  <c:v>4.4990010383283403</c:v>
                </c:pt>
                <c:pt idx="153">
                  <c:v>1.7983088762639601</c:v>
                </c:pt>
                <c:pt idx="161">
                  <c:v>3.7600778719072099</c:v>
                </c:pt>
                <c:pt idx="164">
                  <c:v>9.7889134918500602</c:v>
                </c:pt>
                <c:pt idx="167">
                  <c:v>4.4374545723692496</c:v>
                </c:pt>
                <c:pt idx="168">
                  <c:v>9.1908328186629191</c:v>
                </c:pt>
                <c:pt idx="169">
                  <c:v>2.2164494579795702</c:v>
                </c:pt>
                <c:pt idx="177">
                  <c:v>7.5195384348861296</c:v>
                </c:pt>
                <c:pt idx="178">
                  <c:v>3.7380331415269401</c:v>
                </c:pt>
                <c:pt idx="179">
                  <c:v>11.5360895386286</c:v>
                </c:pt>
                <c:pt idx="213">
                  <c:v>2.9054850624920299</c:v>
                </c:pt>
                <c:pt idx="215">
                  <c:v>3.22250207299331</c:v>
                </c:pt>
                <c:pt idx="230">
                  <c:v>1.8392551924050999</c:v>
                </c:pt>
                <c:pt idx="241">
                  <c:v>3.0265561990424099</c:v>
                </c:pt>
                <c:pt idx="242">
                  <c:v>2.6520930012471098</c:v>
                </c:pt>
                <c:pt idx="278">
                  <c:v>1.7779147332357099</c:v>
                </c:pt>
                <c:pt idx="296">
                  <c:v>1.8475759262064499</c:v>
                </c:pt>
                <c:pt idx="319">
                  <c:v>6.4190080119868904</c:v>
                </c:pt>
                <c:pt idx="326">
                  <c:v>4.1847818696863497</c:v>
                </c:pt>
                <c:pt idx="327">
                  <c:v>3.83790754292091</c:v>
                </c:pt>
                <c:pt idx="328">
                  <c:v>4.72659181228269</c:v>
                </c:pt>
                <c:pt idx="341">
                  <c:v>4.6315066559707496</c:v>
                </c:pt>
                <c:pt idx="355">
                  <c:v>4.6458373724518998</c:v>
                </c:pt>
                <c:pt idx="367">
                  <c:v>10.915079848745799</c:v>
                </c:pt>
                <c:pt idx="373">
                  <c:v>7.6504346178342297</c:v>
                </c:pt>
                <c:pt idx="399">
                  <c:v>10.3507107070223</c:v>
                </c:pt>
                <c:pt idx="427">
                  <c:v>0.65576368879976199</c:v>
                </c:pt>
                <c:pt idx="428">
                  <c:v>1.5327157266332001</c:v>
                </c:pt>
                <c:pt idx="429">
                  <c:v>1.7711166117676501E-2</c:v>
                </c:pt>
              </c:numCache>
            </c:numRef>
          </c:val>
          <c:smooth val="0"/>
          <c:extLst xmlns:c16r2="http://schemas.microsoft.com/office/drawing/2015/06/chart">
            <c:ext xmlns:c16="http://schemas.microsoft.com/office/drawing/2014/chart" uri="{C3380CC4-5D6E-409C-BE32-E72D297353CC}">
              <c16:uniqueId val="{00000000-28A8-48CB-A9A8-80013139819E}"/>
            </c:ext>
          </c:extLst>
        </c:ser>
        <c:ser>
          <c:idx val="6"/>
          <c:order val="1"/>
          <c:tx>
            <c:strRef>
              <c:f>'[Warrego_BASE outputs_ 2017_03-2018_06_final.xlsx]BASE fig CEW'!$I$2</c:f>
              <c:strCache>
                <c:ptCount val="1"/>
                <c:pt idx="0">
                  <c:v>ER.fit.EW</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CEW'!$I$5:$I$462</c:f>
              <c:numCache>
                <c:formatCode>General</c:formatCode>
                <c:ptCount val="458"/>
                <c:pt idx="27">
                  <c:v>2.5545680989161301</c:v>
                </c:pt>
                <c:pt idx="230">
                  <c:v>1.8392551924050999</c:v>
                </c:pt>
                <c:pt idx="241">
                  <c:v>3.0265561990424099</c:v>
                </c:pt>
                <c:pt idx="242">
                  <c:v>2.6520930012471098</c:v>
                </c:pt>
                <c:pt idx="367">
                  <c:v>10.915079848745799</c:v>
                </c:pt>
                <c:pt idx="373">
                  <c:v>7.6504346178342297</c:v>
                </c:pt>
                <c:pt idx="427">
                  <c:v>0.65576368879976199</c:v>
                </c:pt>
                <c:pt idx="428">
                  <c:v>1.5327157266332001</c:v>
                </c:pt>
                <c:pt idx="429">
                  <c:v>1.7711166117676501E-2</c:v>
                </c:pt>
              </c:numCache>
            </c:numRef>
          </c:val>
          <c:smooth val="0"/>
          <c:extLst xmlns:c16r2="http://schemas.microsoft.com/office/drawing/2015/06/chart">
            <c:ext xmlns:c16="http://schemas.microsoft.com/office/drawing/2014/chart" uri="{C3380CC4-5D6E-409C-BE32-E72D297353CC}">
              <c16:uniqueId val="{00000001-28A8-48CB-A9A8-80013139819E}"/>
            </c:ext>
          </c:extLst>
        </c:ser>
        <c:ser>
          <c:idx val="5"/>
          <c:order val="2"/>
          <c:tx>
            <c:strRef>
              <c:f>'[Warrego_BASE outputs_ 2017_03-2018_06_final.xlsx]BASE fig CEW'!$J$2</c:f>
              <c:strCache>
                <c:ptCount val="1"/>
                <c:pt idx="0">
                  <c:v>ER.fit.non-EW</c:v>
                </c:pt>
              </c:strCache>
            </c:strRef>
          </c:tx>
          <c:spPr>
            <a:ln w="28575" cap="rnd">
              <a:noFill/>
              <a:round/>
            </a:ln>
            <a:effectLst/>
          </c:spPr>
          <c:marker>
            <c:symbol val="circle"/>
            <c:size val="5"/>
            <c:spPr>
              <a:solidFill>
                <a:schemeClr val="accent2"/>
              </a:solidFill>
              <a:ln w="9525">
                <a:no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CEW'!$J$5:$J$462</c:f>
              <c:numCache>
                <c:formatCode>General</c:formatCode>
                <c:ptCount val="458"/>
                <c:pt idx="3">
                  <c:v>7.3831377701720102</c:v>
                </c:pt>
                <c:pt idx="4">
                  <c:v>5.1115045743060197</c:v>
                </c:pt>
                <c:pt idx="9">
                  <c:v>6.4746761282568501</c:v>
                </c:pt>
                <c:pt idx="213">
                  <c:v>2.9054850624920299</c:v>
                </c:pt>
                <c:pt idx="215">
                  <c:v>3.22250207299331</c:v>
                </c:pt>
                <c:pt idx="341">
                  <c:v>4.6315066559707496</c:v>
                </c:pt>
                <c:pt idx="355">
                  <c:v>4.6458373724518998</c:v>
                </c:pt>
                <c:pt idx="399">
                  <c:v>10.3507107070223</c:v>
                </c:pt>
              </c:numCache>
            </c:numRef>
          </c:val>
          <c:smooth val="0"/>
          <c:extLst xmlns:c16r2="http://schemas.microsoft.com/office/drawing/2015/06/chart">
            <c:ext xmlns:c16="http://schemas.microsoft.com/office/drawing/2014/chart" uri="{C3380CC4-5D6E-409C-BE32-E72D297353CC}">
              <c16:uniqueId val="{00000002-28A8-48CB-A9A8-80013139819E}"/>
            </c:ext>
          </c:extLst>
        </c:ser>
        <c:dLbls>
          <c:showLegendKey val="0"/>
          <c:showVal val="0"/>
          <c:showCatName val="0"/>
          <c:showSerName val="0"/>
          <c:showPercent val="0"/>
          <c:showBubbleSize val="0"/>
        </c:dLbls>
        <c:marker val="1"/>
        <c:smooth val="0"/>
        <c:axId val="680041088"/>
        <c:axId val="680041480"/>
      </c:lineChart>
      <c:lineChart>
        <c:grouping val="standard"/>
        <c:varyColors val="0"/>
        <c:ser>
          <c:idx val="1"/>
          <c:order val="3"/>
          <c:tx>
            <c:strRef>
              <c:f>'[Warrego_BASE outputs_ 2017_03-2018_06_final.xlsx]BASE fig CEW'!$D$1</c:f>
              <c:strCache>
                <c:ptCount val="1"/>
                <c:pt idx="0">
                  <c:v>discharge</c:v>
                </c:pt>
              </c:strCache>
            </c:strRef>
          </c:tx>
          <c:spPr>
            <a:ln w="12700" cap="rnd">
              <a:solidFill>
                <a:schemeClr val="tx1"/>
              </a:solidFill>
              <a:prstDash val="sysDash"/>
              <a:round/>
            </a:ln>
            <a:effectLst/>
          </c:spPr>
          <c:marker>
            <c:symbol val="none"/>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CEW'!$D$5:$D$467</c:f>
              <c:numCache>
                <c:formatCode>General</c:formatCode>
                <c:ptCount val="463"/>
                <c:pt idx="0">
                  <c:v>717.81399999999996</c:v>
                </c:pt>
                <c:pt idx="1">
                  <c:v>649.46100000000001</c:v>
                </c:pt>
                <c:pt idx="2">
                  <c:v>616.55499999999995</c:v>
                </c:pt>
                <c:pt idx="3">
                  <c:v>590.80700000000002</c:v>
                </c:pt>
                <c:pt idx="4">
                  <c:v>584.54300000000001</c:v>
                </c:pt>
                <c:pt idx="5">
                  <c:v>592.88599999999997</c:v>
                </c:pt>
                <c:pt idx="6">
                  <c:v>609.50199999999995</c:v>
                </c:pt>
                <c:pt idx="7">
                  <c:v>629.06200000000001</c:v>
                </c:pt>
                <c:pt idx="8">
                  <c:v>657.44799999999998</c:v>
                </c:pt>
                <c:pt idx="9">
                  <c:v>662.87</c:v>
                </c:pt>
                <c:pt idx="10">
                  <c:v>674.78899999999999</c:v>
                </c:pt>
                <c:pt idx="11">
                  <c:v>688.84699999999998</c:v>
                </c:pt>
                <c:pt idx="12">
                  <c:v>713.55600000000004</c:v>
                </c:pt>
                <c:pt idx="13">
                  <c:v>757.00199999999995</c:v>
                </c:pt>
                <c:pt idx="14">
                  <c:v>796.25800000000004</c:v>
                </c:pt>
                <c:pt idx="15">
                  <c:v>815.93700000000001</c:v>
                </c:pt>
                <c:pt idx="16">
                  <c:v>803.29300000000001</c:v>
                </c:pt>
                <c:pt idx="17">
                  <c:v>774.00599999999997</c:v>
                </c:pt>
                <c:pt idx="18">
                  <c:v>735.13599999999997</c:v>
                </c:pt>
                <c:pt idx="19">
                  <c:v>693.44500000000005</c:v>
                </c:pt>
                <c:pt idx="20">
                  <c:v>654.79399999999998</c:v>
                </c:pt>
                <c:pt idx="21">
                  <c:v>662.68799999999999</c:v>
                </c:pt>
                <c:pt idx="22">
                  <c:v>747.95699999999999</c:v>
                </c:pt>
                <c:pt idx="23">
                  <c:v>926.505</c:v>
                </c:pt>
                <c:pt idx="24">
                  <c:v>1140.4449999999999</c:v>
                </c:pt>
                <c:pt idx="25">
                  <c:v>1443.4059999999999</c:v>
                </c:pt>
                <c:pt idx="26">
                  <c:v>1797.355</c:v>
                </c:pt>
                <c:pt idx="27">
                  <c:v>2117.0529999999999</c:v>
                </c:pt>
                <c:pt idx="28">
                  <c:v>2475.712</c:v>
                </c:pt>
                <c:pt idx="29">
                  <c:v>2785.6370000000002</c:v>
                </c:pt>
                <c:pt idx="30">
                  <c:v>2955.6840000000002</c:v>
                </c:pt>
                <c:pt idx="31">
                  <c:v>2896.5219999999999</c:v>
                </c:pt>
                <c:pt idx="32">
                  <c:v>2601.4830000000002</c:v>
                </c:pt>
                <c:pt idx="33">
                  <c:v>2161.5610000000001</c:v>
                </c:pt>
                <c:pt idx="34">
                  <c:v>1611.45</c:v>
                </c:pt>
                <c:pt idx="35">
                  <c:v>1147.67</c:v>
                </c:pt>
                <c:pt idx="36">
                  <c:v>919.053</c:v>
                </c:pt>
                <c:pt idx="37">
                  <c:v>793.73199999999997</c:v>
                </c:pt>
                <c:pt idx="38">
                  <c:v>765.81600000000003</c:v>
                </c:pt>
                <c:pt idx="39">
                  <c:v>827.70100000000002</c:v>
                </c:pt>
                <c:pt idx="40">
                  <c:v>846.07600000000002</c:v>
                </c:pt>
                <c:pt idx="41">
                  <c:v>781.96500000000003</c:v>
                </c:pt>
                <c:pt idx="42">
                  <c:v>683.92600000000004</c:v>
                </c:pt>
                <c:pt idx="43">
                  <c:v>596.15300000000002</c:v>
                </c:pt>
                <c:pt idx="44">
                  <c:v>550.274</c:v>
                </c:pt>
                <c:pt idx="45">
                  <c:v>514.35699999999997</c:v>
                </c:pt>
                <c:pt idx="46">
                  <c:v>499.57900000000001</c:v>
                </c:pt>
                <c:pt idx="47">
                  <c:v>524.38</c:v>
                </c:pt>
                <c:pt idx="48">
                  <c:v>853.19899999999996</c:v>
                </c:pt>
                <c:pt idx="49">
                  <c:v>705.73199999999997</c:v>
                </c:pt>
                <c:pt idx="50">
                  <c:v>584.74800000000005</c:v>
                </c:pt>
                <c:pt idx="51">
                  <c:v>559.56200000000001</c:v>
                </c:pt>
                <c:pt idx="52">
                  <c:v>545.21799999999996</c:v>
                </c:pt>
                <c:pt idx="53">
                  <c:v>554.95600000000002</c:v>
                </c:pt>
                <c:pt idx="54">
                  <c:v>567.36400000000003</c:v>
                </c:pt>
                <c:pt idx="55">
                  <c:v>579.85</c:v>
                </c:pt>
                <c:pt idx="56">
                  <c:v>582.73400000000004</c:v>
                </c:pt>
                <c:pt idx="57">
                  <c:v>610.38900000000001</c:v>
                </c:pt>
                <c:pt idx="58">
                  <c:v>675.89400000000001</c:v>
                </c:pt>
                <c:pt idx="59">
                  <c:v>772.72900000000004</c:v>
                </c:pt>
                <c:pt idx="60">
                  <c:v>797.43499999999995</c:v>
                </c:pt>
                <c:pt idx="61">
                  <c:v>779.66899999999998</c:v>
                </c:pt>
                <c:pt idx="62">
                  <c:v>761.78099999999995</c:v>
                </c:pt>
                <c:pt idx="63">
                  <c:v>741.279</c:v>
                </c:pt>
                <c:pt idx="64">
                  <c:v>739.19299999999998</c:v>
                </c:pt>
                <c:pt idx="65">
                  <c:v>770.21600000000001</c:v>
                </c:pt>
                <c:pt idx="66">
                  <c:v>770.86900000000003</c:v>
                </c:pt>
                <c:pt idx="67">
                  <c:v>762.09400000000005</c:v>
                </c:pt>
                <c:pt idx="68">
                  <c:v>770.84400000000005</c:v>
                </c:pt>
                <c:pt idx="69">
                  <c:v>797.38</c:v>
                </c:pt>
                <c:pt idx="70">
                  <c:v>840.95100000000002</c:v>
                </c:pt>
                <c:pt idx="71">
                  <c:v>964.68399999999997</c:v>
                </c:pt>
                <c:pt idx="72">
                  <c:v>934.48199999999997</c:v>
                </c:pt>
                <c:pt idx="73">
                  <c:v>880.44</c:v>
                </c:pt>
                <c:pt idx="74">
                  <c:v>844.72</c:v>
                </c:pt>
                <c:pt idx="75">
                  <c:v>813.56500000000005</c:v>
                </c:pt>
                <c:pt idx="76">
                  <c:v>781.03499999999997</c:v>
                </c:pt>
                <c:pt idx="77">
                  <c:v>755.76199999999994</c:v>
                </c:pt>
                <c:pt idx="78">
                  <c:v>734.65700000000004</c:v>
                </c:pt>
                <c:pt idx="79">
                  <c:v>747.14400000000001</c:v>
                </c:pt>
                <c:pt idx="80">
                  <c:v>835.93299999999999</c:v>
                </c:pt>
                <c:pt idx="81">
                  <c:v>938.96900000000005</c:v>
                </c:pt>
                <c:pt idx="82">
                  <c:v>973.96299999999997</c:v>
                </c:pt>
                <c:pt idx="83">
                  <c:v>948.87</c:v>
                </c:pt>
                <c:pt idx="84">
                  <c:v>883.63499999999999</c:v>
                </c:pt>
                <c:pt idx="85">
                  <c:v>816.21400000000006</c:v>
                </c:pt>
                <c:pt idx="86">
                  <c:v>751.75</c:v>
                </c:pt>
                <c:pt idx="87">
                  <c:v>698.82100000000003</c:v>
                </c:pt>
                <c:pt idx="88">
                  <c:v>672.56500000000005</c:v>
                </c:pt>
                <c:pt idx="89">
                  <c:v>654.58600000000001</c:v>
                </c:pt>
                <c:pt idx="90">
                  <c:v>628.37800000000004</c:v>
                </c:pt>
                <c:pt idx="91">
                  <c:v>598.35900000000004</c:v>
                </c:pt>
                <c:pt idx="92">
                  <c:v>575.66800000000001</c:v>
                </c:pt>
                <c:pt idx="93">
                  <c:v>560.71400000000006</c:v>
                </c:pt>
                <c:pt idx="94">
                  <c:v>538.28800000000001</c:v>
                </c:pt>
                <c:pt idx="95">
                  <c:v>520.56899999999996</c:v>
                </c:pt>
                <c:pt idx="96">
                  <c:v>500.928</c:v>
                </c:pt>
                <c:pt idx="97">
                  <c:v>491.58800000000002</c:v>
                </c:pt>
                <c:pt idx="98">
                  <c:v>476.24400000000003</c:v>
                </c:pt>
                <c:pt idx="99">
                  <c:v>465.178</c:v>
                </c:pt>
                <c:pt idx="100">
                  <c:v>462.05399999999997</c:v>
                </c:pt>
                <c:pt idx="101">
                  <c:v>459.46</c:v>
                </c:pt>
                <c:pt idx="102">
                  <c:v>456.02600000000001</c:v>
                </c:pt>
                <c:pt idx="103">
                  <c:v>449.79700000000003</c:v>
                </c:pt>
                <c:pt idx="104">
                  <c:v>441.44299999999998</c:v>
                </c:pt>
                <c:pt idx="105">
                  <c:v>437.49299999999999</c:v>
                </c:pt>
                <c:pt idx="106">
                  <c:v>420.35899999999998</c:v>
                </c:pt>
                <c:pt idx="107">
                  <c:v>412.42899999999997</c:v>
                </c:pt>
                <c:pt idx="108">
                  <c:v>410.798</c:v>
                </c:pt>
                <c:pt idx="109">
                  <c:v>412.42899999999997</c:v>
                </c:pt>
                <c:pt idx="110">
                  <c:v>415.95299999999997</c:v>
                </c:pt>
                <c:pt idx="111">
                  <c:v>431.767</c:v>
                </c:pt>
                <c:pt idx="112">
                  <c:v>448.887</c:v>
                </c:pt>
                <c:pt idx="113">
                  <c:v>468.69299999999998</c:v>
                </c:pt>
                <c:pt idx="114">
                  <c:v>482.411</c:v>
                </c:pt>
                <c:pt idx="115">
                  <c:v>485.32100000000003</c:v>
                </c:pt>
                <c:pt idx="116">
                  <c:v>489.79599999999999</c:v>
                </c:pt>
                <c:pt idx="117">
                  <c:v>480.91800000000001</c:v>
                </c:pt>
                <c:pt idx="118">
                  <c:v>483.91899999999998</c:v>
                </c:pt>
                <c:pt idx="119">
                  <c:v>477.36799999999999</c:v>
                </c:pt>
                <c:pt idx="120">
                  <c:v>487.3</c:v>
                </c:pt>
                <c:pt idx="121">
                  <c:v>502.80200000000002</c:v>
                </c:pt>
                <c:pt idx="122">
                  <c:v>520.07600000000002</c:v>
                </c:pt>
                <c:pt idx="123">
                  <c:v>549.24599999999998</c:v>
                </c:pt>
                <c:pt idx="124">
                  <c:v>588.54899999999998</c:v>
                </c:pt>
                <c:pt idx="125">
                  <c:v>599.93600000000004</c:v>
                </c:pt>
                <c:pt idx="126">
                  <c:v>584.13</c:v>
                </c:pt>
                <c:pt idx="127">
                  <c:v>558.17899999999997</c:v>
                </c:pt>
                <c:pt idx="128">
                  <c:v>524.66099999999994</c:v>
                </c:pt>
                <c:pt idx="129">
                  <c:v>495.09199999999998</c:v>
                </c:pt>
                <c:pt idx="130">
                  <c:v>474.178</c:v>
                </c:pt>
                <c:pt idx="131">
                  <c:v>460.23899999999998</c:v>
                </c:pt>
                <c:pt idx="132">
                  <c:v>448.54599999999999</c:v>
                </c:pt>
                <c:pt idx="133">
                  <c:v>438.54599999999999</c:v>
                </c:pt>
                <c:pt idx="134">
                  <c:v>437.05700000000002</c:v>
                </c:pt>
                <c:pt idx="135">
                  <c:v>442.82</c:v>
                </c:pt>
                <c:pt idx="136">
                  <c:v>458.79</c:v>
                </c:pt>
                <c:pt idx="137">
                  <c:v>473.93599999999998</c:v>
                </c:pt>
                <c:pt idx="138">
                  <c:v>469.63099999999997</c:v>
                </c:pt>
                <c:pt idx="139">
                  <c:v>473.02800000000002</c:v>
                </c:pt>
                <c:pt idx="140">
                  <c:v>472.58</c:v>
                </c:pt>
                <c:pt idx="141">
                  <c:v>468.17500000000001</c:v>
                </c:pt>
                <c:pt idx="142">
                  <c:v>470.84399999999999</c:v>
                </c:pt>
                <c:pt idx="143">
                  <c:v>485.76499999999999</c:v>
                </c:pt>
                <c:pt idx="144">
                  <c:v>496.71300000000002</c:v>
                </c:pt>
                <c:pt idx="145">
                  <c:v>504.64100000000002</c:v>
                </c:pt>
                <c:pt idx="146">
                  <c:v>496.25900000000001</c:v>
                </c:pt>
                <c:pt idx="147">
                  <c:v>483.46800000000002</c:v>
                </c:pt>
                <c:pt idx="148">
                  <c:v>469.17599999999999</c:v>
                </c:pt>
                <c:pt idx="149">
                  <c:v>447.358</c:v>
                </c:pt>
                <c:pt idx="150">
                  <c:v>430.01499999999999</c:v>
                </c:pt>
                <c:pt idx="151">
                  <c:v>422.83</c:v>
                </c:pt>
                <c:pt idx="152">
                  <c:v>414.55599999999998</c:v>
                </c:pt>
                <c:pt idx="153">
                  <c:v>399.77499999999998</c:v>
                </c:pt>
                <c:pt idx="154">
                  <c:v>383.02600000000001</c:v>
                </c:pt>
                <c:pt idx="155">
                  <c:v>370.97399999999999</c:v>
                </c:pt>
                <c:pt idx="156">
                  <c:v>345.46100000000001</c:v>
                </c:pt>
                <c:pt idx="157">
                  <c:v>327.25799999999998</c:v>
                </c:pt>
                <c:pt idx="158">
                  <c:v>311.48399999999998</c:v>
                </c:pt>
                <c:pt idx="159">
                  <c:v>295.17399999999998</c:v>
                </c:pt>
                <c:pt idx="160">
                  <c:v>284.07499999999999</c:v>
                </c:pt>
                <c:pt idx="161">
                  <c:v>268.62799999999999</c:v>
                </c:pt>
                <c:pt idx="162">
                  <c:v>258.41199999999998</c:v>
                </c:pt>
                <c:pt idx="163">
                  <c:v>247.07499999999999</c:v>
                </c:pt>
                <c:pt idx="164">
                  <c:v>233.96799999999999</c:v>
                </c:pt>
                <c:pt idx="165">
                  <c:v>232.90799999999999</c:v>
                </c:pt>
                <c:pt idx="166">
                  <c:v>214.387</c:v>
                </c:pt>
                <c:pt idx="167">
                  <c:v>191.45099999999999</c:v>
                </c:pt>
                <c:pt idx="168">
                  <c:v>186.285</c:v>
                </c:pt>
                <c:pt idx="169">
                  <c:v>169.99799999999999</c:v>
                </c:pt>
                <c:pt idx="170">
                  <c:v>158.411</c:v>
                </c:pt>
                <c:pt idx="171">
                  <c:v>159.96899999999999</c:v>
                </c:pt>
                <c:pt idx="172">
                  <c:v>139.48099999999999</c:v>
                </c:pt>
                <c:pt idx="173">
                  <c:v>126.25</c:v>
                </c:pt>
                <c:pt idx="174">
                  <c:v>115.101</c:v>
                </c:pt>
                <c:pt idx="175">
                  <c:v>101.369</c:v>
                </c:pt>
                <c:pt idx="176">
                  <c:v>88.15</c:v>
                </c:pt>
                <c:pt idx="177">
                  <c:v>76.643000000000001</c:v>
                </c:pt>
                <c:pt idx="178">
                  <c:v>61.887</c:v>
                </c:pt>
                <c:pt idx="179">
                  <c:v>66.070999999999998</c:v>
                </c:pt>
                <c:pt idx="180">
                  <c:v>102.605</c:v>
                </c:pt>
                <c:pt idx="181">
                  <c:v>216.31200000000001</c:v>
                </c:pt>
                <c:pt idx="182">
                  <c:v>323.18599999999998</c:v>
                </c:pt>
                <c:pt idx="183">
                  <c:v>376.17</c:v>
                </c:pt>
                <c:pt idx="184">
                  <c:v>398.15499999999997</c:v>
                </c:pt>
                <c:pt idx="185">
                  <c:v>396.18400000000003</c:v>
                </c:pt>
                <c:pt idx="186">
                  <c:v>386.73099999999999</c:v>
                </c:pt>
                <c:pt idx="187">
                  <c:v>370.80799999999999</c:v>
                </c:pt>
                <c:pt idx="188">
                  <c:v>351.226</c:v>
                </c:pt>
                <c:pt idx="189">
                  <c:v>317.23200000000003</c:v>
                </c:pt>
                <c:pt idx="190">
                  <c:v>308.39800000000002</c:v>
                </c:pt>
                <c:pt idx="191">
                  <c:v>321.63400000000001</c:v>
                </c:pt>
                <c:pt idx="192">
                  <c:v>325.524</c:v>
                </c:pt>
                <c:pt idx="193">
                  <c:v>313.95400000000001</c:v>
                </c:pt>
                <c:pt idx="194">
                  <c:v>307.904</c:v>
                </c:pt>
                <c:pt idx="195">
                  <c:v>275.39600000000002</c:v>
                </c:pt>
                <c:pt idx="196">
                  <c:v>241.83099999999999</c:v>
                </c:pt>
                <c:pt idx="197">
                  <c:v>199.99299999999999</c:v>
                </c:pt>
                <c:pt idx="198">
                  <c:v>174.74600000000001</c:v>
                </c:pt>
                <c:pt idx="199">
                  <c:v>147.68100000000001</c:v>
                </c:pt>
                <c:pt idx="200">
                  <c:v>126.995</c:v>
                </c:pt>
                <c:pt idx="201">
                  <c:v>119.379</c:v>
                </c:pt>
                <c:pt idx="202">
                  <c:v>315.53399999999999</c:v>
                </c:pt>
                <c:pt idx="203">
                  <c:v>321.09100000000001</c:v>
                </c:pt>
                <c:pt idx="204">
                  <c:v>268.03300000000002</c:v>
                </c:pt>
                <c:pt idx="205">
                  <c:v>238.11600000000001</c:v>
                </c:pt>
                <c:pt idx="206">
                  <c:v>224.607</c:v>
                </c:pt>
                <c:pt idx="207">
                  <c:v>212.715</c:v>
                </c:pt>
                <c:pt idx="208">
                  <c:v>205.214</c:v>
                </c:pt>
                <c:pt idx="209">
                  <c:v>174.15600000000001</c:v>
                </c:pt>
                <c:pt idx="210">
                  <c:v>160.26900000000001</c:v>
                </c:pt>
                <c:pt idx="211">
                  <c:v>200.79</c:v>
                </c:pt>
                <c:pt idx="212">
                  <c:v>198.70699999999999</c:v>
                </c:pt>
                <c:pt idx="213">
                  <c:v>177.166</c:v>
                </c:pt>
                <c:pt idx="214">
                  <c:v>163.601</c:v>
                </c:pt>
                <c:pt idx="215">
                  <c:v>144.72399999999999</c:v>
                </c:pt>
                <c:pt idx="216">
                  <c:v>122.60899999999999</c:v>
                </c:pt>
                <c:pt idx="217">
                  <c:v>104.55500000000001</c:v>
                </c:pt>
                <c:pt idx="218">
                  <c:v>79.622</c:v>
                </c:pt>
                <c:pt idx="219">
                  <c:v>70.816000000000003</c:v>
                </c:pt>
                <c:pt idx="220">
                  <c:v>55.061999999999998</c:v>
                </c:pt>
                <c:pt idx="221">
                  <c:v>39.113</c:v>
                </c:pt>
                <c:pt idx="222">
                  <c:v>27.097999999999999</c:v>
                </c:pt>
                <c:pt idx="223">
                  <c:v>23.603000000000002</c:v>
                </c:pt>
                <c:pt idx="224">
                  <c:v>23.446000000000002</c:v>
                </c:pt>
                <c:pt idx="225">
                  <c:v>32.911000000000001</c:v>
                </c:pt>
                <c:pt idx="226">
                  <c:v>66.054000000000002</c:v>
                </c:pt>
                <c:pt idx="227">
                  <c:v>150.05500000000001</c:v>
                </c:pt>
                <c:pt idx="228">
                  <c:v>250.82900000000001</c:v>
                </c:pt>
                <c:pt idx="229">
                  <c:v>324.334</c:v>
                </c:pt>
                <c:pt idx="230">
                  <c:v>345.85199999999998</c:v>
                </c:pt>
                <c:pt idx="231">
                  <c:v>351.53300000000002</c:v>
                </c:pt>
                <c:pt idx="232">
                  <c:v>358.28300000000002</c:v>
                </c:pt>
                <c:pt idx="233">
                  <c:v>352.416</c:v>
                </c:pt>
                <c:pt idx="234">
                  <c:v>338.125</c:v>
                </c:pt>
                <c:pt idx="235">
                  <c:v>321.28699999999998</c:v>
                </c:pt>
                <c:pt idx="236">
                  <c:v>299.81900000000002</c:v>
                </c:pt>
                <c:pt idx="237">
                  <c:v>289.82400000000001</c:v>
                </c:pt>
                <c:pt idx="238">
                  <c:v>282.08100000000002</c:v>
                </c:pt>
                <c:pt idx="239">
                  <c:v>283.79300000000001</c:v>
                </c:pt>
                <c:pt idx="240">
                  <c:v>287.52699999999999</c:v>
                </c:pt>
                <c:pt idx="241">
                  <c:v>280.59199999999998</c:v>
                </c:pt>
                <c:pt idx="242">
                  <c:v>318.09300000000002</c:v>
                </c:pt>
                <c:pt idx="243">
                  <c:v>323.32100000000003</c:v>
                </c:pt>
                <c:pt idx="244">
                  <c:v>424.00599999999997</c:v>
                </c:pt>
                <c:pt idx="245">
                  <c:v>1370.77</c:v>
                </c:pt>
                <c:pt idx="246">
                  <c:v>1018.997</c:v>
                </c:pt>
                <c:pt idx="247">
                  <c:v>580.245</c:v>
                </c:pt>
                <c:pt idx="248">
                  <c:v>459.71800000000002</c:v>
                </c:pt>
                <c:pt idx="249">
                  <c:v>400.33</c:v>
                </c:pt>
                <c:pt idx="250">
                  <c:v>354.45699999999999</c:v>
                </c:pt>
                <c:pt idx="251">
                  <c:v>333.26799999999997</c:v>
                </c:pt>
                <c:pt idx="252">
                  <c:v>309.69499999999999</c:v>
                </c:pt>
                <c:pt idx="253">
                  <c:v>309.702</c:v>
                </c:pt>
                <c:pt idx="254">
                  <c:v>328.65100000000001</c:v>
                </c:pt>
                <c:pt idx="255">
                  <c:v>346.34699999999998</c:v>
                </c:pt>
                <c:pt idx="256">
                  <c:v>355.75599999999997</c:v>
                </c:pt>
                <c:pt idx="257">
                  <c:v>357.15100000000001</c:v>
                </c:pt>
                <c:pt idx="258">
                  <c:v>350.572</c:v>
                </c:pt>
                <c:pt idx="259">
                  <c:v>345.51299999999998</c:v>
                </c:pt>
                <c:pt idx="260">
                  <c:v>352.15800000000002</c:v>
                </c:pt>
                <c:pt idx="261">
                  <c:v>366.488</c:v>
                </c:pt>
                <c:pt idx="262">
                  <c:v>387.83199999999999</c:v>
                </c:pt>
                <c:pt idx="263">
                  <c:v>394.19600000000003</c:v>
                </c:pt>
                <c:pt idx="264">
                  <c:v>377.64499999999998</c:v>
                </c:pt>
                <c:pt idx="265">
                  <c:v>358.30599999999998</c:v>
                </c:pt>
                <c:pt idx="266">
                  <c:v>345.45699999999999</c:v>
                </c:pt>
                <c:pt idx="267">
                  <c:v>337.83</c:v>
                </c:pt>
                <c:pt idx="268">
                  <c:v>330.85700000000003</c:v>
                </c:pt>
                <c:pt idx="269">
                  <c:v>316.82499999999999</c:v>
                </c:pt>
                <c:pt idx="270">
                  <c:v>288.82600000000002</c:v>
                </c:pt>
                <c:pt idx="271">
                  <c:v>269.584</c:v>
                </c:pt>
                <c:pt idx="272">
                  <c:v>244.798</c:v>
                </c:pt>
                <c:pt idx="273">
                  <c:v>235.71799999999999</c:v>
                </c:pt>
                <c:pt idx="274">
                  <c:v>197.751</c:v>
                </c:pt>
                <c:pt idx="275">
                  <c:v>165.02600000000001</c:v>
                </c:pt>
                <c:pt idx="276">
                  <c:v>136.16999999999999</c:v>
                </c:pt>
                <c:pt idx="277">
                  <c:v>104.086</c:v>
                </c:pt>
                <c:pt idx="278">
                  <c:v>72.58</c:v>
                </c:pt>
                <c:pt idx="279">
                  <c:v>51.676000000000002</c:v>
                </c:pt>
                <c:pt idx="280">
                  <c:v>35.204999999999998</c:v>
                </c:pt>
                <c:pt idx="281">
                  <c:v>24.413</c:v>
                </c:pt>
                <c:pt idx="282">
                  <c:v>25.675999999999998</c:v>
                </c:pt>
                <c:pt idx="283">
                  <c:v>28.027000000000001</c:v>
                </c:pt>
                <c:pt idx="284">
                  <c:v>18.672999999999998</c:v>
                </c:pt>
                <c:pt idx="285">
                  <c:v>10.694000000000001</c:v>
                </c:pt>
                <c:pt idx="286">
                  <c:v>2.343</c:v>
                </c:pt>
                <c:pt idx="287">
                  <c:v>2.282</c:v>
                </c:pt>
                <c:pt idx="288">
                  <c:v>0.05</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6.2779999999999996</c:v>
                </c:pt>
                <c:pt idx="366">
                  <c:v>361.19400000000002</c:v>
                </c:pt>
                <c:pt idx="367">
                  <c:v>1028.789</c:v>
                </c:pt>
                <c:pt idx="368">
                  <c:v>1171.549</c:v>
                </c:pt>
                <c:pt idx="369">
                  <c:v>1146.277</c:v>
                </c:pt>
                <c:pt idx="370">
                  <c:v>1092.576</c:v>
                </c:pt>
                <c:pt idx="371">
                  <c:v>1027.874</c:v>
                </c:pt>
                <c:pt idx="372">
                  <c:v>947.00699999999995</c:v>
                </c:pt>
                <c:pt idx="373">
                  <c:v>842.25699999999995</c:v>
                </c:pt>
                <c:pt idx="374">
                  <c:v>744.97500000000002</c:v>
                </c:pt>
                <c:pt idx="375">
                  <c:v>640.04200000000003</c:v>
                </c:pt>
                <c:pt idx="376">
                  <c:v>555.84199999999998</c:v>
                </c:pt>
                <c:pt idx="377">
                  <c:v>500.57</c:v>
                </c:pt>
                <c:pt idx="378">
                  <c:v>452.01600000000002</c:v>
                </c:pt>
                <c:pt idx="379">
                  <c:v>396.53800000000001</c:v>
                </c:pt>
                <c:pt idx="380">
                  <c:v>355.21899999999999</c:v>
                </c:pt>
                <c:pt idx="381">
                  <c:v>325.2</c:v>
                </c:pt>
                <c:pt idx="382">
                  <c:v>313.67200000000003</c:v>
                </c:pt>
                <c:pt idx="383">
                  <c:v>309.65100000000001</c:v>
                </c:pt>
                <c:pt idx="384">
                  <c:v>292.45800000000003</c:v>
                </c:pt>
                <c:pt idx="385">
                  <c:v>268.23500000000001</c:v>
                </c:pt>
                <c:pt idx="386">
                  <c:v>244.11</c:v>
                </c:pt>
                <c:pt idx="387">
                  <c:v>217.54</c:v>
                </c:pt>
                <c:pt idx="388">
                  <c:v>198.10499999999999</c:v>
                </c:pt>
                <c:pt idx="389">
                  <c:v>186.99799999999999</c:v>
                </c:pt>
                <c:pt idx="390">
                  <c:v>185.03299999999999</c:v>
                </c:pt>
                <c:pt idx="391">
                  <c:v>176.38900000000001</c:v>
                </c:pt>
                <c:pt idx="392">
                  <c:v>170.971</c:v>
                </c:pt>
                <c:pt idx="393">
                  <c:v>173.59399999999999</c:v>
                </c:pt>
                <c:pt idx="394">
                  <c:v>176.96100000000001</c:v>
                </c:pt>
                <c:pt idx="395">
                  <c:v>176.339</c:v>
                </c:pt>
                <c:pt idx="396">
                  <c:v>183.06800000000001</c:v>
                </c:pt>
                <c:pt idx="397">
                  <c:v>187.07900000000001</c:v>
                </c:pt>
                <c:pt idx="398">
                  <c:v>197.92099999999999</c:v>
                </c:pt>
                <c:pt idx="399">
                  <c:v>186.09100000000001</c:v>
                </c:pt>
                <c:pt idx="400">
                  <c:v>173.28200000000001</c:v>
                </c:pt>
                <c:pt idx="401">
                  <c:v>153.91300000000001</c:v>
                </c:pt>
                <c:pt idx="402">
                  <c:v>137.376</c:v>
                </c:pt>
                <c:pt idx="403">
                  <c:v>115.88</c:v>
                </c:pt>
                <c:pt idx="404">
                  <c:v>98.17</c:v>
                </c:pt>
                <c:pt idx="405">
                  <c:v>72.247</c:v>
                </c:pt>
                <c:pt idx="406">
                  <c:v>53.615000000000002</c:v>
                </c:pt>
                <c:pt idx="407">
                  <c:v>37.274999999999999</c:v>
                </c:pt>
                <c:pt idx="408">
                  <c:v>24.119</c:v>
                </c:pt>
                <c:pt idx="409">
                  <c:v>16.184999999999999</c:v>
                </c:pt>
                <c:pt idx="410">
                  <c:v>10.516999999999999</c:v>
                </c:pt>
                <c:pt idx="411">
                  <c:v>6.0529999999999999</c:v>
                </c:pt>
                <c:pt idx="412">
                  <c:v>2.681</c:v>
                </c:pt>
                <c:pt idx="413">
                  <c:v>0.96899999999999997</c:v>
                </c:pt>
                <c:pt idx="414">
                  <c:v>0.25</c:v>
                </c:pt>
                <c:pt idx="415">
                  <c:v>0.121</c:v>
                </c:pt>
                <c:pt idx="416">
                  <c:v>3.5999999999999997E-2</c:v>
                </c:pt>
                <c:pt idx="417">
                  <c:v>0</c:v>
                </c:pt>
                <c:pt idx="418">
                  <c:v>0</c:v>
                </c:pt>
                <c:pt idx="419">
                  <c:v>0</c:v>
                </c:pt>
                <c:pt idx="420">
                  <c:v>0</c:v>
                </c:pt>
                <c:pt idx="421">
                  <c:v>0</c:v>
                </c:pt>
                <c:pt idx="422">
                  <c:v>0</c:v>
                </c:pt>
                <c:pt idx="423">
                  <c:v>75.566000000000003</c:v>
                </c:pt>
                <c:pt idx="424">
                  <c:v>422.702</c:v>
                </c:pt>
                <c:pt idx="425">
                  <c:v>682.822</c:v>
                </c:pt>
                <c:pt idx="426">
                  <c:v>775.87599999999998</c:v>
                </c:pt>
                <c:pt idx="427">
                  <c:v>797.173</c:v>
                </c:pt>
                <c:pt idx="428">
                  <c:v>787.87099999999998</c:v>
                </c:pt>
                <c:pt idx="429">
                  <c:v>760.52200000000005</c:v>
                </c:pt>
                <c:pt idx="430">
                  <c:v>717.23900000000003</c:v>
                </c:pt>
                <c:pt idx="431">
                  <c:v>671.23800000000006</c:v>
                </c:pt>
                <c:pt idx="432">
                  <c:v>626.03499999999997</c:v>
                </c:pt>
                <c:pt idx="433">
                  <c:v>582.24599999999998</c:v>
                </c:pt>
                <c:pt idx="434">
                  <c:v>544.26800000000003</c:v>
                </c:pt>
                <c:pt idx="435">
                  <c:v>508.06200000000001</c:v>
                </c:pt>
                <c:pt idx="436">
                  <c:v>471.98700000000002</c:v>
                </c:pt>
                <c:pt idx="437">
                  <c:v>443.70100000000002</c:v>
                </c:pt>
                <c:pt idx="438">
                  <c:v>397.30099999999999</c:v>
                </c:pt>
                <c:pt idx="439">
                  <c:v>363.55700000000002</c:v>
                </c:pt>
                <c:pt idx="440">
                  <c:v>337.40199999999999</c:v>
                </c:pt>
                <c:pt idx="441">
                  <c:v>309.06799999999998</c:v>
                </c:pt>
                <c:pt idx="442">
                  <c:v>286.84899999999999</c:v>
                </c:pt>
                <c:pt idx="443">
                  <c:v>259.87400000000002</c:v>
                </c:pt>
                <c:pt idx="444">
                  <c:v>232.851</c:v>
                </c:pt>
                <c:pt idx="445">
                  <c:v>208.74</c:v>
                </c:pt>
                <c:pt idx="446">
                  <c:v>189.94200000000001</c:v>
                </c:pt>
                <c:pt idx="447">
                  <c:v>171.73699999999999</c:v>
                </c:pt>
                <c:pt idx="448">
                  <c:v>152.48099999999999</c:v>
                </c:pt>
                <c:pt idx="449">
                  <c:v>134.66499999999999</c:v>
                </c:pt>
                <c:pt idx="450">
                  <c:v>119.74</c:v>
                </c:pt>
                <c:pt idx="451">
                  <c:v>101.97</c:v>
                </c:pt>
                <c:pt idx="452">
                  <c:v>103.919</c:v>
                </c:pt>
                <c:pt idx="453">
                  <c:v>97.103999999999999</c:v>
                </c:pt>
                <c:pt idx="454">
                  <c:v>90.396000000000001</c:v>
                </c:pt>
                <c:pt idx="455">
                  <c:v>88.918999999999997</c:v>
                </c:pt>
              </c:numCache>
            </c:numRef>
          </c:val>
          <c:smooth val="0"/>
          <c:extLst xmlns:c16r2="http://schemas.microsoft.com/office/drawing/2015/06/chart">
            <c:ext xmlns:c16="http://schemas.microsoft.com/office/drawing/2014/chart" uri="{C3380CC4-5D6E-409C-BE32-E72D297353CC}">
              <c16:uniqueId val="{00000003-28A8-48CB-A9A8-80013139819E}"/>
            </c:ext>
          </c:extLst>
        </c:ser>
        <c:dLbls>
          <c:showLegendKey val="0"/>
          <c:showVal val="0"/>
          <c:showCatName val="0"/>
          <c:showSerName val="0"/>
          <c:showPercent val="0"/>
          <c:showBubbleSize val="0"/>
        </c:dLbls>
        <c:marker val="1"/>
        <c:smooth val="0"/>
        <c:axId val="680042264"/>
        <c:axId val="680041872"/>
      </c:lineChart>
      <c:dateAx>
        <c:axId val="680041088"/>
        <c:scaling>
          <c:orientation val="minMax"/>
          <c:min val="42826"/>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1480"/>
        <c:crosses val="autoZero"/>
        <c:auto val="0"/>
        <c:lblOffset val="100"/>
        <c:baseTimeUnit val="days"/>
        <c:majorUnit val="2"/>
        <c:majorTimeUnit val="months"/>
        <c:minorUnit val="30"/>
      </c:dateAx>
      <c:valAx>
        <c:axId val="68004148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ER</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1088"/>
        <c:crosses val="autoZero"/>
        <c:crossBetween val="between"/>
      </c:valAx>
      <c:valAx>
        <c:axId val="680041872"/>
        <c:scaling>
          <c:orientation val="minMax"/>
          <c:max val="400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2264"/>
        <c:crosses val="max"/>
        <c:crossBetween val="between"/>
        <c:majorUnit val="2000"/>
      </c:valAx>
      <c:dateAx>
        <c:axId val="680042264"/>
        <c:scaling>
          <c:orientation val="minMax"/>
        </c:scaling>
        <c:delete val="1"/>
        <c:axPos val="b"/>
        <c:numFmt formatCode="dd\-mm\-yy" sourceLinked="1"/>
        <c:majorTickMark val="out"/>
        <c:minorTickMark val="none"/>
        <c:tickLblPos val="nextTo"/>
        <c:crossAx val="680041872"/>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(c)</a:t>
            </a:r>
          </a:p>
        </c:rich>
      </c:tx>
      <c:layout>
        <c:manualLayout>
          <c:xMode val="edge"/>
          <c:yMode val="edge"/>
          <c:x val="7.5584794308892922E-2"/>
          <c:y val="3.57139134422948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6.7480002622659685E-2"/>
          <c:y val="4.8802996640617567E-2"/>
          <c:w val="0.82327993879601558"/>
          <c:h val="0.74265040931979232"/>
        </c:manualLayout>
      </c:layout>
      <c:lineChart>
        <c:grouping val="standard"/>
        <c:varyColors val="0"/>
        <c:ser>
          <c:idx val="0"/>
          <c:order val="0"/>
          <c:tx>
            <c:strRef>
              <c:f>'[Warrego_BASE outputs_ 2017_03-2018_06_final.xlsx]BASE fig CEW'!$K$2</c:f>
              <c:strCache>
                <c:ptCount val="1"/>
                <c:pt idx="0">
                  <c:v>NPP.fit</c:v>
                </c:pt>
              </c:strCache>
            </c:strRef>
          </c:tx>
          <c:spPr>
            <a:ln w="28575" cap="rnd">
              <a:noFill/>
              <a:round/>
            </a:ln>
            <a:effectLst/>
          </c:spPr>
          <c:marker>
            <c:symbol val="circle"/>
            <c:size val="5"/>
            <c:spPr>
              <a:solidFill>
                <a:schemeClr val="tx1"/>
              </a:solidFill>
              <a:ln w="9525">
                <a:solidFill>
                  <a:schemeClr val="tx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CEW'!$K$5:$K$462</c:f>
              <c:numCache>
                <c:formatCode>General</c:formatCode>
                <c:ptCount val="458"/>
                <c:pt idx="3">
                  <c:v>-2.1019802175318301</c:v>
                </c:pt>
                <c:pt idx="4">
                  <c:v>-0.70937376227706928</c:v>
                </c:pt>
                <c:pt idx="9">
                  <c:v>-3.0374426918892903</c:v>
                </c:pt>
                <c:pt idx="27">
                  <c:v>-2.2337133558235682</c:v>
                </c:pt>
                <c:pt idx="93">
                  <c:v>-2.1133406129115802</c:v>
                </c:pt>
                <c:pt idx="144">
                  <c:v>-1.2458900514573799</c:v>
                </c:pt>
                <c:pt idx="149">
                  <c:v>-1.7407662558750399</c:v>
                </c:pt>
                <c:pt idx="150">
                  <c:v>-2.6850670514715502</c:v>
                </c:pt>
                <c:pt idx="153">
                  <c:v>3.1582923842399913E-2</c:v>
                </c:pt>
                <c:pt idx="161">
                  <c:v>-1.9406064128651099</c:v>
                </c:pt>
                <c:pt idx="164">
                  <c:v>-7.0074041783504608</c:v>
                </c:pt>
                <c:pt idx="167">
                  <c:v>-2.1245133952516597</c:v>
                </c:pt>
                <c:pt idx="168">
                  <c:v>-6.1709585157059692</c:v>
                </c:pt>
                <c:pt idx="169">
                  <c:v>-0.21442494906581011</c:v>
                </c:pt>
                <c:pt idx="177">
                  <c:v>-3.2667675591874392</c:v>
                </c:pt>
                <c:pt idx="178">
                  <c:v>-1.4935564330081901</c:v>
                </c:pt>
                <c:pt idx="179">
                  <c:v>-6.6325587493421496</c:v>
                </c:pt>
                <c:pt idx="213">
                  <c:v>-1.66135724441946</c:v>
                </c:pt>
                <c:pt idx="215">
                  <c:v>-0.52358421775144004</c:v>
                </c:pt>
                <c:pt idx="230">
                  <c:v>0.76538644823587987</c:v>
                </c:pt>
                <c:pt idx="241">
                  <c:v>-0.47809983142186008</c:v>
                </c:pt>
                <c:pt idx="242">
                  <c:v>0.78083104428735028</c:v>
                </c:pt>
                <c:pt idx="278">
                  <c:v>0.6950816324271103</c:v>
                </c:pt>
                <c:pt idx="296">
                  <c:v>0.88764118361323008</c:v>
                </c:pt>
                <c:pt idx="319">
                  <c:v>-2.0251734801558801</c:v>
                </c:pt>
                <c:pt idx="326">
                  <c:v>-1.2303162997659989E-2</c:v>
                </c:pt>
                <c:pt idx="327">
                  <c:v>0.1949708194673998</c:v>
                </c:pt>
                <c:pt idx="328">
                  <c:v>-0.42274938277054996</c:v>
                </c:pt>
                <c:pt idx="341">
                  <c:v>-0.1949357944418999</c:v>
                </c:pt>
                <c:pt idx="355">
                  <c:v>-1.33820491937654</c:v>
                </c:pt>
                <c:pt idx="367">
                  <c:v>-5.4500309115600993</c:v>
                </c:pt>
                <c:pt idx="373">
                  <c:v>-2.63478132724787</c:v>
                </c:pt>
                <c:pt idx="399">
                  <c:v>-8.1673031614854601</c:v>
                </c:pt>
                <c:pt idx="427">
                  <c:v>-0.25340529993483402</c:v>
                </c:pt>
                <c:pt idx="428">
                  <c:v>-1.1199132962339502</c:v>
                </c:pt>
                <c:pt idx="429">
                  <c:v>0.3494772143040985</c:v>
                </c:pt>
              </c:numCache>
            </c:numRef>
          </c:val>
          <c:smooth val="0"/>
          <c:extLst xmlns:c16r2="http://schemas.microsoft.com/office/drawing/2015/06/chart">
            <c:ext xmlns:c16="http://schemas.microsoft.com/office/drawing/2014/chart" uri="{C3380CC4-5D6E-409C-BE32-E72D297353CC}">
              <c16:uniqueId val="{00000000-D657-457B-A5DE-7AC9E71AC661}"/>
            </c:ext>
          </c:extLst>
        </c:ser>
        <c:ser>
          <c:idx val="6"/>
          <c:order val="1"/>
          <c:tx>
            <c:strRef>
              <c:f>'[Warrego_BASE outputs_ 2017_03-2018_06_final.xlsx]BASE fig CEW'!$L$2</c:f>
              <c:strCache>
                <c:ptCount val="1"/>
                <c:pt idx="0">
                  <c:v>NPP.fit.EW</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CEW'!$L$5:$L$462</c:f>
              <c:numCache>
                <c:formatCode>General</c:formatCode>
                <c:ptCount val="458"/>
                <c:pt idx="27">
                  <c:v>-2.2337133558235682</c:v>
                </c:pt>
                <c:pt idx="230">
                  <c:v>0.76538644823587987</c:v>
                </c:pt>
                <c:pt idx="241">
                  <c:v>-0.47809983142186008</c:v>
                </c:pt>
                <c:pt idx="242">
                  <c:v>0.78083104428735028</c:v>
                </c:pt>
                <c:pt idx="367">
                  <c:v>-5.4500309115600993</c:v>
                </c:pt>
                <c:pt idx="373">
                  <c:v>-2.63478132724787</c:v>
                </c:pt>
                <c:pt idx="427">
                  <c:v>-0.25340529993483402</c:v>
                </c:pt>
                <c:pt idx="428">
                  <c:v>-1.1199132962339502</c:v>
                </c:pt>
                <c:pt idx="429">
                  <c:v>0.3494772143040985</c:v>
                </c:pt>
              </c:numCache>
            </c:numRef>
          </c:val>
          <c:smooth val="0"/>
          <c:extLst xmlns:c16r2="http://schemas.microsoft.com/office/drawing/2015/06/chart">
            <c:ext xmlns:c16="http://schemas.microsoft.com/office/drawing/2014/chart" uri="{C3380CC4-5D6E-409C-BE32-E72D297353CC}">
              <c16:uniqueId val="{00000001-D657-457B-A5DE-7AC9E71AC661}"/>
            </c:ext>
          </c:extLst>
        </c:ser>
        <c:ser>
          <c:idx val="5"/>
          <c:order val="2"/>
          <c:tx>
            <c:strRef>
              <c:f>'[Warrego_BASE outputs_ 2017_03-2018_06_final.xlsx]BASE fig CEW'!$M$2</c:f>
              <c:strCache>
                <c:ptCount val="1"/>
                <c:pt idx="0">
                  <c:v>NPP.fit.non-EW</c:v>
                </c:pt>
              </c:strCache>
            </c:strRef>
          </c:tx>
          <c:spPr>
            <a:ln w="28575" cap="rnd">
              <a:noFill/>
              <a:round/>
            </a:ln>
            <a:effectLst/>
          </c:spPr>
          <c:marker>
            <c:symbol val="circle"/>
            <c:size val="5"/>
            <c:spPr>
              <a:solidFill>
                <a:schemeClr val="accent2"/>
              </a:solidFill>
              <a:ln w="9525">
                <a:noFill/>
              </a:ln>
              <a:effectLst/>
            </c:spPr>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CEW'!$M$5:$M$462</c:f>
              <c:numCache>
                <c:formatCode>General</c:formatCode>
                <c:ptCount val="458"/>
                <c:pt idx="3">
                  <c:v>-2.1019802175318301</c:v>
                </c:pt>
                <c:pt idx="4">
                  <c:v>-0.70937376227706928</c:v>
                </c:pt>
                <c:pt idx="9">
                  <c:v>-3.0374426918892903</c:v>
                </c:pt>
                <c:pt idx="213">
                  <c:v>-1.66135724441946</c:v>
                </c:pt>
                <c:pt idx="215">
                  <c:v>-0.52358421775144004</c:v>
                </c:pt>
                <c:pt idx="341">
                  <c:v>-0.1949357944418999</c:v>
                </c:pt>
                <c:pt idx="355">
                  <c:v>-1.33820491937654</c:v>
                </c:pt>
                <c:pt idx="399">
                  <c:v>-8.1673031614854601</c:v>
                </c:pt>
              </c:numCache>
            </c:numRef>
          </c:val>
          <c:smooth val="0"/>
          <c:extLst xmlns:c16r2="http://schemas.microsoft.com/office/drawing/2015/06/chart">
            <c:ext xmlns:c16="http://schemas.microsoft.com/office/drawing/2014/chart" uri="{C3380CC4-5D6E-409C-BE32-E72D297353CC}">
              <c16:uniqueId val="{00000002-D657-457B-A5DE-7AC9E71AC661}"/>
            </c:ext>
          </c:extLst>
        </c:ser>
        <c:dLbls>
          <c:showLegendKey val="0"/>
          <c:showVal val="0"/>
          <c:showCatName val="0"/>
          <c:showSerName val="0"/>
          <c:showPercent val="0"/>
          <c:showBubbleSize val="0"/>
        </c:dLbls>
        <c:marker val="1"/>
        <c:smooth val="0"/>
        <c:axId val="680043048"/>
        <c:axId val="680043440"/>
      </c:lineChart>
      <c:lineChart>
        <c:grouping val="standard"/>
        <c:varyColors val="0"/>
        <c:ser>
          <c:idx val="1"/>
          <c:order val="3"/>
          <c:tx>
            <c:strRef>
              <c:f>'[Warrego_BASE outputs_ 2017_03-2018_06_final.xlsx]BASE fig CEW'!$D$1</c:f>
              <c:strCache>
                <c:ptCount val="1"/>
                <c:pt idx="0">
                  <c:v>discharge</c:v>
                </c:pt>
              </c:strCache>
            </c:strRef>
          </c:tx>
          <c:spPr>
            <a:ln w="12700" cap="rnd">
              <a:solidFill>
                <a:schemeClr val="tx1"/>
              </a:solidFill>
              <a:prstDash val="sysDash"/>
              <a:round/>
            </a:ln>
            <a:effectLst/>
          </c:spPr>
          <c:marker>
            <c:symbol val="none"/>
          </c:marker>
          <c:cat>
            <c:numRef>
              <c:f>'[Warrego_BASE outputs_ 2017_03-2018_06_final.xlsx]BASE fig CEW'!$A$5:$A$462</c:f>
              <c:numCache>
                <c:formatCode>dd\-mm\-yy</c:formatCode>
                <c:ptCount val="458"/>
                <c:pt idx="0">
                  <c:v>42826</c:v>
                </c:pt>
                <c:pt idx="1">
                  <c:v>42827</c:v>
                </c:pt>
                <c:pt idx="2">
                  <c:v>42828</c:v>
                </c:pt>
                <c:pt idx="3">
                  <c:v>42829</c:v>
                </c:pt>
                <c:pt idx="4">
                  <c:v>42830</c:v>
                </c:pt>
                <c:pt idx="5">
                  <c:v>42831</c:v>
                </c:pt>
                <c:pt idx="6">
                  <c:v>42832</c:v>
                </c:pt>
                <c:pt idx="7">
                  <c:v>42833</c:v>
                </c:pt>
                <c:pt idx="8">
                  <c:v>42834</c:v>
                </c:pt>
                <c:pt idx="9">
                  <c:v>42835</c:v>
                </c:pt>
                <c:pt idx="10">
                  <c:v>42836</c:v>
                </c:pt>
                <c:pt idx="11">
                  <c:v>42837</c:v>
                </c:pt>
                <c:pt idx="12">
                  <c:v>42838</c:v>
                </c:pt>
                <c:pt idx="13">
                  <c:v>42839</c:v>
                </c:pt>
                <c:pt idx="14">
                  <c:v>42840</c:v>
                </c:pt>
                <c:pt idx="15">
                  <c:v>42841</c:v>
                </c:pt>
                <c:pt idx="16">
                  <c:v>42842</c:v>
                </c:pt>
                <c:pt idx="17">
                  <c:v>42843</c:v>
                </c:pt>
                <c:pt idx="18">
                  <c:v>42844</c:v>
                </c:pt>
                <c:pt idx="19">
                  <c:v>42845</c:v>
                </c:pt>
                <c:pt idx="20">
                  <c:v>42846</c:v>
                </c:pt>
                <c:pt idx="21">
                  <c:v>42847</c:v>
                </c:pt>
                <c:pt idx="22">
                  <c:v>42848</c:v>
                </c:pt>
                <c:pt idx="23">
                  <c:v>42849</c:v>
                </c:pt>
                <c:pt idx="24">
                  <c:v>42850</c:v>
                </c:pt>
                <c:pt idx="25">
                  <c:v>42851</c:v>
                </c:pt>
                <c:pt idx="26">
                  <c:v>42852</c:v>
                </c:pt>
                <c:pt idx="27">
                  <c:v>42853</c:v>
                </c:pt>
                <c:pt idx="28">
                  <c:v>42854</c:v>
                </c:pt>
                <c:pt idx="29">
                  <c:v>42855</c:v>
                </c:pt>
                <c:pt idx="30">
                  <c:v>42856</c:v>
                </c:pt>
                <c:pt idx="31">
                  <c:v>42857</c:v>
                </c:pt>
                <c:pt idx="32">
                  <c:v>42858</c:v>
                </c:pt>
                <c:pt idx="33">
                  <c:v>42859</c:v>
                </c:pt>
                <c:pt idx="34">
                  <c:v>42860</c:v>
                </c:pt>
                <c:pt idx="35">
                  <c:v>42861</c:v>
                </c:pt>
                <c:pt idx="36">
                  <c:v>42862</c:v>
                </c:pt>
                <c:pt idx="37">
                  <c:v>42863</c:v>
                </c:pt>
                <c:pt idx="38">
                  <c:v>42864</c:v>
                </c:pt>
                <c:pt idx="39">
                  <c:v>42865</c:v>
                </c:pt>
                <c:pt idx="40">
                  <c:v>42866</c:v>
                </c:pt>
                <c:pt idx="41">
                  <c:v>42867</c:v>
                </c:pt>
                <c:pt idx="42">
                  <c:v>42868</c:v>
                </c:pt>
                <c:pt idx="43">
                  <c:v>42869</c:v>
                </c:pt>
                <c:pt idx="44">
                  <c:v>42870</c:v>
                </c:pt>
                <c:pt idx="45">
                  <c:v>42871</c:v>
                </c:pt>
                <c:pt idx="46">
                  <c:v>42872</c:v>
                </c:pt>
                <c:pt idx="47">
                  <c:v>42873</c:v>
                </c:pt>
                <c:pt idx="48">
                  <c:v>42874</c:v>
                </c:pt>
                <c:pt idx="49">
                  <c:v>42875</c:v>
                </c:pt>
                <c:pt idx="50">
                  <c:v>42876</c:v>
                </c:pt>
                <c:pt idx="51">
                  <c:v>42877</c:v>
                </c:pt>
                <c:pt idx="52">
                  <c:v>42878</c:v>
                </c:pt>
                <c:pt idx="53">
                  <c:v>42879</c:v>
                </c:pt>
                <c:pt idx="54">
                  <c:v>42880</c:v>
                </c:pt>
                <c:pt idx="55">
                  <c:v>42881</c:v>
                </c:pt>
                <c:pt idx="56">
                  <c:v>42882</c:v>
                </c:pt>
                <c:pt idx="57">
                  <c:v>42883</c:v>
                </c:pt>
                <c:pt idx="58">
                  <c:v>42884</c:v>
                </c:pt>
                <c:pt idx="59">
                  <c:v>42885</c:v>
                </c:pt>
                <c:pt idx="60">
                  <c:v>42886</c:v>
                </c:pt>
                <c:pt idx="61">
                  <c:v>42887</c:v>
                </c:pt>
                <c:pt idx="62">
                  <c:v>42888</c:v>
                </c:pt>
                <c:pt idx="63">
                  <c:v>42889</c:v>
                </c:pt>
                <c:pt idx="64">
                  <c:v>42890</c:v>
                </c:pt>
                <c:pt idx="65">
                  <c:v>42891</c:v>
                </c:pt>
                <c:pt idx="66">
                  <c:v>42892</c:v>
                </c:pt>
                <c:pt idx="67">
                  <c:v>42893</c:v>
                </c:pt>
                <c:pt idx="68">
                  <c:v>42894</c:v>
                </c:pt>
                <c:pt idx="69">
                  <c:v>42895</c:v>
                </c:pt>
                <c:pt idx="70">
                  <c:v>42896</c:v>
                </c:pt>
                <c:pt idx="71">
                  <c:v>42897</c:v>
                </c:pt>
                <c:pt idx="72">
                  <c:v>42898</c:v>
                </c:pt>
                <c:pt idx="73">
                  <c:v>42899</c:v>
                </c:pt>
                <c:pt idx="74">
                  <c:v>42900</c:v>
                </c:pt>
                <c:pt idx="75">
                  <c:v>42901</c:v>
                </c:pt>
                <c:pt idx="76">
                  <c:v>42902</c:v>
                </c:pt>
                <c:pt idx="77">
                  <c:v>42903</c:v>
                </c:pt>
                <c:pt idx="78">
                  <c:v>42904</c:v>
                </c:pt>
                <c:pt idx="79">
                  <c:v>42905</c:v>
                </c:pt>
                <c:pt idx="80">
                  <c:v>42906</c:v>
                </c:pt>
                <c:pt idx="81">
                  <c:v>42907</c:v>
                </c:pt>
                <c:pt idx="82">
                  <c:v>42908</c:v>
                </c:pt>
                <c:pt idx="83">
                  <c:v>42909</c:v>
                </c:pt>
                <c:pt idx="84">
                  <c:v>42910</c:v>
                </c:pt>
                <c:pt idx="85">
                  <c:v>42911</c:v>
                </c:pt>
                <c:pt idx="86">
                  <c:v>42912</c:v>
                </c:pt>
                <c:pt idx="87">
                  <c:v>42913</c:v>
                </c:pt>
                <c:pt idx="88">
                  <c:v>42914</c:v>
                </c:pt>
                <c:pt idx="89">
                  <c:v>42915</c:v>
                </c:pt>
                <c:pt idx="90">
                  <c:v>42916</c:v>
                </c:pt>
                <c:pt idx="91">
                  <c:v>42917</c:v>
                </c:pt>
                <c:pt idx="92">
                  <c:v>42918</c:v>
                </c:pt>
                <c:pt idx="93">
                  <c:v>42919</c:v>
                </c:pt>
                <c:pt idx="94">
                  <c:v>42920</c:v>
                </c:pt>
                <c:pt idx="95">
                  <c:v>42921</c:v>
                </c:pt>
                <c:pt idx="96">
                  <c:v>42922</c:v>
                </c:pt>
                <c:pt idx="97">
                  <c:v>42923</c:v>
                </c:pt>
                <c:pt idx="98">
                  <c:v>42924</c:v>
                </c:pt>
                <c:pt idx="99">
                  <c:v>42925</c:v>
                </c:pt>
                <c:pt idx="100">
                  <c:v>42926</c:v>
                </c:pt>
                <c:pt idx="101">
                  <c:v>42927</c:v>
                </c:pt>
                <c:pt idx="102">
                  <c:v>42928</c:v>
                </c:pt>
                <c:pt idx="103">
                  <c:v>42929</c:v>
                </c:pt>
                <c:pt idx="104">
                  <c:v>42930</c:v>
                </c:pt>
                <c:pt idx="105">
                  <c:v>42931</c:v>
                </c:pt>
                <c:pt idx="106">
                  <c:v>42932</c:v>
                </c:pt>
                <c:pt idx="107">
                  <c:v>42933</c:v>
                </c:pt>
                <c:pt idx="108">
                  <c:v>42934</c:v>
                </c:pt>
                <c:pt idx="109">
                  <c:v>42935</c:v>
                </c:pt>
                <c:pt idx="110">
                  <c:v>42936</c:v>
                </c:pt>
                <c:pt idx="111">
                  <c:v>42937</c:v>
                </c:pt>
                <c:pt idx="112">
                  <c:v>42938</c:v>
                </c:pt>
                <c:pt idx="113">
                  <c:v>42939</c:v>
                </c:pt>
                <c:pt idx="114">
                  <c:v>42940</c:v>
                </c:pt>
                <c:pt idx="115">
                  <c:v>42941</c:v>
                </c:pt>
                <c:pt idx="116">
                  <c:v>42942</c:v>
                </c:pt>
                <c:pt idx="117">
                  <c:v>42943</c:v>
                </c:pt>
                <c:pt idx="118">
                  <c:v>42944</c:v>
                </c:pt>
                <c:pt idx="119">
                  <c:v>42945</c:v>
                </c:pt>
                <c:pt idx="120">
                  <c:v>42946</c:v>
                </c:pt>
                <c:pt idx="121">
                  <c:v>42947</c:v>
                </c:pt>
                <c:pt idx="122">
                  <c:v>42948</c:v>
                </c:pt>
                <c:pt idx="123">
                  <c:v>42949</c:v>
                </c:pt>
                <c:pt idx="124">
                  <c:v>42950</c:v>
                </c:pt>
                <c:pt idx="125">
                  <c:v>42951</c:v>
                </c:pt>
                <c:pt idx="126">
                  <c:v>42952</c:v>
                </c:pt>
                <c:pt idx="127">
                  <c:v>42953</c:v>
                </c:pt>
                <c:pt idx="128">
                  <c:v>42954</c:v>
                </c:pt>
                <c:pt idx="129">
                  <c:v>42955</c:v>
                </c:pt>
                <c:pt idx="130">
                  <c:v>42956</c:v>
                </c:pt>
                <c:pt idx="131">
                  <c:v>42957</c:v>
                </c:pt>
                <c:pt idx="132">
                  <c:v>42958</c:v>
                </c:pt>
                <c:pt idx="133">
                  <c:v>42959</c:v>
                </c:pt>
                <c:pt idx="134">
                  <c:v>42960</c:v>
                </c:pt>
                <c:pt idx="135">
                  <c:v>42961</c:v>
                </c:pt>
                <c:pt idx="136">
                  <c:v>42962</c:v>
                </c:pt>
                <c:pt idx="137">
                  <c:v>42963</c:v>
                </c:pt>
                <c:pt idx="138">
                  <c:v>42964</c:v>
                </c:pt>
                <c:pt idx="139">
                  <c:v>42965</c:v>
                </c:pt>
                <c:pt idx="140">
                  <c:v>42966</c:v>
                </c:pt>
                <c:pt idx="141">
                  <c:v>42967</c:v>
                </c:pt>
                <c:pt idx="142">
                  <c:v>42968</c:v>
                </c:pt>
                <c:pt idx="143">
                  <c:v>42969</c:v>
                </c:pt>
                <c:pt idx="144">
                  <c:v>42970</c:v>
                </c:pt>
                <c:pt idx="145">
                  <c:v>42971</c:v>
                </c:pt>
                <c:pt idx="146">
                  <c:v>42972</c:v>
                </c:pt>
                <c:pt idx="147">
                  <c:v>42973</c:v>
                </c:pt>
                <c:pt idx="148">
                  <c:v>42974</c:v>
                </c:pt>
                <c:pt idx="149">
                  <c:v>42975</c:v>
                </c:pt>
                <c:pt idx="150">
                  <c:v>42976</c:v>
                </c:pt>
                <c:pt idx="151">
                  <c:v>42977</c:v>
                </c:pt>
                <c:pt idx="152">
                  <c:v>42978</c:v>
                </c:pt>
                <c:pt idx="153">
                  <c:v>42979</c:v>
                </c:pt>
                <c:pt idx="154">
                  <c:v>42980</c:v>
                </c:pt>
                <c:pt idx="155">
                  <c:v>42981</c:v>
                </c:pt>
                <c:pt idx="156">
                  <c:v>42982</c:v>
                </c:pt>
                <c:pt idx="157">
                  <c:v>42983</c:v>
                </c:pt>
                <c:pt idx="158">
                  <c:v>42984</c:v>
                </c:pt>
                <c:pt idx="159">
                  <c:v>42985</c:v>
                </c:pt>
                <c:pt idx="160">
                  <c:v>42986</c:v>
                </c:pt>
                <c:pt idx="161">
                  <c:v>42987</c:v>
                </c:pt>
                <c:pt idx="162">
                  <c:v>42988</c:v>
                </c:pt>
                <c:pt idx="163">
                  <c:v>42989</c:v>
                </c:pt>
                <c:pt idx="164">
                  <c:v>42990</c:v>
                </c:pt>
                <c:pt idx="165">
                  <c:v>42991</c:v>
                </c:pt>
                <c:pt idx="166">
                  <c:v>42992</c:v>
                </c:pt>
                <c:pt idx="167">
                  <c:v>42993</c:v>
                </c:pt>
                <c:pt idx="168">
                  <c:v>42994</c:v>
                </c:pt>
                <c:pt idx="169">
                  <c:v>42995</c:v>
                </c:pt>
                <c:pt idx="170">
                  <c:v>42996</c:v>
                </c:pt>
                <c:pt idx="171">
                  <c:v>42997</c:v>
                </c:pt>
                <c:pt idx="172">
                  <c:v>42998</c:v>
                </c:pt>
                <c:pt idx="173">
                  <c:v>42999</c:v>
                </c:pt>
                <c:pt idx="174">
                  <c:v>43000</c:v>
                </c:pt>
                <c:pt idx="175">
                  <c:v>43001</c:v>
                </c:pt>
                <c:pt idx="176">
                  <c:v>43002</c:v>
                </c:pt>
                <c:pt idx="177">
                  <c:v>43003</c:v>
                </c:pt>
                <c:pt idx="178">
                  <c:v>43004</c:v>
                </c:pt>
                <c:pt idx="179">
                  <c:v>43005</c:v>
                </c:pt>
                <c:pt idx="180">
                  <c:v>43006</c:v>
                </c:pt>
                <c:pt idx="181">
                  <c:v>43007</c:v>
                </c:pt>
                <c:pt idx="182">
                  <c:v>43008</c:v>
                </c:pt>
                <c:pt idx="183">
                  <c:v>43009</c:v>
                </c:pt>
                <c:pt idx="184">
                  <c:v>43010</c:v>
                </c:pt>
                <c:pt idx="185">
                  <c:v>43011</c:v>
                </c:pt>
                <c:pt idx="186">
                  <c:v>43012</c:v>
                </c:pt>
                <c:pt idx="187">
                  <c:v>43013</c:v>
                </c:pt>
                <c:pt idx="188">
                  <c:v>43014</c:v>
                </c:pt>
                <c:pt idx="189">
                  <c:v>43015</c:v>
                </c:pt>
                <c:pt idx="190">
                  <c:v>43016</c:v>
                </c:pt>
                <c:pt idx="191">
                  <c:v>43017</c:v>
                </c:pt>
                <c:pt idx="192">
                  <c:v>43018</c:v>
                </c:pt>
                <c:pt idx="193">
                  <c:v>43019</c:v>
                </c:pt>
                <c:pt idx="194">
                  <c:v>43020</c:v>
                </c:pt>
                <c:pt idx="195">
                  <c:v>43021</c:v>
                </c:pt>
                <c:pt idx="196">
                  <c:v>43022</c:v>
                </c:pt>
                <c:pt idx="197">
                  <c:v>43023</c:v>
                </c:pt>
                <c:pt idx="198">
                  <c:v>43024</c:v>
                </c:pt>
                <c:pt idx="199">
                  <c:v>43025</c:v>
                </c:pt>
                <c:pt idx="200">
                  <c:v>43026</c:v>
                </c:pt>
                <c:pt idx="201">
                  <c:v>43027</c:v>
                </c:pt>
                <c:pt idx="202">
                  <c:v>43028</c:v>
                </c:pt>
                <c:pt idx="203">
                  <c:v>43029</c:v>
                </c:pt>
                <c:pt idx="204">
                  <c:v>43030</c:v>
                </c:pt>
                <c:pt idx="205">
                  <c:v>43031</c:v>
                </c:pt>
                <c:pt idx="206">
                  <c:v>43032</c:v>
                </c:pt>
                <c:pt idx="207">
                  <c:v>43033</c:v>
                </c:pt>
                <c:pt idx="208">
                  <c:v>43034</c:v>
                </c:pt>
                <c:pt idx="209">
                  <c:v>43035</c:v>
                </c:pt>
                <c:pt idx="210">
                  <c:v>43036</c:v>
                </c:pt>
                <c:pt idx="211">
                  <c:v>43037</c:v>
                </c:pt>
                <c:pt idx="212">
                  <c:v>43038</c:v>
                </c:pt>
                <c:pt idx="213">
                  <c:v>43039</c:v>
                </c:pt>
                <c:pt idx="214">
                  <c:v>43040</c:v>
                </c:pt>
                <c:pt idx="215">
                  <c:v>43041</c:v>
                </c:pt>
                <c:pt idx="216">
                  <c:v>43042</c:v>
                </c:pt>
                <c:pt idx="217">
                  <c:v>43043</c:v>
                </c:pt>
                <c:pt idx="218">
                  <c:v>43044</c:v>
                </c:pt>
                <c:pt idx="219">
                  <c:v>43045</c:v>
                </c:pt>
                <c:pt idx="220">
                  <c:v>43046</c:v>
                </c:pt>
                <c:pt idx="221">
                  <c:v>43047</c:v>
                </c:pt>
                <c:pt idx="222">
                  <c:v>43048</c:v>
                </c:pt>
                <c:pt idx="223">
                  <c:v>43049</c:v>
                </c:pt>
                <c:pt idx="224">
                  <c:v>43050</c:v>
                </c:pt>
                <c:pt idx="225">
                  <c:v>43051</c:v>
                </c:pt>
                <c:pt idx="226">
                  <c:v>43052</c:v>
                </c:pt>
                <c:pt idx="227">
                  <c:v>43053</c:v>
                </c:pt>
                <c:pt idx="228">
                  <c:v>43054</c:v>
                </c:pt>
                <c:pt idx="229">
                  <c:v>43055</c:v>
                </c:pt>
                <c:pt idx="230">
                  <c:v>43056</c:v>
                </c:pt>
                <c:pt idx="231">
                  <c:v>43057</c:v>
                </c:pt>
                <c:pt idx="232">
                  <c:v>43058</c:v>
                </c:pt>
                <c:pt idx="233">
                  <c:v>43059</c:v>
                </c:pt>
                <c:pt idx="234">
                  <c:v>43060</c:v>
                </c:pt>
                <c:pt idx="235">
                  <c:v>43061</c:v>
                </c:pt>
                <c:pt idx="236">
                  <c:v>43062</c:v>
                </c:pt>
                <c:pt idx="237">
                  <c:v>43063</c:v>
                </c:pt>
                <c:pt idx="238">
                  <c:v>43064</c:v>
                </c:pt>
                <c:pt idx="239">
                  <c:v>43065</c:v>
                </c:pt>
                <c:pt idx="240">
                  <c:v>43066</c:v>
                </c:pt>
                <c:pt idx="241">
                  <c:v>43067</c:v>
                </c:pt>
                <c:pt idx="242">
                  <c:v>43068</c:v>
                </c:pt>
                <c:pt idx="243">
                  <c:v>43069</c:v>
                </c:pt>
                <c:pt idx="244">
                  <c:v>43070</c:v>
                </c:pt>
                <c:pt idx="245">
                  <c:v>43071</c:v>
                </c:pt>
                <c:pt idx="246">
                  <c:v>43072</c:v>
                </c:pt>
                <c:pt idx="247">
                  <c:v>43073</c:v>
                </c:pt>
                <c:pt idx="248">
                  <c:v>43074</c:v>
                </c:pt>
                <c:pt idx="249">
                  <c:v>43075</c:v>
                </c:pt>
                <c:pt idx="250">
                  <c:v>43076</c:v>
                </c:pt>
                <c:pt idx="251">
                  <c:v>43077</c:v>
                </c:pt>
                <c:pt idx="252">
                  <c:v>43078</c:v>
                </c:pt>
                <c:pt idx="253">
                  <c:v>43079</c:v>
                </c:pt>
                <c:pt idx="254">
                  <c:v>43080</c:v>
                </c:pt>
                <c:pt idx="255">
                  <c:v>43081</c:v>
                </c:pt>
                <c:pt idx="256">
                  <c:v>43082</c:v>
                </c:pt>
                <c:pt idx="257">
                  <c:v>43083</c:v>
                </c:pt>
                <c:pt idx="258">
                  <c:v>43084</c:v>
                </c:pt>
                <c:pt idx="259">
                  <c:v>43085</c:v>
                </c:pt>
                <c:pt idx="260">
                  <c:v>43086</c:v>
                </c:pt>
                <c:pt idx="261">
                  <c:v>43087</c:v>
                </c:pt>
                <c:pt idx="262">
                  <c:v>43088</c:v>
                </c:pt>
                <c:pt idx="263">
                  <c:v>43089</c:v>
                </c:pt>
                <c:pt idx="264">
                  <c:v>43090</c:v>
                </c:pt>
                <c:pt idx="265">
                  <c:v>43091</c:v>
                </c:pt>
                <c:pt idx="266">
                  <c:v>43092</c:v>
                </c:pt>
                <c:pt idx="267">
                  <c:v>43093</c:v>
                </c:pt>
                <c:pt idx="268">
                  <c:v>43094</c:v>
                </c:pt>
                <c:pt idx="269">
                  <c:v>43095</c:v>
                </c:pt>
                <c:pt idx="270">
                  <c:v>43096</c:v>
                </c:pt>
                <c:pt idx="271">
                  <c:v>43097</c:v>
                </c:pt>
                <c:pt idx="272">
                  <c:v>43098</c:v>
                </c:pt>
                <c:pt idx="273">
                  <c:v>43099</c:v>
                </c:pt>
                <c:pt idx="274">
                  <c:v>43100</c:v>
                </c:pt>
                <c:pt idx="275">
                  <c:v>43101</c:v>
                </c:pt>
                <c:pt idx="276">
                  <c:v>43102</c:v>
                </c:pt>
                <c:pt idx="277">
                  <c:v>43103</c:v>
                </c:pt>
                <c:pt idx="278">
                  <c:v>43104</c:v>
                </c:pt>
                <c:pt idx="279">
                  <c:v>43105</c:v>
                </c:pt>
                <c:pt idx="280">
                  <c:v>43106</c:v>
                </c:pt>
                <c:pt idx="281">
                  <c:v>43107</c:v>
                </c:pt>
                <c:pt idx="282">
                  <c:v>43108</c:v>
                </c:pt>
                <c:pt idx="283">
                  <c:v>43109</c:v>
                </c:pt>
                <c:pt idx="284">
                  <c:v>43110</c:v>
                </c:pt>
                <c:pt idx="285">
                  <c:v>43111</c:v>
                </c:pt>
                <c:pt idx="286">
                  <c:v>43112</c:v>
                </c:pt>
                <c:pt idx="287">
                  <c:v>43113</c:v>
                </c:pt>
                <c:pt idx="288">
                  <c:v>43114</c:v>
                </c:pt>
                <c:pt idx="289">
                  <c:v>43115</c:v>
                </c:pt>
                <c:pt idx="290">
                  <c:v>43116</c:v>
                </c:pt>
                <c:pt idx="291">
                  <c:v>43117</c:v>
                </c:pt>
                <c:pt idx="292">
                  <c:v>43118</c:v>
                </c:pt>
                <c:pt idx="293">
                  <c:v>43119</c:v>
                </c:pt>
                <c:pt idx="294">
                  <c:v>43120</c:v>
                </c:pt>
                <c:pt idx="295">
                  <c:v>43121</c:v>
                </c:pt>
                <c:pt idx="296">
                  <c:v>43122</c:v>
                </c:pt>
                <c:pt idx="297">
                  <c:v>43123</c:v>
                </c:pt>
                <c:pt idx="298">
                  <c:v>43124</c:v>
                </c:pt>
                <c:pt idx="299">
                  <c:v>43125</c:v>
                </c:pt>
                <c:pt idx="300">
                  <c:v>43126</c:v>
                </c:pt>
                <c:pt idx="301">
                  <c:v>43127</c:v>
                </c:pt>
                <c:pt idx="302">
                  <c:v>43128</c:v>
                </c:pt>
                <c:pt idx="303">
                  <c:v>43129</c:v>
                </c:pt>
                <c:pt idx="304">
                  <c:v>43130</c:v>
                </c:pt>
                <c:pt idx="305">
                  <c:v>43131</c:v>
                </c:pt>
                <c:pt idx="306">
                  <c:v>43132</c:v>
                </c:pt>
                <c:pt idx="307">
                  <c:v>43133</c:v>
                </c:pt>
                <c:pt idx="308">
                  <c:v>43134</c:v>
                </c:pt>
                <c:pt idx="309">
                  <c:v>43135</c:v>
                </c:pt>
                <c:pt idx="310">
                  <c:v>43136</c:v>
                </c:pt>
                <c:pt idx="311">
                  <c:v>43137</c:v>
                </c:pt>
                <c:pt idx="312">
                  <c:v>43138</c:v>
                </c:pt>
                <c:pt idx="313">
                  <c:v>43139</c:v>
                </c:pt>
                <c:pt idx="314">
                  <c:v>43140</c:v>
                </c:pt>
                <c:pt idx="315">
                  <c:v>43141</c:v>
                </c:pt>
                <c:pt idx="316">
                  <c:v>43142</c:v>
                </c:pt>
                <c:pt idx="317">
                  <c:v>43143</c:v>
                </c:pt>
                <c:pt idx="318">
                  <c:v>43144</c:v>
                </c:pt>
                <c:pt idx="319">
                  <c:v>43145</c:v>
                </c:pt>
                <c:pt idx="320">
                  <c:v>43146</c:v>
                </c:pt>
                <c:pt idx="321">
                  <c:v>43147</c:v>
                </c:pt>
                <c:pt idx="322">
                  <c:v>43148</c:v>
                </c:pt>
                <c:pt idx="323">
                  <c:v>43149</c:v>
                </c:pt>
                <c:pt idx="324">
                  <c:v>43150</c:v>
                </c:pt>
                <c:pt idx="325">
                  <c:v>43151</c:v>
                </c:pt>
                <c:pt idx="326">
                  <c:v>43152</c:v>
                </c:pt>
                <c:pt idx="327">
                  <c:v>43153</c:v>
                </c:pt>
                <c:pt idx="328">
                  <c:v>43154</c:v>
                </c:pt>
                <c:pt idx="329">
                  <c:v>43155</c:v>
                </c:pt>
                <c:pt idx="330">
                  <c:v>43156</c:v>
                </c:pt>
                <c:pt idx="331">
                  <c:v>43157</c:v>
                </c:pt>
                <c:pt idx="332">
                  <c:v>43158</c:v>
                </c:pt>
                <c:pt idx="333">
                  <c:v>43159</c:v>
                </c:pt>
                <c:pt idx="334">
                  <c:v>43160</c:v>
                </c:pt>
                <c:pt idx="335">
                  <c:v>43161</c:v>
                </c:pt>
                <c:pt idx="336">
                  <c:v>43162</c:v>
                </c:pt>
                <c:pt idx="337">
                  <c:v>43163</c:v>
                </c:pt>
                <c:pt idx="338">
                  <c:v>43164</c:v>
                </c:pt>
                <c:pt idx="339">
                  <c:v>43165</c:v>
                </c:pt>
                <c:pt idx="340">
                  <c:v>43166</c:v>
                </c:pt>
                <c:pt idx="341">
                  <c:v>43167</c:v>
                </c:pt>
                <c:pt idx="342">
                  <c:v>43168</c:v>
                </c:pt>
                <c:pt idx="343">
                  <c:v>43169</c:v>
                </c:pt>
                <c:pt idx="344">
                  <c:v>43170</c:v>
                </c:pt>
                <c:pt idx="345">
                  <c:v>43171</c:v>
                </c:pt>
                <c:pt idx="346">
                  <c:v>43172</c:v>
                </c:pt>
                <c:pt idx="347">
                  <c:v>43173</c:v>
                </c:pt>
                <c:pt idx="348">
                  <c:v>43174</c:v>
                </c:pt>
                <c:pt idx="349">
                  <c:v>43175</c:v>
                </c:pt>
                <c:pt idx="350">
                  <c:v>43176</c:v>
                </c:pt>
                <c:pt idx="351">
                  <c:v>43177</c:v>
                </c:pt>
                <c:pt idx="352">
                  <c:v>43178</c:v>
                </c:pt>
                <c:pt idx="353">
                  <c:v>43179</c:v>
                </c:pt>
                <c:pt idx="354">
                  <c:v>43180</c:v>
                </c:pt>
                <c:pt idx="355">
                  <c:v>43181</c:v>
                </c:pt>
                <c:pt idx="356">
                  <c:v>43182</c:v>
                </c:pt>
                <c:pt idx="357">
                  <c:v>43183</c:v>
                </c:pt>
                <c:pt idx="358">
                  <c:v>43184</c:v>
                </c:pt>
                <c:pt idx="359">
                  <c:v>43185</c:v>
                </c:pt>
                <c:pt idx="360">
                  <c:v>43186</c:v>
                </c:pt>
                <c:pt idx="361">
                  <c:v>43187</c:v>
                </c:pt>
                <c:pt idx="362">
                  <c:v>43188</c:v>
                </c:pt>
                <c:pt idx="363">
                  <c:v>43189</c:v>
                </c:pt>
                <c:pt idx="364">
                  <c:v>43190</c:v>
                </c:pt>
                <c:pt idx="365">
                  <c:v>43191</c:v>
                </c:pt>
                <c:pt idx="366">
                  <c:v>43192</c:v>
                </c:pt>
                <c:pt idx="367">
                  <c:v>43193</c:v>
                </c:pt>
                <c:pt idx="368">
                  <c:v>43194</c:v>
                </c:pt>
                <c:pt idx="369">
                  <c:v>43195</c:v>
                </c:pt>
                <c:pt idx="370">
                  <c:v>43196</c:v>
                </c:pt>
                <c:pt idx="371">
                  <c:v>43197</c:v>
                </c:pt>
                <c:pt idx="372">
                  <c:v>43198</c:v>
                </c:pt>
                <c:pt idx="373">
                  <c:v>43199</c:v>
                </c:pt>
                <c:pt idx="374">
                  <c:v>43200</c:v>
                </c:pt>
                <c:pt idx="375">
                  <c:v>43201</c:v>
                </c:pt>
                <c:pt idx="376">
                  <c:v>43202</c:v>
                </c:pt>
                <c:pt idx="377">
                  <c:v>43203</c:v>
                </c:pt>
                <c:pt idx="378">
                  <c:v>43204</c:v>
                </c:pt>
                <c:pt idx="379">
                  <c:v>43205</c:v>
                </c:pt>
                <c:pt idx="380">
                  <c:v>43206</c:v>
                </c:pt>
                <c:pt idx="381">
                  <c:v>43207</c:v>
                </c:pt>
                <c:pt idx="382">
                  <c:v>43208</c:v>
                </c:pt>
                <c:pt idx="383">
                  <c:v>43209</c:v>
                </c:pt>
                <c:pt idx="384">
                  <c:v>43210</c:v>
                </c:pt>
                <c:pt idx="385">
                  <c:v>43211</c:v>
                </c:pt>
                <c:pt idx="386">
                  <c:v>43212</c:v>
                </c:pt>
                <c:pt idx="387">
                  <c:v>43213</c:v>
                </c:pt>
                <c:pt idx="388">
                  <c:v>43214</c:v>
                </c:pt>
                <c:pt idx="389">
                  <c:v>43215</c:v>
                </c:pt>
                <c:pt idx="390">
                  <c:v>43216</c:v>
                </c:pt>
                <c:pt idx="391">
                  <c:v>43217</c:v>
                </c:pt>
                <c:pt idx="392">
                  <c:v>43218</c:v>
                </c:pt>
                <c:pt idx="393">
                  <c:v>43219</c:v>
                </c:pt>
                <c:pt idx="394">
                  <c:v>43220</c:v>
                </c:pt>
                <c:pt idx="395">
                  <c:v>43221</c:v>
                </c:pt>
                <c:pt idx="396">
                  <c:v>43222</c:v>
                </c:pt>
                <c:pt idx="397">
                  <c:v>43223</c:v>
                </c:pt>
                <c:pt idx="398">
                  <c:v>43224</c:v>
                </c:pt>
                <c:pt idx="399">
                  <c:v>43225</c:v>
                </c:pt>
                <c:pt idx="400">
                  <c:v>43226</c:v>
                </c:pt>
                <c:pt idx="401">
                  <c:v>43227</c:v>
                </c:pt>
                <c:pt idx="402">
                  <c:v>43228</c:v>
                </c:pt>
                <c:pt idx="403">
                  <c:v>43229</c:v>
                </c:pt>
                <c:pt idx="404">
                  <c:v>43230</c:v>
                </c:pt>
                <c:pt idx="405">
                  <c:v>43231</c:v>
                </c:pt>
                <c:pt idx="406">
                  <c:v>43232</c:v>
                </c:pt>
                <c:pt idx="407">
                  <c:v>43233</c:v>
                </c:pt>
                <c:pt idx="408">
                  <c:v>43234</c:v>
                </c:pt>
                <c:pt idx="409">
                  <c:v>43235</c:v>
                </c:pt>
                <c:pt idx="410">
                  <c:v>43236</c:v>
                </c:pt>
                <c:pt idx="411">
                  <c:v>43237</c:v>
                </c:pt>
                <c:pt idx="412">
                  <c:v>43238</c:v>
                </c:pt>
                <c:pt idx="413">
                  <c:v>43239</c:v>
                </c:pt>
                <c:pt idx="414">
                  <c:v>43240</c:v>
                </c:pt>
                <c:pt idx="415">
                  <c:v>43241</c:v>
                </c:pt>
                <c:pt idx="416">
                  <c:v>43242</c:v>
                </c:pt>
                <c:pt idx="417">
                  <c:v>43243</c:v>
                </c:pt>
                <c:pt idx="418">
                  <c:v>43244</c:v>
                </c:pt>
                <c:pt idx="419">
                  <c:v>43245</c:v>
                </c:pt>
                <c:pt idx="420">
                  <c:v>43246</c:v>
                </c:pt>
                <c:pt idx="421">
                  <c:v>43247</c:v>
                </c:pt>
                <c:pt idx="422">
                  <c:v>43248</c:v>
                </c:pt>
                <c:pt idx="423">
                  <c:v>43249</c:v>
                </c:pt>
                <c:pt idx="424">
                  <c:v>43250</c:v>
                </c:pt>
                <c:pt idx="425">
                  <c:v>43251</c:v>
                </c:pt>
                <c:pt idx="426">
                  <c:v>43252</c:v>
                </c:pt>
                <c:pt idx="427">
                  <c:v>43253</c:v>
                </c:pt>
                <c:pt idx="428">
                  <c:v>43254</c:v>
                </c:pt>
                <c:pt idx="429">
                  <c:v>43255</c:v>
                </c:pt>
                <c:pt idx="430">
                  <c:v>43256</c:v>
                </c:pt>
                <c:pt idx="431">
                  <c:v>43257</c:v>
                </c:pt>
                <c:pt idx="432">
                  <c:v>43258</c:v>
                </c:pt>
                <c:pt idx="433">
                  <c:v>43259</c:v>
                </c:pt>
                <c:pt idx="434">
                  <c:v>43260</c:v>
                </c:pt>
                <c:pt idx="435">
                  <c:v>43261</c:v>
                </c:pt>
                <c:pt idx="436">
                  <c:v>43262</c:v>
                </c:pt>
                <c:pt idx="437">
                  <c:v>43263</c:v>
                </c:pt>
                <c:pt idx="438">
                  <c:v>43264</c:v>
                </c:pt>
                <c:pt idx="439">
                  <c:v>43265</c:v>
                </c:pt>
                <c:pt idx="440">
                  <c:v>43266</c:v>
                </c:pt>
                <c:pt idx="441">
                  <c:v>43267</c:v>
                </c:pt>
                <c:pt idx="442">
                  <c:v>43268</c:v>
                </c:pt>
                <c:pt idx="443">
                  <c:v>43269</c:v>
                </c:pt>
                <c:pt idx="444">
                  <c:v>43270</c:v>
                </c:pt>
                <c:pt idx="445">
                  <c:v>43271</c:v>
                </c:pt>
                <c:pt idx="446">
                  <c:v>43272</c:v>
                </c:pt>
                <c:pt idx="447">
                  <c:v>43273</c:v>
                </c:pt>
                <c:pt idx="448">
                  <c:v>43274</c:v>
                </c:pt>
                <c:pt idx="449">
                  <c:v>43275</c:v>
                </c:pt>
                <c:pt idx="450">
                  <c:v>43276</c:v>
                </c:pt>
                <c:pt idx="451">
                  <c:v>43277</c:v>
                </c:pt>
                <c:pt idx="452">
                  <c:v>43278</c:v>
                </c:pt>
                <c:pt idx="453">
                  <c:v>43279</c:v>
                </c:pt>
                <c:pt idx="454">
                  <c:v>43280</c:v>
                </c:pt>
                <c:pt idx="455">
                  <c:v>43281</c:v>
                </c:pt>
                <c:pt idx="456">
                  <c:v>43282</c:v>
                </c:pt>
              </c:numCache>
            </c:numRef>
          </c:cat>
          <c:val>
            <c:numRef>
              <c:f>'[Warrego_BASE outputs_ 2017_03-2018_06_final.xlsx]BASE fig CEW'!$D$5:$D$467</c:f>
              <c:numCache>
                <c:formatCode>General</c:formatCode>
                <c:ptCount val="463"/>
                <c:pt idx="0">
                  <c:v>717.81399999999996</c:v>
                </c:pt>
                <c:pt idx="1">
                  <c:v>649.46100000000001</c:v>
                </c:pt>
                <c:pt idx="2">
                  <c:v>616.55499999999995</c:v>
                </c:pt>
                <c:pt idx="3">
                  <c:v>590.80700000000002</c:v>
                </c:pt>
                <c:pt idx="4">
                  <c:v>584.54300000000001</c:v>
                </c:pt>
                <c:pt idx="5">
                  <c:v>592.88599999999997</c:v>
                </c:pt>
                <c:pt idx="6">
                  <c:v>609.50199999999995</c:v>
                </c:pt>
                <c:pt idx="7">
                  <c:v>629.06200000000001</c:v>
                </c:pt>
                <c:pt idx="8">
                  <c:v>657.44799999999998</c:v>
                </c:pt>
                <c:pt idx="9">
                  <c:v>662.87</c:v>
                </c:pt>
                <c:pt idx="10">
                  <c:v>674.78899999999999</c:v>
                </c:pt>
                <c:pt idx="11">
                  <c:v>688.84699999999998</c:v>
                </c:pt>
                <c:pt idx="12">
                  <c:v>713.55600000000004</c:v>
                </c:pt>
                <c:pt idx="13">
                  <c:v>757.00199999999995</c:v>
                </c:pt>
                <c:pt idx="14">
                  <c:v>796.25800000000004</c:v>
                </c:pt>
                <c:pt idx="15">
                  <c:v>815.93700000000001</c:v>
                </c:pt>
                <c:pt idx="16">
                  <c:v>803.29300000000001</c:v>
                </c:pt>
                <c:pt idx="17">
                  <c:v>774.00599999999997</c:v>
                </c:pt>
                <c:pt idx="18">
                  <c:v>735.13599999999997</c:v>
                </c:pt>
                <c:pt idx="19">
                  <c:v>693.44500000000005</c:v>
                </c:pt>
                <c:pt idx="20">
                  <c:v>654.79399999999998</c:v>
                </c:pt>
                <c:pt idx="21">
                  <c:v>662.68799999999999</c:v>
                </c:pt>
                <c:pt idx="22">
                  <c:v>747.95699999999999</c:v>
                </c:pt>
                <c:pt idx="23">
                  <c:v>926.505</c:v>
                </c:pt>
                <c:pt idx="24">
                  <c:v>1140.4449999999999</c:v>
                </c:pt>
                <c:pt idx="25">
                  <c:v>1443.4059999999999</c:v>
                </c:pt>
                <c:pt idx="26">
                  <c:v>1797.355</c:v>
                </c:pt>
                <c:pt idx="27">
                  <c:v>2117.0529999999999</c:v>
                </c:pt>
                <c:pt idx="28">
                  <c:v>2475.712</c:v>
                </c:pt>
                <c:pt idx="29">
                  <c:v>2785.6370000000002</c:v>
                </c:pt>
                <c:pt idx="30">
                  <c:v>2955.6840000000002</c:v>
                </c:pt>
                <c:pt idx="31">
                  <c:v>2896.5219999999999</c:v>
                </c:pt>
                <c:pt idx="32">
                  <c:v>2601.4830000000002</c:v>
                </c:pt>
                <c:pt idx="33">
                  <c:v>2161.5610000000001</c:v>
                </c:pt>
                <c:pt idx="34">
                  <c:v>1611.45</c:v>
                </c:pt>
                <c:pt idx="35">
                  <c:v>1147.67</c:v>
                </c:pt>
                <c:pt idx="36">
                  <c:v>919.053</c:v>
                </c:pt>
                <c:pt idx="37">
                  <c:v>793.73199999999997</c:v>
                </c:pt>
                <c:pt idx="38">
                  <c:v>765.81600000000003</c:v>
                </c:pt>
                <c:pt idx="39">
                  <c:v>827.70100000000002</c:v>
                </c:pt>
                <c:pt idx="40">
                  <c:v>846.07600000000002</c:v>
                </c:pt>
                <c:pt idx="41">
                  <c:v>781.96500000000003</c:v>
                </c:pt>
                <c:pt idx="42">
                  <c:v>683.92600000000004</c:v>
                </c:pt>
                <c:pt idx="43">
                  <c:v>596.15300000000002</c:v>
                </c:pt>
                <c:pt idx="44">
                  <c:v>550.274</c:v>
                </c:pt>
                <c:pt idx="45">
                  <c:v>514.35699999999997</c:v>
                </c:pt>
                <c:pt idx="46">
                  <c:v>499.57900000000001</c:v>
                </c:pt>
                <c:pt idx="47">
                  <c:v>524.38</c:v>
                </c:pt>
                <c:pt idx="48">
                  <c:v>853.19899999999996</c:v>
                </c:pt>
                <c:pt idx="49">
                  <c:v>705.73199999999997</c:v>
                </c:pt>
                <c:pt idx="50">
                  <c:v>584.74800000000005</c:v>
                </c:pt>
                <c:pt idx="51">
                  <c:v>559.56200000000001</c:v>
                </c:pt>
                <c:pt idx="52">
                  <c:v>545.21799999999996</c:v>
                </c:pt>
                <c:pt idx="53">
                  <c:v>554.95600000000002</c:v>
                </c:pt>
                <c:pt idx="54">
                  <c:v>567.36400000000003</c:v>
                </c:pt>
                <c:pt idx="55">
                  <c:v>579.85</c:v>
                </c:pt>
                <c:pt idx="56">
                  <c:v>582.73400000000004</c:v>
                </c:pt>
                <c:pt idx="57">
                  <c:v>610.38900000000001</c:v>
                </c:pt>
                <c:pt idx="58">
                  <c:v>675.89400000000001</c:v>
                </c:pt>
                <c:pt idx="59">
                  <c:v>772.72900000000004</c:v>
                </c:pt>
                <c:pt idx="60">
                  <c:v>797.43499999999995</c:v>
                </c:pt>
                <c:pt idx="61">
                  <c:v>779.66899999999998</c:v>
                </c:pt>
                <c:pt idx="62">
                  <c:v>761.78099999999995</c:v>
                </c:pt>
                <c:pt idx="63">
                  <c:v>741.279</c:v>
                </c:pt>
                <c:pt idx="64">
                  <c:v>739.19299999999998</c:v>
                </c:pt>
                <c:pt idx="65">
                  <c:v>770.21600000000001</c:v>
                </c:pt>
                <c:pt idx="66">
                  <c:v>770.86900000000003</c:v>
                </c:pt>
                <c:pt idx="67">
                  <c:v>762.09400000000005</c:v>
                </c:pt>
                <c:pt idx="68">
                  <c:v>770.84400000000005</c:v>
                </c:pt>
                <c:pt idx="69">
                  <c:v>797.38</c:v>
                </c:pt>
                <c:pt idx="70">
                  <c:v>840.95100000000002</c:v>
                </c:pt>
                <c:pt idx="71">
                  <c:v>964.68399999999997</c:v>
                </c:pt>
                <c:pt idx="72">
                  <c:v>934.48199999999997</c:v>
                </c:pt>
                <c:pt idx="73">
                  <c:v>880.44</c:v>
                </c:pt>
                <c:pt idx="74">
                  <c:v>844.72</c:v>
                </c:pt>
                <c:pt idx="75">
                  <c:v>813.56500000000005</c:v>
                </c:pt>
                <c:pt idx="76">
                  <c:v>781.03499999999997</c:v>
                </c:pt>
                <c:pt idx="77">
                  <c:v>755.76199999999994</c:v>
                </c:pt>
                <c:pt idx="78">
                  <c:v>734.65700000000004</c:v>
                </c:pt>
                <c:pt idx="79">
                  <c:v>747.14400000000001</c:v>
                </c:pt>
                <c:pt idx="80">
                  <c:v>835.93299999999999</c:v>
                </c:pt>
                <c:pt idx="81">
                  <c:v>938.96900000000005</c:v>
                </c:pt>
                <c:pt idx="82">
                  <c:v>973.96299999999997</c:v>
                </c:pt>
                <c:pt idx="83">
                  <c:v>948.87</c:v>
                </c:pt>
                <c:pt idx="84">
                  <c:v>883.63499999999999</c:v>
                </c:pt>
                <c:pt idx="85">
                  <c:v>816.21400000000006</c:v>
                </c:pt>
                <c:pt idx="86">
                  <c:v>751.75</c:v>
                </c:pt>
                <c:pt idx="87">
                  <c:v>698.82100000000003</c:v>
                </c:pt>
                <c:pt idx="88">
                  <c:v>672.56500000000005</c:v>
                </c:pt>
                <c:pt idx="89">
                  <c:v>654.58600000000001</c:v>
                </c:pt>
                <c:pt idx="90">
                  <c:v>628.37800000000004</c:v>
                </c:pt>
                <c:pt idx="91">
                  <c:v>598.35900000000004</c:v>
                </c:pt>
                <c:pt idx="92">
                  <c:v>575.66800000000001</c:v>
                </c:pt>
                <c:pt idx="93">
                  <c:v>560.71400000000006</c:v>
                </c:pt>
                <c:pt idx="94">
                  <c:v>538.28800000000001</c:v>
                </c:pt>
                <c:pt idx="95">
                  <c:v>520.56899999999996</c:v>
                </c:pt>
                <c:pt idx="96">
                  <c:v>500.928</c:v>
                </c:pt>
                <c:pt idx="97">
                  <c:v>491.58800000000002</c:v>
                </c:pt>
                <c:pt idx="98">
                  <c:v>476.24400000000003</c:v>
                </c:pt>
                <c:pt idx="99">
                  <c:v>465.178</c:v>
                </c:pt>
                <c:pt idx="100">
                  <c:v>462.05399999999997</c:v>
                </c:pt>
                <c:pt idx="101">
                  <c:v>459.46</c:v>
                </c:pt>
                <c:pt idx="102">
                  <c:v>456.02600000000001</c:v>
                </c:pt>
                <c:pt idx="103">
                  <c:v>449.79700000000003</c:v>
                </c:pt>
                <c:pt idx="104">
                  <c:v>441.44299999999998</c:v>
                </c:pt>
                <c:pt idx="105">
                  <c:v>437.49299999999999</c:v>
                </c:pt>
                <c:pt idx="106">
                  <c:v>420.35899999999998</c:v>
                </c:pt>
                <c:pt idx="107">
                  <c:v>412.42899999999997</c:v>
                </c:pt>
                <c:pt idx="108">
                  <c:v>410.798</c:v>
                </c:pt>
                <c:pt idx="109">
                  <c:v>412.42899999999997</c:v>
                </c:pt>
                <c:pt idx="110">
                  <c:v>415.95299999999997</c:v>
                </c:pt>
                <c:pt idx="111">
                  <c:v>431.767</c:v>
                </c:pt>
                <c:pt idx="112">
                  <c:v>448.887</c:v>
                </c:pt>
                <c:pt idx="113">
                  <c:v>468.69299999999998</c:v>
                </c:pt>
                <c:pt idx="114">
                  <c:v>482.411</c:v>
                </c:pt>
                <c:pt idx="115">
                  <c:v>485.32100000000003</c:v>
                </c:pt>
                <c:pt idx="116">
                  <c:v>489.79599999999999</c:v>
                </c:pt>
                <c:pt idx="117">
                  <c:v>480.91800000000001</c:v>
                </c:pt>
                <c:pt idx="118">
                  <c:v>483.91899999999998</c:v>
                </c:pt>
                <c:pt idx="119">
                  <c:v>477.36799999999999</c:v>
                </c:pt>
                <c:pt idx="120">
                  <c:v>487.3</c:v>
                </c:pt>
                <c:pt idx="121">
                  <c:v>502.80200000000002</c:v>
                </c:pt>
                <c:pt idx="122">
                  <c:v>520.07600000000002</c:v>
                </c:pt>
                <c:pt idx="123">
                  <c:v>549.24599999999998</c:v>
                </c:pt>
                <c:pt idx="124">
                  <c:v>588.54899999999998</c:v>
                </c:pt>
                <c:pt idx="125">
                  <c:v>599.93600000000004</c:v>
                </c:pt>
                <c:pt idx="126">
                  <c:v>584.13</c:v>
                </c:pt>
                <c:pt idx="127">
                  <c:v>558.17899999999997</c:v>
                </c:pt>
                <c:pt idx="128">
                  <c:v>524.66099999999994</c:v>
                </c:pt>
                <c:pt idx="129">
                  <c:v>495.09199999999998</c:v>
                </c:pt>
                <c:pt idx="130">
                  <c:v>474.178</c:v>
                </c:pt>
                <c:pt idx="131">
                  <c:v>460.23899999999998</c:v>
                </c:pt>
                <c:pt idx="132">
                  <c:v>448.54599999999999</c:v>
                </c:pt>
                <c:pt idx="133">
                  <c:v>438.54599999999999</c:v>
                </c:pt>
                <c:pt idx="134">
                  <c:v>437.05700000000002</c:v>
                </c:pt>
                <c:pt idx="135">
                  <c:v>442.82</c:v>
                </c:pt>
                <c:pt idx="136">
                  <c:v>458.79</c:v>
                </c:pt>
                <c:pt idx="137">
                  <c:v>473.93599999999998</c:v>
                </c:pt>
                <c:pt idx="138">
                  <c:v>469.63099999999997</c:v>
                </c:pt>
                <c:pt idx="139">
                  <c:v>473.02800000000002</c:v>
                </c:pt>
                <c:pt idx="140">
                  <c:v>472.58</c:v>
                </c:pt>
                <c:pt idx="141">
                  <c:v>468.17500000000001</c:v>
                </c:pt>
                <c:pt idx="142">
                  <c:v>470.84399999999999</c:v>
                </c:pt>
                <c:pt idx="143">
                  <c:v>485.76499999999999</c:v>
                </c:pt>
                <c:pt idx="144">
                  <c:v>496.71300000000002</c:v>
                </c:pt>
                <c:pt idx="145">
                  <c:v>504.64100000000002</c:v>
                </c:pt>
                <c:pt idx="146">
                  <c:v>496.25900000000001</c:v>
                </c:pt>
                <c:pt idx="147">
                  <c:v>483.46800000000002</c:v>
                </c:pt>
                <c:pt idx="148">
                  <c:v>469.17599999999999</c:v>
                </c:pt>
                <c:pt idx="149">
                  <c:v>447.358</c:v>
                </c:pt>
                <c:pt idx="150">
                  <c:v>430.01499999999999</c:v>
                </c:pt>
                <c:pt idx="151">
                  <c:v>422.83</c:v>
                </c:pt>
                <c:pt idx="152">
                  <c:v>414.55599999999998</c:v>
                </c:pt>
                <c:pt idx="153">
                  <c:v>399.77499999999998</c:v>
                </c:pt>
                <c:pt idx="154">
                  <c:v>383.02600000000001</c:v>
                </c:pt>
                <c:pt idx="155">
                  <c:v>370.97399999999999</c:v>
                </c:pt>
                <c:pt idx="156">
                  <c:v>345.46100000000001</c:v>
                </c:pt>
                <c:pt idx="157">
                  <c:v>327.25799999999998</c:v>
                </c:pt>
                <c:pt idx="158">
                  <c:v>311.48399999999998</c:v>
                </c:pt>
                <c:pt idx="159">
                  <c:v>295.17399999999998</c:v>
                </c:pt>
                <c:pt idx="160">
                  <c:v>284.07499999999999</c:v>
                </c:pt>
                <c:pt idx="161">
                  <c:v>268.62799999999999</c:v>
                </c:pt>
                <c:pt idx="162">
                  <c:v>258.41199999999998</c:v>
                </c:pt>
                <c:pt idx="163">
                  <c:v>247.07499999999999</c:v>
                </c:pt>
                <c:pt idx="164">
                  <c:v>233.96799999999999</c:v>
                </c:pt>
                <c:pt idx="165">
                  <c:v>232.90799999999999</c:v>
                </c:pt>
                <c:pt idx="166">
                  <c:v>214.387</c:v>
                </c:pt>
                <c:pt idx="167">
                  <c:v>191.45099999999999</c:v>
                </c:pt>
                <c:pt idx="168">
                  <c:v>186.285</c:v>
                </c:pt>
                <c:pt idx="169">
                  <c:v>169.99799999999999</c:v>
                </c:pt>
                <c:pt idx="170">
                  <c:v>158.411</c:v>
                </c:pt>
                <c:pt idx="171">
                  <c:v>159.96899999999999</c:v>
                </c:pt>
                <c:pt idx="172">
                  <c:v>139.48099999999999</c:v>
                </c:pt>
                <c:pt idx="173">
                  <c:v>126.25</c:v>
                </c:pt>
                <c:pt idx="174">
                  <c:v>115.101</c:v>
                </c:pt>
                <c:pt idx="175">
                  <c:v>101.369</c:v>
                </c:pt>
                <c:pt idx="176">
                  <c:v>88.15</c:v>
                </c:pt>
                <c:pt idx="177">
                  <c:v>76.643000000000001</c:v>
                </c:pt>
                <c:pt idx="178">
                  <c:v>61.887</c:v>
                </c:pt>
                <c:pt idx="179">
                  <c:v>66.070999999999998</c:v>
                </c:pt>
                <c:pt idx="180">
                  <c:v>102.605</c:v>
                </c:pt>
                <c:pt idx="181">
                  <c:v>216.31200000000001</c:v>
                </c:pt>
                <c:pt idx="182">
                  <c:v>323.18599999999998</c:v>
                </c:pt>
                <c:pt idx="183">
                  <c:v>376.17</c:v>
                </c:pt>
                <c:pt idx="184">
                  <c:v>398.15499999999997</c:v>
                </c:pt>
                <c:pt idx="185">
                  <c:v>396.18400000000003</c:v>
                </c:pt>
                <c:pt idx="186">
                  <c:v>386.73099999999999</c:v>
                </c:pt>
                <c:pt idx="187">
                  <c:v>370.80799999999999</c:v>
                </c:pt>
                <c:pt idx="188">
                  <c:v>351.226</c:v>
                </c:pt>
                <c:pt idx="189">
                  <c:v>317.23200000000003</c:v>
                </c:pt>
                <c:pt idx="190">
                  <c:v>308.39800000000002</c:v>
                </c:pt>
                <c:pt idx="191">
                  <c:v>321.63400000000001</c:v>
                </c:pt>
                <c:pt idx="192">
                  <c:v>325.524</c:v>
                </c:pt>
                <c:pt idx="193">
                  <c:v>313.95400000000001</c:v>
                </c:pt>
                <c:pt idx="194">
                  <c:v>307.904</c:v>
                </c:pt>
                <c:pt idx="195">
                  <c:v>275.39600000000002</c:v>
                </c:pt>
                <c:pt idx="196">
                  <c:v>241.83099999999999</c:v>
                </c:pt>
                <c:pt idx="197">
                  <c:v>199.99299999999999</c:v>
                </c:pt>
                <c:pt idx="198">
                  <c:v>174.74600000000001</c:v>
                </c:pt>
                <c:pt idx="199">
                  <c:v>147.68100000000001</c:v>
                </c:pt>
                <c:pt idx="200">
                  <c:v>126.995</c:v>
                </c:pt>
                <c:pt idx="201">
                  <c:v>119.379</c:v>
                </c:pt>
                <c:pt idx="202">
                  <c:v>315.53399999999999</c:v>
                </c:pt>
                <c:pt idx="203">
                  <c:v>321.09100000000001</c:v>
                </c:pt>
                <c:pt idx="204">
                  <c:v>268.03300000000002</c:v>
                </c:pt>
                <c:pt idx="205">
                  <c:v>238.11600000000001</c:v>
                </c:pt>
                <c:pt idx="206">
                  <c:v>224.607</c:v>
                </c:pt>
                <c:pt idx="207">
                  <c:v>212.715</c:v>
                </c:pt>
                <c:pt idx="208">
                  <c:v>205.214</c:v>
                </c:pt>
                <c:pt idx="209">
                  <c:v>174.15600000000001</c:v>
                </c:pt>
                <c:pt idx="210">
                  <c:v>160.26900000000001</c:v>
                </c:pt>
                <c:pt idx="211">
                  <c:v>200.79</c:v>
                </c:pt>
                <c:pt idx="212">
                  <c:v>198.70699999999999</c:v>
                </c:pt>
                <c:pt idx="213">
                  <c:v>177.166</c:v>
                </c:pt>
                <c:pt idx="214">
                  <c:v>163.601</c:v>
                </c:pt>
                <c:pt idx="215">
                  <c:v>144.72399999999999</c:v>
                </c:pt>
                <c:pt idx="216">
                  <c:v>122.60899999999999</c:v>
                </c:pt>
                <c:pt idx="217">
                  <c:v>104.55500000000001</c:v>
                </c:pt>
                <c:pt idx="218">
                  <c:v>79.622</c:v>
                </c:pt>
                <c:pt idx="219">
                  <c:v>70.816000000000003</c:v>
                </c:pt>
                <c:pt idx="220">
                  <c:v>55.061999999999998</c:v>
                </c:pt>
                <c:pt idx="221">
                  <c:v>39.113</c:v>
                </c:pt>
                <c:pt idx="222">
                  <c:v>27.097999999999999</c:v>
                </c:pt>
                <c:pt idx="223">
                  <c:v>23.603000000000002</c:v>
                </c:pt>
                <c:pt idx="224">
                  <c:v>23.446000000000002</c:v>
                </c:pt>
                <c:pt idx="225">
                  <c:v>32.911000000000001</c:v>
                </c:pt>
                <c:pt idx="226">
                  <c:v>66.054000000000002</c:v>
                </c:pt>
                <c:pt idx="227">
                  <c:v>150.05500000000001</c:v>
                </c:pt>
                <c:pt idx="228">
                  <c:v>250.82900000000001</c:v>
                </c:pt>
                <c:pt idx="229">
                  <c:v>324.334</c:v>
                </c:pt>
                <c:pt idx="230">
                  <c:v>345.85199999999998</c:v>
                </c:pt>
                <c:pt idx="231">
                  <c:v>351.53300000000002</c:v>
                </c:pt>
                <c:pt idx="232">
                  <c:v>358.28300000000002</c:v>
                </c:pt>
                <c:pt idx="233">
                  <c:v>352.416</c:v>
                </c:pt>
                <c:pt idx="234">
                  <c:v>338.125</c:v>
                </c:pt>
                <c:pt idx="235">
                  <c:v>321.28699999999998</c:v>
                </c:pt>
                <c:pt idx="236">
                  <c:v>299.81900000000002</c:v>
                </c:pt>
                <c:pt idx="237">
                  <c:v>289.82400000000001</c:v>
                </c:pt>
                <c:pt idx="238">
                  <c:v>282.08100000000002</c:v>
                </c:pt>
                <c:pt idx="239">
                  <c:v>283.79300000000001</c:v>
                </c:pt>
                <c:pt idx="240">
                  <c:v>287.52699999999999</c:v>
                </c:pt>
                <c:pt idx="241">
                  <c:v>280.59199999999998</c:v>
                </c:pt>
                <c:pt idx="242">
                  <c:v>318.09300000000002</c:v>
                </c:pt>
                <c:pt idx="243">
                  <c:v>323.32100000000003</c:v>
                </c:pt>
                <c:pt idx="244">
                  <c:v>424.00599999999997</c:v>
                </c:pt>
                <c:pt idx="245">
                  <c:v>1370.77</c:v>
                </c:pt>
                <c:pt idx="246">
                  <c:v>1018.997</c:v>
                </c:pt>
                <c:pt idx="247">
                  <c:v>580.245</c:v>
                </c:pt>
                <c:pt idx="248">
                  <c:v>459.71800000000002</c:v>
                </c:pt>
                <c:pt idx="249">
                  <c:v>400.33</c:v>
                </c:pt>
                <c:pt idx="250">
                  <c:v>354.45699999999999</c:v>
                </c:pt>
                <c:pt idx="251">
                  <c:v>333.26799999999997</c:v>
                </c:pt>
                <c:pt idx="252">
                  <c:v>309.69499999999999</c:v>
                </c:pt>
                <c:pt idx="253">
                  <c:v>309.702</c:v>
                </c:pt>
                <c:pt idx="254">
                  <c:v>328.65100000000001</c:v>
                </c:pt>
                <c:pt idx="255">
                  <c:v>346.34699999999998</c:v>
                </c:pt>
                <c:pt idx="256">
                  <c:v>355.75599999999997</c:v>
                </c:pt>
                <c:pt idx="257">
                  <c:v>357.15100000000001</c:v>
                </c:pt>
                <c:pt idx="258">
                  <c:v>350.572</c:v>
                </c:pt>
                <c:pt idx="259">
                  <c:v>345.51299999999998</c:v>
                </c:pt>
                <c:pt idx="260">
                  <c:v>352.15800000000002</c:v>
                </c:pt>
                <c:pt idx="261">
                  <c:v>366.488</c:v>
                </c:pt>
                <c:pt idx="262">
                  <c:v>387.83199999999999</c:v>
                </c:pt>
                <c:pt idx="263">
                  <c:v>394.19600000000003</c:v>
                </c:pt>
                <c:pt idx="264">
                  <c:v>377.64499999999998</c:v>
                </c:pt>
                <c:pt idx="265">
                  <c:v>358.30599999999998</c:v>
                </c:pt>
                <c:pt idx="266">
                  <c:v>345.45699999999999</c:v>
                </c:pt>
                <c:pt idx="267">
                  <c:v>337.83</c:v>
                </c:pt>
                <c:pt idx="268">
                  <c:v>330.85700000000003</c:v>
                </c:pt>
                <c:pt idx="269">
                  <c:v>316.82499999999999</c:v>
                </c:pt>
                <c:pt idx="270">
                  <c:v>288.82600000000002</c:v>
                </c:pt>
                <c:pt idx="271">
                  <c:v>269.584</c:v>
                </c:pt>
                <c:pt idx="272">
                  <c:v>244.798</c:v>
                </c:pt>
                <c:pt idx="273">
                  <c:v>235.71799999999999</c:v>
                </c:pt>
                <c:pt idx="274">
                  <c:v>197.751</c:v>
                </c:pt>
                <c:pt idx="275">
                  <c:v>165.02600000000001</c:v>
                </c:pt>
                <c:pt idx="276">
                  <c:v>136.16999999999999</c:v>
                </c:pt>
                <c:pt idx="277">
                  <c:v>104.086</c:v>
                </c:pt>
                <c:pt idx="278">
                  <c:v>72.58</c:v>
                </c:pt>
                <c:pt idx="279">
                  <c:v>51.676000000000002</c:v>
                </c:pt>
                <c:pt idx="280">
                  <c:v>35.204999999999998</c:v>
                </c:pt>
                <c:pt idx="281">
                  <c:v>24.413</c:v>
                </c:pt>
                <c:pt idx="282">
                  <c:v>25.675999999999998</c:v>
                </c:pt>
                <c:pt idx="283">
                  <c:v>28.027000000000001</c:v>
                </c:pt>
                <c:pt idx="284">
                  <c:v>18.672999999999998</c:v>
                </c:pt>
                <c:pt idx="285">
                  <c:v>10.694000000000001</c:v>
                </c:pt>
                <c:pt idx="286">
                  <c:v>2.343</c:v>
                </c:pt>
                <c:pt idx="287">
                  <c:v>2.282</c:v>
                </c:pt>
                <c:pt idx="288">
                  <c:v>0.05</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6.2779999999999996</c:v>
                </c:pt>
                <c:pt idx="366">
                  <c:v>361.19400000000002</c:v>
                </c:pt>
                <c:pt idx="367">
                  <c:v>1028.789</c:v>
                </c:pt>
                <c:pt idx="368">
                  <c:v>1171.549</c:v>
                </c:pt>
                <c:pt idx="369">
                  <c:v>1146.277</c:v>
                </c:pt>
                <c:pt idx="370">
                  <c:v>1092.576</c:v>
                </c:pt>
                <c:pt idx="371">
                  <c:v>1027.874</c:v>
                </c:pt>
                <c:pt idx="372">
                  <c:v>947.00699999999995</c:v>
                </c:pt>
                <c:pt idx="373">
                  <c:v>842.25699999999995</c:v>
                </c:pt>
                <c:pt idx="374">
                  <c:v>744.97500000000002</c:v>
                </c:pt>
                <c:pt idx="375">
                  <c:v>640.04200000000003</c:v>
                </c:pt>
                <c:pt idx="376">
                  <c:v>555.84199999999998</c:v>
                </c:pt>
                <c:pt idx="377">
                  <c:v>500.57</c:v>
                </c:pt>
                <c:pt idx="378">
                  <c:v>452.01600000000002</c:v>
                </c:pt>
                <c:pt idx="379">
                  <c:v>396.53800000000001</c:v>
                </c:pt>
                <c:pt idx="380">
                  <c:v>355.21899999999999</c:v>
                </c:pt>
                <c:pt idx="381">
                  <c:v>325.2</c:v>
                </c:pt>
                <c:pt idx="382">
                  <c:v>313.67200000000003</c:v>
                </c:pt>
                <c:pt idx="383">
                  <c:v>309.65100000000001</c:v>
                </c:pt>
                <c:pt idx="384">
                  <c:v>292.45800000000003</c:v>
                </c:pt>
                <c:pt idx="385">
                  <c:v>268.23500000000001</c:v>
                </c:pt>
                <c:pt idx="386">
                  <c:v>244.11</c:v>
                </c:pt>
                <c:pt idx="387">
                  <c:v>217.54</c:v>
                </c:pt>
                <c:pt idx="388">
                  <c:v>198.10499999999999</c:v>
                </c:pt>
                <c:pt idx="389">
                  <c:v>186.99799999999999</c:v>
                </c:pt>
                <c:pt idx="390">
                  <c:v>185.03299999999999</c:v>
                </c:pt>
                <c:pt idx="391">
                  <c:v>176.38900000000001</c:v>
                </c:pt>
                <c:pt idx="392">
                  <c:v>170.971</c:v>
                </c:pt>
                <c:pt idx="393">
                  <c:v>173.59399999999999</c:v>
                </c:pt>
                <c:pt idx="394">
                  <c:v>176.96100000000001</c:v>
                </c:pt>
                <c:pt idx="395">
                  <c:v>176.339</c:v>
                </c:pt>
                <c:pt idx="396">
                  <c:v>183.06800000000001</c:v>
                </c:pt>
                <c:pt idx="397">
                  <c:v>187.07900000000001</c:v>
                </c:pt>
                <c:pt idx="398">
                  <c:v>197.92099999999999</c:v>
                </c:pt>
                <c:pt idx="399">
                  <c:v>186.09100000000001</c:v>
                </c:pt>
                <c:pt idx="400">
                  <c:v>173.28200000000001</c:v>
                </c:pt>
                <c:pt idx="401">
                  <c:v>153.91300000000001</c:v>
                </c:pt>
                <c:pt idx="402">
                  <c:v>137.376</c:v>
                </c:pt>
                <c:pt idx="403">
                  <c:v>115.88</c:v>
                </c:pt>
                <c:pt idx="404">
                  <c:v>98.17</c:v>
                </c:pt>
                <c:pt idx="405">
                  <c:v>72.247</c:v>
                </c:pt>
                <c:pt idx="406">
                  <c:v>53.615000000000002</c:v>
                </c:pt>
                <c:pt idx="407">
                  <c:v>37.274999999999999</c:v>
                </c:pt>
                <c:pt idx="408">
                  <c:v>24.119</c:v>
                </c:pt>
                <c:pt idx="409">
                  <c:v>16.184999999999999</c:v>
                </c:pt>
                <c:pt idx="410">
                  <c:v>10.516999999999999</c:v>
                </c:pt>
                <c:pt idx="411">
                  <c:v>6.0529999999999999</c:v>
                </c:pt>
                <c:pt idx="412">
                  <c:v>2.681</c:v>
                </c:pt>
                <c:pt idx="413">
                  <c:v>0.96899999999999997</c:v>
                </c:pt>
                <c:pt idx="414">
                  <c:v>0.25</c:v>
                </c:pt>
                <c:pt idx="415">
                  <c:v>0.121</c:v>
                </c:pt>
                <c:pt idx="416">
                  <c:v>3.5999999999999997E-2</c:v>
                </c:pt>
                <c:pt idx="417">
                  <c:v>0</c:v>
                </c:pt>
                <c:pt idx="418">
                  <c:v>0</c:v>
                </c:pt>
                <c:pt idx="419">
                  <c:v>0</c:v>
                </c:pt>
                <c:pt idx="420">
                  <c:v>0</c:v>
                </c:pt>
                <c:pt idx="421">
                  <c:v>0</c:v>
                </c:pt>
                <c:pt idx="422">
                  <c:v>0</c:v>
                </c:pt>
                <c:pt idx="423">
                  <c:v>75.566000000000003</c:v>
                </c:pt>
                <c:pt idx="424">
                  <c:v>422.702</c:v>
                </c:pt>
                <c:pt idx="425">
                  <c:v>682.822</c:v>
                </c:pt>
                <c:pt idx="426">
                  <c:v>775.87599999999998</c:v>
                </c:pt>
                <c:pt idx="427">
                  <c:v>797.173</c:v>
                </c:pt>
                <c:pt idx="428">
                  <c:v>787.87099999999998</c:v>
                </c:pt>
                <c:pt idx="429">
                  <c:v>760.52200000000005</c:v>
                </c:pt>
                <c:pt idx="430">
                  <c:v>717.23900000000003</c:v>
                </c:pt>
                <c:pt idx="431">
                  <c:v>671.23800000000006</c:v>
                </c:pt>
                <c:pt idx="432">
                  <c:v>626.03499999999997</c:v>
                </c:pt>
                <c:pt idx="433">
                  <c:v>582.24599999999998</c:v>
                </c:pt>
                <c:pt idx="434">
                  <c:v>544.26800000000003</c:v>
                </c:pt>
                <c:pt idx="435">
                  <c:v>508.06200000000001</c:v>
                </c:pt>
                <c:pt idx="436">
                  <c:v>471.98700000000002</c:v>
                </c:pt>
                <c:pt idx="437">
                  <c:v>443.70100000000002</c:v>
                </c:pt>
                <c:pt idx="438">
                  <c:v>397.30099999999999</c:v>
                </c:pt>
                <c:pt idx="439">
                  <c:v>363.55700000000002</c:v>
                </c:pt>
                <c:pt idx="440">
                  <c:v>337.40199999999999</c:v>
                </c:pt>
                <c:pt idx="441">
                  <c:v>309.06799999999998</c:v>
                </c:pt>
                <c:pt idx="442">
                  <c:v>286.84899999999999</c:v>
                </c:pt>
                <c:pt idx="443">
                  <c:v>259.87400000000002</c:v>
                </c:pt>
                <c:pt idx="444">
                  <c:v>232.851</c:v>
                </c:pt>
                <c:pt idx="445">
                  <c:v>208.74</c:v>
                </c:pt>
                <c:pt idx="446">
                  <c:v>189.94200000000001</c:v>
                </c:pt>
                <c:pt idx="447">
                  <c:v>171.73699999999999</c:v>
                </c:pt>
                <c:pt idx="448">
                  <c:v>152.48099999999999</c:v>
                </c:pt>
                <c:pt idx="449">
                  <c:v>134.66499999999999</c:v>
                </c:pt>
                <c:pt idx="450">
                  <c:v>119.74</c:v>
                </c:pt>
                <c:pt idx="451">
                  <c:v>101.97</c:v>
                </c:pt>
                <c:pt idx="452">
                  <c:v>103.919</c:v>
                </c:pt>
                <c:pt idx="453">
                  <c:v>97.103999999999999</c:v>
                </c:pt>
                <c:pt idx="454">
                  <c:v>90.396000000000001</c:v>
                </c:pt>
                <c:pt idx="455">
                  <c:v>88.918999999999997</c:v>
                </c:pt>
              </c:numCache>
            </c:numRef>
          </c:val>
          <c:smooth val="0"/>
          <c:extLst xmlns:c16r2="http://schemas.microsoft.com/office/drawing/2015/06/chart">
            <c:ext xmlns:c16="http://schemas.microsoft.com/office/drawing/2014/chart" uri="{C3380CC4-5D6E-409C-BE32-E72D297353CC}">
              <c16:uniqueId val="{00000003-D657-457B-A5DE-7AC9E71AC661}"/>
            </c:ext>
          </c:extLst>
        </c:ser>
        <c:dLbls>
          <c:showLegendKey val="0"/>
          <c:showVal val="0"/>
          <c:showCatName val="0"/>
          <c:showSerName val="0"/>
          <c:showPercent val="0"/>
          <c:showBubbleSize val="0"/>
        </c:dLbls>
        <c:marker val="1"/>
        <c:smooth val="0"/>
        <c:axId val="680044224"/>
        <c:axId val="680043832"/>
      </c:lineChart>
      <c:dateAx>
        <c:axId val="680043048"/>
        <c:scaling>
          <c:orientation val="minMax"/>
          <c:min val="42826"/>
        </c:scaling>
        <c:delete val="0"/>
        <c:axPos val="b"/>
        <c:numFmt formatCode="dd/mm/yy" sourceLinked="0"/>
        <c:majorTickMark val="out"/>
        <c:minorTickMark val="none"/>
        <c:tickLblPos val="nextTo"/>
        <c:spPr>
          <a:noFill/>
          <a:ln w="9525" cap="flat" cmpd="sng" algn="ctr">
            <a:solidFill>
              <a:sysClr val="window" lastClr="FFFFFF">
                <a:lumMod val="50000"/>
              </a:sysClr>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3440"/>
        <c:crossesAt val="-10"/>
        <c:auto val="0"/>
        <c:lblOffset val="100"/>
        <c:baseTimeUnit val="days"/>
        <c:majorUnit val="2"/>
        <c:majorTimeUnit val="months"/>
        <c:minorUnit val="30"/>
      </c:dateAx>
      <c:valAx>
        <c:axId val="680043440"/>
        <c:scaling>
          <c:orientation val="minMax"/>
          <c:min val="-1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NPP</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3048"/>
        <c:crosses val="autoZero"/>
        <c:crossBetween val="between"/>
      </c:valAx>
      <c:valAx>
        <c:axId val="680043832"/>
        <c:scaling>
          <c:orientation val="minMax"/>
          <c:max val="400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4224"/>
        <c:crosses val="max"/>
        <c:crossBetween val="between"/>
        <c:majorUnit val="2000"/>
      </c:valAx>
      <c:dateAx>
        <c:axId val="680044224"/>
        <c:scaling>
          <c:orientation val="minMax"/>
        </c:scaling>
        <c:delete val="1"/>
        <c:axPos val="b"/>
        <c:numFmt formatCode="dd\-mm\-yy" sourceLinked="1"/>
        <c:majorTickMark val="out"/>
        <c:minorTickMark val="none"/>
        <c:tickLblPos val="nextTo"/>
        <c:crossAx val="680043832"/>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(a)</a:t>
            </a:r>
          </a:p>
        </c:rich>
      </c:tx>
      <c:layout>
        <c:manualLayout>
          <c:xMode val="edge"/>
          <c:yMode val="edge"/>
          <c:x val="0.11687002589944548"/>
          <c:y val="4.1025633662986082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2339979390401097"/>
          <c:y val="4.0859808267077947E-2"/>
          <c:w val="0.80359519013611669"/>
          <c:h val="0.82544041538184887"/>
        </c:manualLayout>
      </c:layout>
      <c:scatterChart>
        <c:scatterStyle val="lineMarker"/>
        <c:varyColors val="0"/>
        <c:ser>
          <c:idx val="0"/>
          <c:order val="0"/>
          <c:tx>
            <c:strRef>
              <c:f>'[Warrego_BASE outputs_ 2017_03-2018_06_final.xlsx]BASE_fig regress'!$C$1:$C$2</c:f>
              <c:strCache>
                <c:ptCount val="2"/>
                <c:pt idx="0">
                  <c:v>Akuna</c:v>
                </c:pt>
                <c:pt idx="1">
                  <c:v>All</c:v>
                </c:pt>
              </c:strCache>
            </c:strRef>
          </c:tx>
          <c:spPr>
            <a:ln w="19050" cap="rnd">
              <a:noFill/>
              <a:round/>
            </a:ln>
            <a:effectLst/>
          </c:spPr>
          <c:marker>
            <c:symbol val="circle"/>
            <c:size val="5"/>
            <c:spPr>
              <a:solidFill>
                <a:schemeClr val="tx1"/>
              </a:solidFill>
              <a:ln w="9525">
                <a:noFill/>
              </a:ln>
              <a:effectLst/>
            </c:spPr>
          </c:marker>
          <c:trendline>
            <c:spPr>
              <a:ln w="6350" cap="rnd">
                <a:solidFill>
                  <a:schemeClr val="tx1"/>
                </a:solidFill>
                <a:prstDash val="sysDash"/>
              </a:ln>
              <a:effectLst/>
            </c:spPr>
            <c:trendlineType val="linear"/>
            <c:dispRSqr val="1"/>
            <c:dispEq val="0"/>
            <c:trendlineLbl>
              <c:layout>
                <c:manualLayout>
                  <c:x val="0.2199931061968827"/>
                  <c:y val="-0.2425282374139174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'[Warrego_BASE outputs_ 2017_03-2018_06_final.xlsx]BASE_fig regress'!$B$3:$B$460</c:f>
              <c:numCache>
                <c:formatCode>General</c:formatCode>
                <c:ptCount val="458"/>
                <c:pt idx="0">
                  <c:v>1005.283</c:v>
                </c:pt>
                <c:pt idx="1">
                  <c:v>831.173</c:v>
                </c:pt>
                <c:pt idx="2">
                  <c:v>717.81399999999996</c:v>
                </c:pt>
                <c:pt idx="3">
                  <c:v>649.46100000000001</c:v>
                </c:pt>
                <c:pt idx="4">
                  <c:v>616.55499999999995</c:v>
                </c:pt>
                <c:pt idx="5">
                  <c:v>590.80700000000002</c:v>
                </c:pt>
                <c:pt idx="6">
                  <c:v>584.54300000000001</c:v>
                </c:pt>
                <c:pt idx="7">
                  <c:v>592.88599999999997</c:v>
                </c:pt>
                <c:pt idx="8">
                  <c:v>609.50199999999995</c:v>
                </c:pt>
                <c:pt idx="9">
                  <c:v>629.06200000000001</c:v>
                </c:pt>
                <c:pt idx="10">
                  <c:v>657.44799999999998</c:v>
                </c:pt>
                <c:pt idx="11">
                  <c:v>662.87</c:v>
                </c:pt>
                <c:pt idx="12">
                  <c:v>674.78899999999999</c:v>
                </c:pt>
                <c:pt idx="13">
                  <c:v>688.84699999999998</c:v>
                </c:pt>
                <c:pt idx="14">
                  <c:v>713.55600000000004</c:v>
                </c:pt>
                <c:pt idx="15">
                  <c:v>757.00199999999995</c:v>
                </c:pt>
                <c:pt idx="16">
                  <c:v>796.25800000000004</c:v>
                </c:pt>
                <c:pt idx="17">
                  <c:v>815.93700000000001</c:v>
                </c:pt>
                <c:pt idx="18">
                  <c:v>803.29300000000001</c:v>
                </c:pt>
                <c:pt idx="19">
                  <c:v>774.00599999999997</c:v>
                </c:pt>
                <c:pt idx="20">
                  <c:v>735.13599999999997</c:v>
                </c:pt>
                <c:pt idx="21">
                  <c:v>693.44500000000005</c:v>
                </c:pt>
                <c:pt idx="22">
                  <c:v>654.79399999999998</c:v>
                </c:pt>
                <c:pt idx="23">
                  <c:v>662.68799999999999</c:v>
                </c:pt>
                <c:pt idx="24">
                  <c:v>747.95699999999999</c:v>
                </c:pt>
                <c:pt idx="25">
                  <c:v>926.505</c:v>
                </c:pt>
                <c:pt idx="26">
                  <c:v>1140.4449999999999</c:v>
                </c:pt>
                <c:pt idx="27">
                  <c:v>1443.4059999999999</c:v>
                </c:pt>
                <c:pt idx="28">
                  <c:v>1797.355</c:v>
                </c:pt>
                <c:pt idx="29">
                  <c:v>2117.0529999999999</c:v>
                </c:pt>
                <c:pt idx="30">
                  <c:v>2475.712</c:v>
                </c:pt>
                <c:pt idx="31">
                  <c:v>2785.6370000000002</c:v>
                </c:pt>
                <c:pt idx="32">
                  <c:v>2955.6840000000002</c:v>
                </c:pt>
                <c:pt idx="33">
                  <c:v>2896.5219999999999</c:v>
                </c:pt>
                <c:pt idx="34">
                  <c:v>2601.4830000000002</c:v>
                </c:pt>
                <c:pt idx="35">
                  <c:v>2161.5610000000001</c:v>
                </c:pt>
                <c:pt idx="36">
                  <c:v>1611.45</c:v>
                </c:pt>
                <c:pt idx="37">
                  <c:v>1147.67</c:v>
                </c:pt>
                <c:pt idx="38">
                  <c:v>919.053</c:v>
                </c:pt>
                <c:pt idx="39">
                  <c:v>793.73199999999997</c:v>
                </c:pt>
                <c:pt idx="40">
                  <c:v>765.81600000000003</c:v>
                </c:pt>
                <c:pt idx="41">
                  <c:v>827.70100000000002</c:v>
                </c:pt>
                <c:pt idx="42">
                  <c:v>846.07600000000002</c:v>
                </c:pt>
                <c:pt idx="43">
                  <c:v>781.96500000000003</c:v>
                </c:pt>
                <c:pt idx="44">
                  <c:v>683.92600000000004</c:v>
                </c:pt>
                <c:pt idx="45">
                  <c:v>596.15300000000002</c:v>
                </c:pt>
                <c:pt idx="46">
                  <c:v>550.274</c:v>
                </c:pt>
                <c:pt idx="47">
                  <c:v>514.35699999999997</c:v>
                </c:pt>
                <c:pt idx="48">
                  <c:v>499.57900000000001</c:v>
                </c:pt>
                <c:pt idx="49">
                  <c:v>524.38</c:v>
                </c:pt>
                <c:pt idx="50">
                  <c:v>853.19899999999996</c:v>
                </c:pt>
                <c:pt idx="51">
                  <c:v>705.73199999999997</c:v>
                </c:pt>
                <c:pt idx="52">
                  <c:v>584.74800000000005</c:v>
                </c:pt>
                <c:pt idx="53">
                  <c:v>559.56200000000001</c:v>
                </c:pt>
                <c:pt idx="54">
                  <c:v>545.21799999999996</c:v>
                </c:pt>
                <c:pt idx="55">
                  <c:v>554.95600000000002</c:v>
                </c:pt>
                <c:pt idx="56">
                  <c:v>567.36400000000003</c:v>
                </c:pt>
                <c:pt idx="57">
                  <c:v>579.85</c:v>
                </c:pt>
                <c:pt idx="58">
                  <c:v>582.73400000000004</c:v>
                </c:pt>
                <c:pt idx="59">
                  <c:v>610.38900000000001</c:v>
                </c:pt>
                <c:pt idx="60">
                  <c:v>675.89400000000001</c:v>
                </c:pt>
                <c:pt idx="61">
                  <c:v>772.72900000000004</c:v>
                </c:pt>
                <c:pt idx="62">
                  <c:v>797.43499999999995</c:v>
                </c:pt>
                <c:pt idx="63">
                  <c:v>779.66899999999998</c:v>
                </c:pt>
                <c:pt idx="64">
                  <c:v>761.78099999999995</c:v>
                </c:pt>
                <c:pt idx="65">
                  <c:v>741.279</c:v>
                </c:pt>
                <c:pt idx="66">
                  <c:v>739.19299999999998</c:v>
                </c:pt>
                <c:pt idx="67">
                  <c:v>770.21600000000001</c:v>
                </c:pt>
                <c:pt idx="68">
                  <c:v>770.86900000000003</c:v>
                </c:pt>
                <c:pt idx="69">
                  <c:v>762.09400000000005</c:v>
                </c:pt>
                <c:pt idx="70">
                  <c:v>770.84400000000005</c:v>
                </c:pt>
                <c:pt idx="71">
                  <c:v>797.38</c:v>
                </c:pt>
                <c:pt idx="72">
                  <c:v>840.95100000000002</c:v>
                </c:pt>
                <c:pt idx="73">
                  <c:v>964.68399999999997</c:v>
                </c:pt>
                <c:pt idx="74">
                  <c:v>934.48199999999997</c:v>
                </c:pt>
                <c:pt idx="75">
                  <c:v>880.44</c:v>
                </c:pt>
                <c:pt idx="76">
                  <c:v>844.72</c:v>
                </c:pt>
                <c:pt idx="77">
                  <c:v>813.56500000000005</c:v>
                </c:pt>
                <c:pt idx="78">
                  <c:v>781.03499999999997</c:v>
                </c:pt>
                <c:pt idx="79">
                  <c:v>755.76199999999994</c:v>
                </c:pt>
                <c:pt idx="80">
                  <c:v>734.65700000000004</c:v>
                </c:pt>
                <c:pt idx="81">
                  <c:v>747.14400000000001</c:v>
                </c:pt>
                <c:pt idx="82">
                  <c:v>835.93299999999999</c:v>
                </c:pt>
                <c:pt idx="83">
                  <c:v>938.96900000000005</c:v>
                </c:pt>
                <c:pt idx="84">
                  <c:v>973.96299999999997</c:v>
                </c:pt>
                <c:pt idx="85">
                  <c:v>948.87</c:v>
                </c:pt>
                <c:pt idx="86">
                  <c:v>883.63499999999999</c:v>
                </c:pt>
                <c:pt idx="87">
                  <c:v>816.21400000000006</c:v>
                </c:pt>
                <c:pt idx="88">
                  <c:v>751.75</c:v>
                </c:pt>
                <c:pt idx="89">
                  <c:v>698.82100000000003</c:v>
                </c:pt>
                <c:pt idx="90">
                  <c:v>672.56500000000005</c:v>
                </c:pt>
                <c:pt idx="91">
                  <c:v>654.58600000000001</c:v>
                </c:pt>
                <c:pt idx="92">
                  <c:v>628.37800000000004</c:v>
                </c:pt>
                <c:pt idx="93">
                  <c:v>598.35900000000004</c:v>
                </c:pt>
                <c:pt idx="94">
                  <c:v>575.66800000000001</c:v>
                </c:pt>
                <c:pt idx="95">
                  <c:v>560.71400000000006</c:v>
                </c:pt>
                <c:pt idx="96">
                  <c:v>538.28800000000001</c:v>
                </c:pt>
                <c:pt idx="97">
                  <c:v>520.56899999999996</c:v>
                </c:pt>
                <c:pt idx="98">
                  <c:v>500.928</c:v>
                </c:pt>
                <c:pt idx="99">
                  <c:v>491.58800000000002</c:v>
                </c:pt>
                <c:pt idx="100">
                  <c:v>476.24400000000003</c:v>
                </c:pt>
                <c:pt idx="101">
                  <c:v>465.178</c:v>
                </c:pt>
                <c:pt idx="102">
                  <c:v>462.05399999999997</c:v>
                </c:pt>
                <c:pt idx="103">
                  <c:v>459.46</c:v>
                </c:pt>
                <c:pt idx="104">
                  <c:v>456.02600000000001</c:v>
                </c:pt>
                <c:pt idx="105">
                  <c:v>449.79700000000003</c:v>
                </c:pt>
                <c:pt idx="106">
                  <c:v>441.44299999999998</c:v>
                </c:pt>
                <c:pt idx="107">
                  <c:v>437.49299999999999</c:v>
                </c:pt>
                <c:pt idx="108">
                  <c:v>420.35899999999998</c:v>
                </c:pt>
                <c:pt idx="109">
                  <c:v>412.42899999999997</c:v>
                </c:pt>
                <c:pt idx="110">
                  <c:v>410.798</c:v>
                </c:pt>
                <c:pt idx="111">
                  <c:v>412.42899999999997</c:v>
                </c:pt>
                <c:pt idx="112">
                  <c:v>415.95299999999997</c:v>
                </c:pt>
                <c:pt idx="113">
                  <c:v>431.767</c:v>
                </c:pt>
                <c:pt idx="114">
                  <c:v>448.887</c:v>
                </c:pt>
                <c:pt idx="115">
                  <c:v>468.69299999999998</c:v>
                </c:pt>
                <c:pt idx="116">
                  <c:v>482.411</c:v>
                </c:pt>
                <c:pt idx="117">
                  <c:v>485.32100000000003</c:v>
                </c:pt>
                <c:pt idx="118">
                  <c:v>489.79599999999999</c:v>
                </c:pt>
                <c:pt idx="119">
                  <c:v>480.91800000000001</c:v>
                </c:pt>
                <c:pt idx="120">
                  <c:v>483.91899999999998</c:v>
                </c:pt>
                <c:pt idx="121">
                  <c:v>477.36799999999999</c:v>
                </c:pt>
                <c:pt idx="122">
                  <c:v>487.3</c:v>
                </c:pt>
                <c:pt idx="123">
                  <c:v>502.80200000000002</c:v>
                </c:pt>
                <c:pt idx="124">
                  <c:v>520.07600000000002</c:v>
                </c:pt>
                <c:pt idx="125">
                  <c:v>549.24599999999998</c:v>
                </c:pt>
                <c:pt idx="126">
                  <c:v>588.54899999999998</c:v>
                </c:pt>
                <c:pt idx="127">
                  <c:v>599.93600000000004</c:v>
                </c:pt>
                <c:pt idx="128">
                  <c:v>584.13</c:v>
                </c:pt>
                <c:pt idx="129">
                  <c:v>558.17899999999997</c:v>
                </c:pt>
                <c:pt idx="130">
                  <c:v>524.66099999999994</c:v>
                </c:pt>
                <c:pt idx="131">
                  <c:v>495.09199999999998</c:v>
                </c:pt>
                <c:pt idx="132">
                  <c:v>474.178</c:v>
                </c:pt>
                <c:pt idx="133">
                  <c:v>460.23899999999998</c:v>
                </c:pt>
                <c:pt idx="134">
                  <c:v>448.54599999999999</c:v>
                </c:pt>
                <c:pt idx="135">
                  <c:v>438.54599999999999</c:v>
                </c:pt>
                <c:pt idx="136">
                  <c:v>437.05700000000002</c:v>
                </c:pt>
                <c:pt idx="137">
                  <c:v>442.82</c:v>
                </c:pt>
                <c:pt idx="138">
                  <c:v>458.79</c:v>
                </c:pt>
                <c:pt idx="139">
                  <c:v>473.93599999999998</c:v>
                </c:pt>
                <c:pt idx="140">
                  <c:v>469.63099999999997</c:v>
                </c:pt>
                <c:pt idx="141">
                  <c:v>473.02800000000002</c:v>
                </c:pt>
                <c:pt idx="142">
                  <c:v>472.58</c:v>
                </c:pt>
                <c:pt idx="143">
                  <c:v>468.17500000000001</c:v>
                </c:pt>
                <c:pt idx="144">
                  <c:v>470.84399999999999</c:v>
                </c:pt>
                <c:pt idx="145">
                  <c:v>485.76499999999999</c:v>
                </c:pt>
                <c:pt idx="146">
                  <c:v>496.71300000000002</c:v>
                </c:pt>
                <c:pt idx="147">
                  <c:v>504.64100000000002</c:v>
                </c:pt>
                <c:pt idx="148">
                  <c:v>496.25900000000001</c:v>
                </c:pt>
                <c:pt idx="149">
                  <c:v>483.46800000000002</c:v>
                </c:pt>
                <c:pt idx="150">
                  <c:v>469.17599999999999</c:v>
                </c:pt>
                <c:pt idx="151">
                  <c:v>447.358</c:v>
                </c:pt>
                <c:pt idx="152">
                  <c:v>430.01499999999999</c:v>
                </c:pt>
                <c:pt idx="153">
                  <c:v>422.83</c:v>
                </c:pt>
                <c:pt idx="154">
                  <c:v>414.55599999999998</c:v>
                </c:pt>
                <c:pt idx="155">
                  <c:v>399.77499999999998</c:v>
                </c:pt>
                <c:pt idx="156">
                  <c:v>383.02600000000001</c:v>
                </c:pt>
                <c:pt idx="157">
                  <c:v>370.97399999999999</c:v>
                </c:pt>
                <c:pt idx="158">
                  <c:v>345.46100000000001</c:v>
                </c:pt>
                <c:pt idx="159">
                  <c:v>327.25799999999998</c:v>
                </c:pt>
                <c:pt idx="160">
                  <c:v>311.48399999999998</c:v>
                </c:pt>
                <c:pt idx="161">
                  <c:v>295.17399999999998</c:v>
                </c:pt>
                <c:pt idx="162">
                  <c:v>284.07499999999999</c:v>
                </c:pt>
                <c:pt idx="163">
                  <c:v>268.62799999999999</c:v>
                </c:pt>
                <c:pt idx="164">
                  <c:v>258.41199999999998</c:v>
                </c:pt>
                <c:pt idx="165">
                  <c:v>247.07499999999999</c:v>
                </c:pt>
                <c:pt idx="166">
                  <c:v>233.96799999999999</c:v>
                </c:pt>
                <c:pt idx="167">
                  <c:v>232.90799999999999</c:v>
                </c:pt>
                <c:pt idx="168">
                  <c:v>214.387</c:v>
                </c:pt>
                <c:pt idx="169">
                  <c:v>191.45099999999999</c:v>
                </c:pt>
                <c:pt idx="170">
                  <c:v>186.285</c:v>
                </c:pt>
                <c:pt idx="171">
                  <c:v>169.99799999999999</c:v>
                </c:pt>
                <c:pt idx="172">
                  <c:v>158.411</c:v>
                </c:pt>
                <c:pt idx="173">
                  <c:v>159.96899999999999</c:v>
                </c:pt>
                <c:pt idx="174">
                  <c:v>139.48099999999999</c:v>
                </c:pt>
                <c:pt idx="175">
                  <c:v>126.25</c:v>
                </c:pt>
                <c:pt idx="176">
                  <c:v>115.101</c:v>
                </c:pt>
                <c:pt idx="177">
                  <c:v>101.369</c:v>
                </c:pt>
                <c:pt idx="178">
                  <c:v>88.15</c:v>
                </c:pt>
                <c:pt idx="179">
                  <c:v>76.643000000000001</c:v>
                </c:pt>
                <c:pt idx="180">
                  <c:v>61.887</c:v>
                </c:pt>
                <c:pt idx="181">
                  <c:v>66.070999999999998</c:v>
                </c:pt>
                <c:pt idx="182">
                  <c:v>102.605</c:v>
                </c:pt>
                <c:pt idx="183">
                  <c:v>216.31200000000001</c:v>
                </c:pt>
                <c:pt idx="184">
                  <c:v>323.18599999999998</c:v>
                </c:pt>
                <c:pt idx="185">
                  <c:v>376.17</c:v>
                </c:pt>
                <c:pt idx="186">
                  <c:v>398.15499999999997</c:v>
                </c:pt>
                <c:pt idx="187">
                  <c:v>396.18400000000003</c:v>
                </c:pt>
                <c:pt idx="188">
                  <c:v>386.73099999999999</c:v>
                </c:pt>
                <c:pt idx="189">
                  <c:v>370.80799999999999</c:v>
                </c:pt>
                <c:pt idx="190">
                  <c:v>351.226</c:v>
                </c:pt>
                <c:pt idx="191">
                  <c:v>317.23200000000003</c:v>
                </c:pt>
                <c:pt idx="192">
                  <c:v>308.39800000000002</c:v>
                </c:pt>
                <c:pt idx="193">
                  <c:v>321.63400000000001</c:v>
                </c:pt>
                <c:pt idx="194">
                  <c:v>325.524</c:v>
                </c:pt>
                <c:pt idx="195">
                  <c:v>313.95400000000001</c:v>
                </c:pt>
                <c:pt idx="196">
                  <c:v>307.904</c:v>
                </c:pt>
                <c:pt idx="197">
                  <c:v>275.39600000000002</c:v>
                </c:pt>
                <c:pt idx="198">
                  <c:v>241.83099999999999</c:v>
                </c:pt>
                <c:pt idx="199">
                  <c:v>199.99299999999999</c:v>
                </c:pt>
                <c:pt idx="200">
                  <c:v>174.74600000000001</c:v>
                </c:pt>
                <c:pt idx="201">
                  <c:v>147.68100000000001</c:v>
                </c:pt>
                <c:pt idx="202">
                  <c:v>126.995</c:v>
                </c:pt>
                <c:pt idx="203">
                  <c:v>119.379</c:v>
                </c:pt>
                <c:pt idx="204">
                  <c:v>315.53399999999999</c:v>
                </c:pt>
                <c:pt idx="205">
                  <c:v>321.09100000000001</c:v>
                </c:pt>
                <c:pt idx="206">
                  <c:v>268.03300000000002</c:v>
                </c:pt>
                <c:pt idx="207">
                  <c:v>238.11600000000001</c:v>
                </c:pt>
                <c:pt idx="208">
                  <c:v>224.607</c:v>
                </c:pt>
                <c:pt idx="209">
                  <c:v>212.715</c:v>
                </c:pt>
                <c:pt idx="210">
                  <c:v>205.214</c:v>
                </c:pt>
                <c:pt idx="211">
                  <c:v>174.15600000000001</c:v>
                </c:pt>
                <c:pt idx="212">
                  <c:v>160.26900000000001</c:v>
                </c:pt>
                <c:pt idx="213">
                  <c:v>200.79</c:v>
                </c:pt>
                <c:pt idx="214">
                  <c:v>198.70699999999999</c:v>
                </c:pt>
                <c:pt idx="215">
                  <c:v>177.166</c:v>
                </c:pt>
                <c:pt idx="216">
                  <c:v>163.601</c:v>
                </c:pt>
                <c:pt idx="217">
                  <c:v>144.72399999999999</c:v>
                </c:pt>
                <c:pt idx="218">
                  <c:v>122.60899999999999</c:v>
                </c:pt>
                <c:pt idx="219">
                  <c:v>104.55500000000001</c:v>
                </c:pt>
                <c:pt idx="220">
                  <c:v>79.622</c:v>
                </c:pt>
                <c:pt idx="221">
                  <c:v>70.816000000000003</c:v>
                </c:pt>
                <c:pt idx="222">
                  <c:v>55.061999999999998</c:v>
                </c:pt>
                <c:pt idx="223">
                  <c:v>39.113</c:v>
                </c:pt>
                <c:pt idx="224">
                  <c:v>27.097999999999999</c:v>
                </c:pt>
                <c:pt idx="225">
                  <c:v>23.603000000000002</c:v>
                </c:pt>
                <c:pt idx="226">
                  <c:v>23.446000000000002</c:v>
                </c:pt>
                <c:pt idx="227">
                  <c:v>32.911000000000001</c:v>
                </c:pt>
                <c:pt idx="228">
                  <c:v>66.054000000000002</c:v>
                </c:pt>
                <c:pt idx="229">
                  <c:v>150.05500000000001</c:v>
                </c:pt>
                <c:pt idx="230">
                  <c:v>250.82900000000001</c:v>
                </c:pt>
                <c:pt idx="231">
                  <c:v>324.334</c:v>
                </c:pt>
                <c:pt idx="232">
                  <c:v>345.85199999999998</c:v>
                </c:pt>
                <c:pt idx="233">
                  <c:v>351.53300000000002</c:v>
                </c:pt>
                <c:pt idx="234">
                  <c:v>358.28300000000002</c:v>
                </c:pt>
                <c:pt idx="235">
                  <c:v>352.416</c:v>
                </c:pt>
                <c:pt idx="236">
                  <c:v>338.125</c:v>
                </c:pt>
                <c:pt idx="237">
                  <c:v>321.28699999999998</c:v>
                </c:pt>
                <c:pt idx="238">
                  <c:v>299.81900000000002</c:v>
                </c:pt>
                <c:pt idx="239">
                  <c:v>289.82400000000001</c:v>
                </c:pt>
                <c:pt idx="240">
                  <c:v>282.08100000000002</c:v>
                </c:pt>
                <c:pt idx="241">
                  <c:v>283.79300000000001</c:v>
                </c:pt>
                <c:pt idx="242">
                  <c:v>287.52699999999999</c:v>
                </c:pt>
                <c:pt idx="243">
                  <c:v>280.59199999999998</c:v>
                </c:pt>
                <c:pt idx="244">
                  <c:v>318.09300000000002</c:v>
                </c:pt>
                <c:pt idx="245">
                  <c:v>323.32100000000003</c:v>
                </c:pt>
                <c:pt idx="246">
                  <c:v>424.00599999999997</c:v>
                </c:pt>
                <c:pt idx="247">
                  <c:v>1370.77</c:v>
                </c:pt>
                <c:pt idx="248">
                  <c:v>1018.997</c:v>
                </c:pt>
                <c:pt idx="249">
                  <c:v>580.245</c:v>
                </c:pt>
                <c:pt idx="250">
                  <c:v>459.71800000000002</c:v>
                </c:pt>
                <c:pt idx="251">
                  <c:v>400.33</c:v>
                </c:pt>
                <c:pt idx="252">
                  <c:v>354.45699999999999</c:v>
                </c:pt>
                <c:pt idx="253">
                  <c:v>333.26799999999997</c:v>
                </c:pt>
                <c:pt idx="254">
                  <c:v>309.69499999999999</c:v>
                </c:pt>
                <c:pt idx="255">
                  <c:v>309.702</c:v>
                </c:pt>
                <c:pt idx="256">
                  <c:v>328.65100000000001</c:v>
                </c:pt>
                <c:pt idx="257">
                  <c:v>346.34699999999998</c:v>
                </c:pt>
                <c:pt idx="258">
                  <c:v>355.75599999999997</c:v>
                </c:pt>
                <c:pt idx="259">
                  <c:v>357.15100000000001</c:v>
                </c:pt>
                <c:pt idx="260">
                  <c:v>350.572</c:v>
                </c:pt>
                <c:pt idx="261">
                  <c:v>345.51299999999998</c:v>
                </c:pt>
                <c:pt idx="262">
                  <c:v>352.15800000000002</c:v>
                </c:pt>
                <c:pt idx="263">
                  <c:v>366.488</c:v>
                </c:pt>
                <c:pt idx="264">
                  <c:v>387.83199999999999</c:v>
                </c:pt>
                <c:pt idx="265">
                  <c:v>394.19600000000003</c:v>
                </c:pt>
                <c:pt idx="266">
                  <c:v>377.64499999999998</c:v>
                </c:pt>
                <c:pt idx="267">
                  <c:v>358.30599999999998</c:v>
                </c:pt>
                <c:pt idx="268">
                  <c:v>345.45699999999999</c:v>
                </c:pt>
                <c:pt idx="269">
                  <c:v>337.83</c:v>
                </c:pt>
                <c:pt idx="270">
                  <c:v>330.85700000000003</c:v>
                </c:pt>
                <c:pt idx="271">
                  <c:v>316.82499999999999</c:v>
                </c:pt>
                <c:pt idx="272">
                  <c:v>288.82600000000002</c:v>
                </c:pt>
                <c:pt idx="273">
                  <c:v>269.584</c:v>
                </c:pt>
                <c:pt idx="274">
                  <c:v>244.798</c:v>
                </c:pt>
                <c:pt idx="275">
                  <c:v>235.71799999999999</c:v>
                </c:pt>
                <c:pt idx="276">
                  <c:v>197.751</c:v>
                </c:pt>
                <c:pt idx="277">
                  <c:v>165.02600000000001</c:v>
                </c:pt>
                <c:pt idx="278">
                  <c:v>136.16999999999999</c:v>
                </c:pt>
                <c:pt idx="279">
                  <c:v>104.086</c:v>
                </c:pt>
                <c:pt idx="280">
                  <c:v>72.58</c:v>
                </c:pt>
                <c:pt idx="281">
                  <c:v>51.676000000000002</c:v>
                </c:pt>
                <c:pt idx="282">
                  <c:v>35.204999999999998</c:v>
                </c:pt>
                <c:pt idx="283">
                  <c:v>24.413</c:v>
                </c:pt>
                <c:pt idx="284">
                  <c:v>25.675999999999998</c:v>
                </c:pt>
                <c:pt idx="285">
                  <c:v>28.027000000000001</c:v>
                </c:pt>
                <c:pt idx="286">
                  <c:v>18.672999999999998</c:v>
                </c:pt>
                <c:pt idx="287">
                  <c:v>10.694000000000001</c:v>
                </c:pt>
                <c:pt idx="288">
                  <c:v>2.343</c:v>
                </c:pt>
                <c:pt idx="289">
                  <c:v>2.282</c:v>
                </c:pt>
                <c:pt idx="290">
                  <c:v>0.05</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6.2779999999999996</c:v>
                </c:pt>
                <c:pt idx="368">
                  <c:v>361.19400000000002</c:v>
                </c:pt>
                <c:pt idx="369">
                  <c:v>1028.789</c:v>
                </c:pt>
                <c:pt idx="370">
                  <c:v>1171.549</c:v>
                </c:pt>
                <c:pt idx="371">
                  <c:v>1146.277</c:v>
                </c:pt>
                <c:pt idx="372">
                  <c:v>1092.576</c:v>
                </c:pt>
                <c:pt idx="373">
                  <c:v>1027.874</c:v>
                </c:pt>
                <c:pt idx="374">
                  <c:v>947.00699999999995</c:v>
                </c:pt>
                <c:pt idx="375">
                  <c:v>842.25699999999995</c:v>
                </c:pt>
                <c:pt idx="376">
                  <c:v>744.97500000000002</c:v>
                </c:pt>
                <c:pt idx="377">
                  <c:v>640.04200000000003</c:v>
                </c:pt>
                <c:pt idx="378">
                  <c:v>555.84199999999998</c:v>
                </c:pt>
                <c:pt idx="379">
                  <c:v>500.57</c:v>
                </c:pt>
                <c:pt idx="380">
                  <c:v>452.01600000000002</c:v>
                </c:pt>
                <c:pt idx="381">
                  <c:v>396.53800000000001</c:v>
                </c:pt>
                <c:pt idx="382">
                  <c:v>355.21899999999999</c:v>
                </c:pt>
                <c:pt idx="383">
                  <c:v>325.2</c:v>
                </c:pt>
                <c:pt idx="384">
                  <c:v>313.67200000000003</c:v>
                </c:pt>
                <c:pt idx="385">
                  <c:v>309.65100000000001</c:v>
                </c:pt>
                <c:pt idx="386">
                  <c:v>292.45800000000003</c:v>
                </c:pt>
                <c:pt idx="387">
                  <c:v>268.23500000000001</c:v>
                </c:pt>
                <c:pt idx="388">
                  <c:v>244.11</c:v>
                </c:pt>
                <c:pt idx="389">
                  <c:v>217.54</c:v>
                </c:pt>
                <c:pt idx="390">
                  <c:v>198.10499999999999</c:v>
                </c:pt>
                <c:pt idx="391">
                  <c:v>186.99799999999999</c:v>
                </c:pt>
                <c:pt idx="392">
                  <c:v>185.03299999999999</c:v>
                </c:pt>
                <c:pt idx="393">
                  <c:v>176.38900000000001</c:v>
                </c:pt>
                <c:pt idx="394">
                  <c:v>170.971</c:v>
                </c:pt>
                <c:pt idx="395">
                  <c:v>173.59399999999999</c:v>
                </c:pt>
                <c:pt idx="396">
                  <c:v>176.96100000000001</c:v>
                </c:pt>
                <c:pt idx="397">
                  <c:v>176.339</c:v>
                </c:pt>
                <c:pt idx="398">
                  <c:v>183.06800000000001</c:v>
                </c:pt>
                <c:pt idx="399">
                  <c:v>187.07900000000001</c:v>
                </c:pt>
                <c:pt idx="400">
                  <c:v>197.92099999999999</c:v>
                </c:pt>
                <c:pt idx="401">
                  <c:v>186.09100000000001</c:v>
                </c:pt>
                <c:pt idx="402">
                  <c:v>173.28200000000001</c:v>
                </c:pt>
                <c:pt idx="403">
                  <c:v>153.91300000000001</c:v>
                </c:pt>
                <c:pt idx="404">
                  <c:v>137.376</c:v>
                </c:pt>
                <c:pt idx="405">
                  <c:v>115.88</c:v>
                </c:pt>
                <c:pt idx="406">
                  <c:v>98.17</c:v>
                </c:pt>
                <c:pt idx="407">
                  <c:v>72.247</c:v>
                </c:pt>
                <c:pt idx="408">
                  <c:v>53.615000000000002</c:v>
                </c:pt>
                <c:pt idx="409">
                  <c:v>37.274999999999999</c:v>
                </c:pt>
                <c:pt idx="410">
                  <c:v>24.119</c:v>
                </c:pt>
                <c:pt idx="411">
                  <c:v>16.184999999999999</c:v>
                </c:pt>
                <c:pt idx="412">
                  <c:v>10.516999999999999</c:v>
                </c:pt>
                <c:pt idx="413">
                  <c:v>6.0529999999999999</c:v>
                </c:pt>
                <c:pt idx="414">
                  <c:v>2.681</c:v>
                </c:pt>
                <c:pt idx="415">
                  <c:v>0.96899999999999997</c:v>
                </c:pt>
                <c:pt idx="416">
                  <c:v>0.25</c:v>
                </c:pt>
                <c:pt idx="417">
                  <c:v>0.121</c:v>
                </c:pt>
                <c:pt idx="418">
                  <c:v>3.5999999999999997E-2</c:v>
                </c:pt>
                <c:pt idx="419">
                  <c:v>0</c:v>
                </c:pt>
                <c:pt idx="420">
                  <c:v>0</c:v>
                </c:pt>
                <c:pt idx="421">
                  <c:v>0</c:v>
                </c:pt>
                <c:pt idx="422">
                  <c:v>0</c:v>
                </c:pt>
                <c:pt idx="423">
                  <c:v>0</c:v>
                </c:pt>
                <c:pt idx="424">
                  <c:v>0</c:v>
                </c:pt>
                <c:pt idx="425">
                  <c:v>75.566000000000003</c:v>
                </c:pt>
                <c:pt idx="426">
                  <c:v>422.702</c:v>
                </c:pt>
                <c:pt idx="427">
                  <c:v>682.822</c:v>
                </c:pt>
                <c:pt idx="428">
                  <c:v>775.87599999999998</c:v>
                </c:pt>
                <c:pt idx="429">
                  <c:v>797.173</c:v>
                </c:pt>
                <c:pt idx="430">
                  <c:v>787.87099999999998</c:v>
                </c:pt>
                <c:pt idx="431">
                  <c:v>760.52200000000005</c:v>
                </c:pt>
                <c:pt idx="432">
                  <c:v>717.23900000000003</c:v>
                </c:pt>
                <c:pt idx="433">
                  <c:v>671.23800000000006</c:v>
                </c:pt>
                <c:pt idx="434">
                  <c:v>626.03499999999997</c:v>
                </c:pt>
                <c:pt idx="435">
                  <c:v>582.24599999999998</c:v>
                </c:pt>
                <c:pt idx="436">
                  <c:v>544.26800000000003</c:v>
                </c:pt>
                <c:pt idx="437">
                  <c:v>508.06200000000001</c:v>
                </c:pt>
                <c:pt idx="438">
                  <c:v>471.98700000000002</c:v>
                </c:pt>
                <c:pt idx="439">
                  <c:v>443.70100000000002</c:v>
                </c:pt>
                <c:pt idx="440">
                  <c:v>397.30099999999999</c:v>
                </c:pt>
                <c:pt idx="441">
                  <c:v>363.55700000000002</c:v>
                </c:pt>
                <c:pt idx="442">
                  <c:v>337.40199999999999</c:v>
                </c:pt>
                <c:pt idx="443">
                  <c:v>309.06799999999998</c:v>
                </c:pt>
                <c:pt idx="444">
                  <c:v>286.84899999999999</c:v>
                </c:pt>
                <c:pt idx="445">
                  <c:v>259.87400000000002</c:v>
                </c:pt>
                <c:pt idx="446">
                  <c:v>232.851</c:v>
                </c:pt>
                <c:pt idx="447">
                  <c:v>208.74</c:v>
                </c:pt>
                <c:pt idx="448">
                  <c:v>189.94200000000001</c:v>
                </c:pt>
                <c:pt idx="449">
                  <c:v>171.73699999999999</c:v>
                </c:pt>
                <c:pt idx="450">
                  <c:v>152.48099999999999</c:v>
                </c:pt>
                <c:pt idx="451">
                  <c:v>134.66499999999999</c:v>
                </c:pt>
                <c:pt idx="452">
                  <c:v>119.74</c:v>
                </c:pt>
                <c:pt idx="453">
                  <c:v>101.97</c:v>
                </c:pt>
                <c:pt idx="454">
                  <c:v>103.919</c:v>
                </c:pt>
                <c:pt idx="455">
                  <c:v>97.103999999999999</c:v>
                </c:pt>
                <c:pt idx="456">
                  <c:v>90.396000000000001</c:v>
                </c:pt>
                <c:pt idx="457">
                  <c:v>88.918999999999997</c:v>
                </c:pt>
              </c:numCache>
            </c:numRef>
          </c:xVal>
          <c:yVal>
            <c:numRef>
              <c:f>'[Warrego_BASE outputs_ 2017_03-2018_06_final.xlsx]BASE_fig regress'!$C$3:$C$460</c:f>
              <c:numCache>
                <c:formatCode>General</c:formatCode>
                <c:ptCount val="458"/>
                <c:pt idx="5">
                  <c:v>5.2811575526401802</c:v>
                </c:pt>
                <c:pt idx="6">
                  <c:v>4.4021308120289504</c:v>
                </c:pt>
                <c:pt idx="11">
                  <c:v>3.4372334363675598</c:v>
                </c:pt>
                <c:pt idx="29">
                  <c:v>0.32085474309256201</c:v>
                </c:pt>
                <c:pt idx="95">
                  <c:v>1.2268417457540399</c:v>
                </c:pt>
                <c:pt idx="146">
                  <c:v>1.4369654295102201</c:v>
                </c:pt>
                <c:pt idx="151">
                  <c:v>1.5662674922812101</c:v>
                </c:pt>
                <c:pt idx="152">
                  <c:v>1.8139339868567901</c:v>
                </c:pt>
                <c:pt idx="155">
                  <c:v>1.82989180010636</c:v>
                </c:pt>
                <c:pt idx="163">
                  <c:v>1.8194714590420999</c:v>
                </c:pt>
                <c:pt idx="166">
                  <c:v>2.7815093134995998</c:v>
                </c:pt>
                <c:pt idx="169">
                  <c:v>2.3129411771175898</c:v>
                </c:pt>
                <c:pt idx="170">
                  <c:v>3.0198743029569499</c:v>
                </c:pt>
                <c:pt idx="171">
                  <c:v>2.00202450891376</c:v>
                </c:pt>
                <c:pt idx="179">
                  <c:v>4.2527708756986904</c:v>
                </c:pt>
                <c:pt idx="180">
                  <c:v>2.24447670851875</c:v>
                </c:pt>
                <c:pt idx="181">
                  <c:v>4.9035307892864504</c:v>
                </c:pt>
                <c:pt idx="215">
                  <c:v>1.2441278180725699</c:v>
                </c:pt>
                <c:pt idx="217">
                  <c:v>2.69891785524187</c:v>
                </c:pt>
                <c:pt idx="232">
                  <c:v>2.6046416406409798</c:v>
                </c:pt>
                <c:pt idx="243">
                  <c:v>2.5484563676205498</c:v>
                </c:pt>
                <c:pt idx="244">
                  <c:v>3.4329240455344601</c:v>
                </c:pt>
                <c:pt idx="280">
                  <c:v>2.4729963656628202</c:v>
                </c:pt>
                <c:pt idx="298">
                  <c:v>2.73521710981968</c:v>
                </c:pt>
                <c:pt idx="321">
                  <c:v>4.3938345318310104</c:v>
                </c:pt>
                <c:pt idx="328">
                  <c:v>4.1724787066886897</c:v>
                </c:pt>
                <c:pt idx="329">
                  <c:v>4.0328783623883098</c:v>
                </c:pt>
                <c:pt idx="330">
                  <c:v>4.30384242951214</c:v>
                </c:pt>
                <c:pt idx="343">
                  <c:v>4.4365708615288497</c:v>
                </c:pt>
                <c:pt idx="357">
                  <c:v>3.3076324530753598</c:v>
                </c:pt>
                <c:pt idx="369">
                  <c:v>5.4650489371857001</c:v>
                </c:pt>
                <c:pt idx="375">
                  <c:v>5.0156532905863598</c:v>
                </c:pt>
                <c:pt idx="401">
                  <c:v>2.18340754553684</c:v>
                </c:pt>
                <c:pt idx="429">
                  <c:v>0.40235838886492797</c:v>
                </c:pt>
                <c:pt idx="430">
                  <c:v>0.41280243039925002</c:v>
                </c:pt>
                <c:pt idx="431">
                  <c:v>0.36718838042177498</c:v>
                </c:pt>
              </c:numCache>
            </c:numRef>
          </c:yVal>
          <c:smooth val="0"/>
          <c:extLst xmlns:c16r2="http://schemas.microsoft.com/office/drawing/2015/06/chart">
            <c:ext xmlns:c16="http://schemas.microsoft.com/office/drawing/2014/chart" uri="{C3380CC4-5D6E-409C-BE32-E72D297353CC}">
              <c16:uniqueId val="{00000001-F06E-45A8-AAAA-6E93F6FB9DC8}"/>
            </c:ext>
          </c:extLst>
        </c:ser>
        <c:ser>
          <c:idx val="1"/>
          <c:order val="1"/>
          <c:tx>
            <c:strRef>
              <c:f>'[Warrego_BASE outputs_ 2017_03-2018_06_final.xlsx]BASE_fig regress'!$E$1:$E$2</c:f>
              <c:strCache>
                <c:ptCount val="2"/>
                <c:pt idx="0">
                  <c:v>Akuna</c:v>
                </c:pt>
                <c:pt idx="1">
                  <c:v>non-EW</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'[Warrego_BASE outputs_ 2017_03-2018_06_final.xlsx]BASE_fig regress'!$B$3:$B$460</c:f>
              <c:numCache>
                <c:formatCode>General</c:formatCode>
                <c:ptCount val="458"/>
                <c:pt idx="0">
                  <c:v>1005.283</c:v>
                </c:pt>
                <c:pt idx="1">
                  <c:v>831.173</c:v>
                </c:pt>
                <c:pt idx="2">
                  <c:v>717.81399999999996</c:v>
                </c:pt>
                <c:pt idx="3">
                  <c:v>649.46100000000001</c:v>
                </c:pt>
                <c:pt idx="4">
                  <c:v>616.55499999999995</c:v>
                </c:pt>
                <c:pt idx="5">
                  <c:v>590.80700000000002</c:v>
                </c:pt>
                <c:pt idx="6">
                  <c:v>584.54300000000001</c:v>
                </c:pt>
                <c:pt idx="7">
                  <c:v>592.88599999999997</c:v>
                </c:pt>
                <c:pt idx="8">
                  <c:v>609.50199999999995</c:v>
                </c:pt>
                <c:pt idx="9">
                  <c:v>629.06200000000001</c:v>
                </c:pt>
                <c:pt idx="10">
                  <c:v>657.44799999999998</c:v>
                </c:pt>
                <c:pt idx="11">
                  <c:v>662.87</c:v>
                </c:pt>
                <c:pt idx="12">
                  <c:v>674.78899999999999</c:v>
                </c:pt>
                <c:pt idx="13">
                  <c:v>688.84699999999998</c:v>
                </c:pt>
                <c:pt idx="14">
                  <c:v>713.55600000000004</c:v>
                </c:pt>
                <c:pt idx="15">
                  <c:v>757.00199999999995</c:v>
                </c:pt>
                <c:pt idx="16">
                  <c:v>796.25800000000004</c:v>
                </c:pt>
                <c:pt idx="17">
                  <c:v>815.93700000000001</c:v>
                </c:pt>
                <c:pt idx="18">
                  <c:v>803.29300000000001</c:v>
                </c:pt>
                <c:pt idx="19">
                  <c:v>774.00599999999997</c:v>
                </c:pt>
                <c:pt idx="20">
                  <c:v>735.13599999999997</c:v>
                </c:pt>
                <c:pt idx="21">
                  <c:v>693.44500000000005</c:v>
                </c:pt>
                <c:pt idx="22">
                  <c:v>654.79399999999998</c:v>
                </c:pt>
                <c:pt idx="23">
                  <c:v>662.68799999999999</c:v>
                </c:pt>
                <c:pt idx="24">
                  <c:v>747.95699999999999</c:v>
                </c:pt>
                <c:pt idx="25">
                  <c:v>926.505</c:v>
                </c:pt>
                <c:pt idx="26">
                  <c:v>1140.4449999999999</c:v>
                </c:pt>
                <c:pt idx="27">
                  <c:v>1443.4059999999999</c:v>
                </c:pt>
                <c:pt idx="28">
                  <c:v>1797.355</c:v>
                </c:pt>
                <c:pt idx="29">
                  <c:v>2117.0529999999999</c:v>
                </c:pt>
                <c:pt idx="30">
                  <c:v>2475.712</c:v>
                </c:pt>
                <c:pt idx="31">
                  <c:v>2785.6370000000002</c:v>
                </c:pt>
                <c:pt idx="32">
                  <c:v>2955.6840000000002</c:v>
                </c:pt>
                <c:pt idx="33">
                  <c:v>2896.5219999999999</c:v>
                </c:pt>
                <c:pt idx="34">
                  <c:v>2601.4830000000002</c:v>
                </c:pt>
                <c:pt idx="35">
                  <c:v>2161.5610000000001</c:v>
                </c:pt>
                <c:pt idx="36">
                  <c:v>1611.45</c:v>
                </c:pt>
                <c:pt idx="37">
                  <c:v>1147.67</c:v>
                </c:pt>
                <c:pt idx="38">
                  <c:v>919.053</c:v>
                </c:pt>
                <c:pt idx="39">
                  <c:v>793.73199999999997</c:v>
                </c:pt>
                <c:pt idx="40">
                  <c:v>765.81600000000003</c:v>
                </c:pt>
                <c:pt idx="41">
                  <c:v>827.70100000000002</c:v>
                </c:pt>
                <c:pt idx="42">
                  <c:v>846.07600000000002</c:v>
                </c:pt>
                <c:pt idx="43">
                  <c:v>781.96500000000003</c:v>
                </c:pt>
                <c:pt idx="44">
                  <c:v>683.92600000000004</c:v>
                </c:pt>
                <c:pt idx="45">
                  <c:v>596.15300000000002</c:v>
                </c:pt>
                <c:pt idx="46">
                  <c:v>550.274</c:v>
                </c:pt>
                <c:pt idx="47">
                  <c:v>514.35699999999997</c:v>
                </c:pt>
                <c:pt idx="48">
                  <c:v>499.57900000000001</c:v>
                </c:pt>
                <c:pt idx="49">
                  <c:v>524.38</c:v>
                </c:pt>
                <c:pt idx="50">
                  <c:v>853.19899999999996</c:v>
                </c:pt>
                <c:pt idx="51">
                  <c:v>705.73199999999997</c:v>
                </c:pt>
                <c:pt idx="52">
                  <c:v>584.74800000000005</c:v>
                </c:pt>
                <c:pt idx="53">
                  <c:v>559.56200000000001</c:v>
                </c:pt>
                <c:pt idx="54">
                  <c:v>545.21799999999996</c:v>
                </c:pt>
                <c:pt idx="55">
                  <c:v>554.95600000000002</c:v>
                </c:pt>
                <c:pt idx="56">
                  <c:v>567.36400000000003</c:v>
                </c:pt>
                <c:pt idx="57">
                  <c:v>579.85</c:v>
                </c:pt>
                <c:pt idx="58">
                  <c:v>582.73400000000004</c:v>
                </c:pt>
                <c:pt idx="59">
                  <c:v>610.38900000000001</c:v>
                </c:pt>
                <c:pt idx="60">
                  <c:v>675.89400000000001</c:v>
                </c:pt>
                <c:pt idx="61">
                  <c:v>772.72900000000004</c:v>
                </c:pt>
                <c:pt idx="62">
                  <c:v>797.43499999999995</c:v>
                </c:pt>
                <c:pt idx="63">
                  <c:v>779.66899999999998</c:v>
                </c:pt>
                <c:pt idx="64">
                  <c:v>761.78099999999995</c:v>
                </c:pt>
                <c:pt idx="65">
                  <c:v>741.279</c:v>
                </c:pt>
                <c:pt idx="66">
                  <c:v>739.19299999999998</c:v>
                </c:pt>
                <c:pt idx="67">
                  <c:v>770.21600000000001</c:v>
                </c:pt>
                <c:pt idx="68">
                  <c:v>770.86900000000003</c:v>
                </c:pt>
                <c:pt idx="69">
                  <c:v>762.09400000000005</c:v>
                </c:pt>
                <c:pt idx="70">
                  <c:v>770.84400000000005</c:v>
                </c:pt>
                <c:pt idx="71">
                  <c:v>797.38</c:v>
                </c:pt>
                <c:pt idx="72">
                  <c:v>840.95100000000002</c:v>
                </c:pt>
                <c:pt idx="73">
                  <c:v>964.68399999999997</c:v>
                </c:pt>
                <c:pt idx="74">
                  <c:v>934.48199999999997</c:v>
                </c:pt>
                <c:pt idx="75">
                  <c:v>880.44</c:v>
                </c:pt>
                <c:pt idx="76">
                  <c:v>844.72</c:v>
                </c:pt>
                <c:pt idx="77">
                  <c:v>813.56500000000005</c:v>
                </c:pt>
                <c:pt idx="78">
                  <c:v>781.03499999999997</c:v>
                </c:pt>
                <c:pt idx="79">
                  <c:v>755.76199999999994</c:v>
                </c:pt>
                <c:pt idx="80">
                  <c:v>734.65700000000004</c:v>
                </c:pt>
                <c:pt idx="81">
                  <c:v>747.14400000000001</c:v>
                </c:pt>
                <c:pt idx="82">
                  <c:v>835.93299999999999</c:v>
                </c:pt>
                <c:pt idx="83">
                  <c:v>938.96900000000005</c:v>
                </c:pt>
                <c:pt idx="84">
                  <c:v>973.96299999999997</c:v>
                </c:pt>
                <c:pt idx="85">
                  <c:v>948.87</c:v>
                </c:pt>
                <c:pt idx="86">
                  <c:v>883.63499999999999</c:v>
                </c:pt>
                <c:pt idx="87">
                  <c:v>816.21400000000006</c:v>
                </c:pt>
                <c:pt idx="88">
                  <c:v>751.75</c:v>
                </c:pt>
                <c:pt idx="89">
                  <c:v>698.82100000000003</c:v>
                </c:pt>
                <c:pt idx="90">
                  <c:v>672.56500000000005</c:v>
                </c:pt>
                <c:pt idx="91">
                  <c:v>654.58600000000001</c:v>
                </c:pt>
                <c:pt idx="92">
                  <c:v>628.37800000000004</c:v>
                </c:pt>
                <c:pt idx="93">
                  <c:v>598.35900000000004</c:v>
                </c:pt>
                <c:pt idx="94">
                  <c:v>575.66800000000001</c:v>
                </c:pt>
                <c:pt idx="95">
                  <c:v>560.71400000000006</c:v>
                </c:pt>
                <c:pt idx="96">
                  <c:v>538.28800000000001</c:v>
                </c:pt>
                <c:pt idx="97">
                  <c:v>520.56899999999996</c:v>
                </c:pt>
                <c:pt idx="98">
                  <c:v>500.928</c:v>
                </c:pt>
                <c:pt idx="99">
                  <c:v>491.58800000000002</c:v>
                </c:pt>
                <c:pt idx="100">
                  <c:v>476.24400000000003</c:v>
                </c:pt>
                <c:pt idx="101">
                  <c:v>465.178</c:v>
                </c:pt>
                <c:pt idx="102">
                  <c:v>462.05399999999997</c:v>
                </c:pt>
                <c:pt idx="103">
                  <c:v>459.46</c:v>
                </c:pt>
                <c:pt idx="104">
                  <c:v>456.02600000000001</c:v>
                </c:pt>
                <c:pt idx="105">
                  <c:v>449.79700000000003</c:v>
                </c:pt>
                <c:pt idx="106">
                  <c:v>441.44299999999998</c:v>
                </c:pt>
                <c:pt idx="107">
                  <c:v>437.49299999999999</c:v>
                </c:pt>
                <c:pt idx="108">
                  <c:v>420.35899999999998</c:v>
                </c:pt>
                <c:pt idx="109">
                  <c:v>412.42899999999997</c:v>
                </c:pt>
                <c:pt idx="110">
                  <c:v>410.798</c:v>
                </c:pt>
                <c:pt idx="111">
                  <c:v>412.42899999999997</c:v>
                </c:pt>
                <c:pt idx="112">
                  <c:v>415.95299999999997</c:v>
                </c:pt>
                <c:pt idx="113">
                  <c:v>431.767</c:v>
                </c:pt>
                <c:pt idx="114">
                  <c:v>448.887</c:v>
                </c:pt>
                <c:pt idx="115">
                  <c:v>468.69299999999998</c:v>
                </c:pt>
                <c:pt idx="116">
                  <c:v>482.411</c:v>
                </c:pt>
                <c:pt idx="117">
                  <c:v>485.32100000000003</c:v>
                </c:pt>
                <c:pt idx="118">
                  <c:v>489.79599999999999</c:v>
                </c:pt>
                <c:pt idx="119">
                  <c:v>480.91800000000001</c:v>
                </c:pt>
                <c:pt idx="120">
                  <c:v>483.91899999999998</c:v>
                </c:pt>
                <c:pt idx="121">
                  <c:v>477.36799999999999</c:v>
                </c:pt>
                <c:pt idx="122">
                  <c:v>487.3</c:v>
                </c:pt>
                <c:pt idx="123">
                  <c:v>502.80200000000002</c:v>
                </c:pt>
                <c:pt idx="124">
                  <c:v>520.07600000000002</c:v>
                </c:pt>
                <c:pt idx="125">
                  <c:v>549.24599999999998</c:v>
                </c:pt>
                <c:pt idx="126">
                  <c:v>588.54899999999998</c:v>
                </c:pt>
                <c:pt idx="127">
                  <c:v>599.93600000000004</c:v>
                </c:pt>
                <c:pt idx="128">
                  <c:v>584.13</c:v>
                </c:pt>
                <c:pt idx="129">
                  <c:v>558.17899999999997</c:v>
                </c:pt>
                <c:pt idx="130">
                  <c:v>524.66099999999994</c:v>
                </c:pt>
                <c:pt idx="131">
                  <c:v>495.09199999999998</c:v>
                </c:pt>
                <c:pt idx="132">
                  <c:v>474.178</c:v>
                </c:pt>
                <c:pt idx="133">
                  <c:v>460.23899999999998</c:v>
                </c:pt>
                <c:pt idx="134">
                  <c:v>448.54599999999999</c:v>
                </c:pt>
                <c:pt idx="135">
                  <c:v>438.54599999999999</c:v>
                </c:pt>
                <c:pt idx="136">
                  <c:v>437.05700000000002</c:v>
                </c:pt>
                <c:pt idx="137">
                  <c:v>442.82</c:v>
                </c:pt>
                <c:pt idx="138">
                  <c:v>458.79</c:v>
                </c:pt>
                <c:pt idx="139">
                  <c:v>473.93599999999998</c:v>
                </c:pt>
                <c:pt idx="140">
                  <c:v>469.63099999999997</c:v>
                </c:pt>
                <c:pt idx="141">
                  <c:v>473.02800000000002</c:v>
                </c:pt>
                <c:pt idx="142">
                  <c:v>472.58</c:v>
                </c:pt>
                <c:pt idx="143">
                  <c:v>468.17500000000001</c:v>
                </c:pt>
                <c:pt idx="144">
                  <c:v>470.84399999999999</c:v>
                </c:pt>
                <c:pt idx="145">
                  <c:v>485.76499999999999</c:v>
                </c:pt>
                <c:pt idx="146">
                  <c:v>496.71300000000002</c:v>
                </c:pt>
                <c:pt idx="147">
                  <c:v>504.64100000000002</c:v>
                </c:pt>
                <c:pt idx="148">
                  <c:v>496.25900000000001</c:v>
                </c:pt>
                <c:pt idx="149">
                  <c:v>483.46800000000002</c:v>
                </c:pt>
                <c:pt idx="150">
                  <c:v>469.17599999999999</c:v>
                </c:pt>
                <c:pt idx="151">
                  <c:v>447.358</c:v>
                </c:pt>
                <c:pt idx="152">
                  <c:v>430.01499999999999</c:v>
                </c:pt>
                <c:pt idx="153">
                  <c:v>422.83</c:v>
                </c:pt>
                <c:pt idx="154">
                  <c:v>414.55599999999998</c:v>
                </c:pt>
                <c:pt idx="155">
                  <c:v>399.77499999999998</c:v>
                </c:pt>
                <c:pt idx="156">
                  <c:v>383.02600000000001</c:v>
                </c:pt>
                <c:pt idx="157">
                  <c:v>370.97399999999999</c:v>
                </c:pt>
                <c:pt idx="158">
                  <c:v>345.46100000000001</c:v>
                </c:pt>
                <c:pt idx="159">
                  <c:v>327.25799999999998</c:v>
                </c:pt>
                <c:pt idx="160">
                  <c:v>311.48399999999998</c:v>
                </c:pt>
                <c:pt idx="161">
                  <c:v>295.17399999999998</c:v>
                </c:pt>
                <c:pt idx="162">
                  <c:v>284.07499999999999</c:v>
                </c:pt>
                <c:pt idx="163">
                  <c:v>268.62799999999999</c:v>
                </c:pt>
                <c:pt idx="164">
                  <c:v>258.41199999999998</c:v>
                </c:pt>
                <c:pt idx="165">
                  <c:v>247.07499999999999</c:v>
                </c:pt>
                <c:pt idx="166">
                  <c:v>233.96799999999999</c:v>
                </c:pt>
                <c:pt idx="167">
                  <c:v>232.90799999999999</c:v>
                </c:pt>
                <c:pt idx="168">
                  <c:v>214.387</c:v>
                </c:pt>
                <c:pt idx="169">
                  <c:v>191.45099999999999</c:v>
                </c:pt>
                <c:pt idx="170">
                  <c:v>186.285</c:v>
                </c:pt>
                <c:pt idx="171">
                  <c:v>169.99799999999999</c:v>
                </c:pt>
                <c:pt idx="172">
                  <c:v>158.411</c:v>
                </c:pt>
                <c:pt idx="173">
                  <c:v>159.96899999999999</c:v>
                </c:pt>
                <c:pt idx="174">
                  <c:v>139.48099999999999</c:v>
                </c:pt>
                <c:pt idx="175">
                  <c:v>126.25</c:v>
                </c:pt>
                <c:pt idx="176">
                  <c:v>115.101</c:v>
                </c:pt>
                <c:pt idx="177">
                  <c:v>101.369</c:v>
                </c:pt>
                <c:pt idx="178">
                  <c:v>88.15</c:v>
                </c:pt>
                <c:pt idx="179">
                  <c:v>76.643000000000001</c:v>
                </c:pt>
                <c:pt idx="180">
                  <c:v>61.887</c:v>
                </c:pt>
                <c:pt idx="181">
                  <c:v>66.070999999999998</c:v>
                </c:pt>
                <c:pt idx="182">
                  <c:v>102.605</c:v>
                </c:pt>
                <c:pt idx="183">
                  <c:v>216.31200000000001</c:v>
                </c:pt>
                <c:pt idx="184">
                  <c:v>323.18599999999998</c:v>
                </c:pt>
                <c:pt idx="185">
                  <c:v>376.17</c:v>
                </c:pt>
                <c:pt idx="186">
                  <c:v>398.15499999999997</c:v>
                </c:pt>
                <c:pt idx="187">
                  <c:v>396.18400000000003</c:v>
                </c:pt>
                <c:pt idx="188">
                  <c:v>386.73099999999999</c:v>
                </c:pt>
                <c:pt idx="189">
                  <c:v>370.80799999999999</c:v>
                </c:pt>
                <c:pt idx="190">
                  <c:v>351.226</c:v>
                </c:pt>
                <c:pt idx="191">
                  <c:v>317.23200000000003</c:v>
                </c:pt>
                <c:pt idx="192">
                  <c:v>308.39800000000002</c:v>
                </c:pt>
                <c:pt idx="193">
                  <c:v>321.63400000000001</c:v>
                </c:pt>
                <c:pt idx="194">
                  <c:v>325.524</c:v>
                </c:pt>
                <c:pt idx="195">
                  <c:v>313.95400000000001</c:v>
                </c:pt>
                <c:pt idx="196">
                  <c:v>307.904</c:v>
                </c:pt>
                <c:pt idx="197">
                  <c:v>275.39600000000002</c:v>
                </c:pt>
                <c:pt idx="198">
                  <c:v>241.83099999999999</c:v>
                </c:pt>
                <c:pt idx="199">
                  <c:v>199.99299999999999</c:v>
                </c:pt>
                <c:pt idx="200">
                  <c:v>174.74600000000001</c:v>
                </c:pt>
                <c:pt idx="201">
                  <c:v>147.68100000000001</c:v>
                </c:pt>
                <c:pt idx="202">
                  <c:v>126.995</c:v>
                </c:pt>
                <c:pt idx="203">
                  <c:v>119.379</c:v>
                </c:pt>
                <c:pt idx="204">
                  <c:v>315.53399999999999</c:v>
                </c:pt>
                <c:pt idx="205">
                  <c:v>321.09100000000001</c:v>
                </c:pt>
                <c:pt idx="206">
                  <c:v>268.03300000000002</c:v>
                </c:pt>
                <c:pt idx="207">
                  <c:v>238.11600000000001</c:v>
                </c:pt>
                <c:pt idx="208">
                  <c:v>224.607</c:v>
                </c:pt>
                <c:pt idx="209">
                  <c:v>212.715</c:v>
                </c:pt>
                <c:pt idx="210">
                  <c:v>205.214</c:v>
                </c:pt>
                <c:pt idx="211">
                  <c:v>174.15600000000001</c:v>
                </c:pt>
                <c:pt idx="212">
                  <c:v>160.26900000000001</c:v>
                </c:pt>
                <c:pt idx="213">
                  <c:v>200.79</c:v>
                </c:pt>
                <c:pt idx="214">
                  <c:v>198.70699999999999</c:v>
                </c:pt>
                <c:pt idx="215">
                  <c:v>177.166</c:v>
                </c:pt>
                <c:pt idx="216">
                  <c:v>163.601</c:v>
                </c:pt>
                <c:pt idx="217">
                  <c:v>144.72399999999999</c:v>
                </c:pt>
                <c:pt idx="218">
                  <c:v>122.60899999999999</c:v>
                </c:pt>
                <c:pt idx="219">
                  <c:v>104.55500000000001</c:v>
                </c:pt>
                <c:pt idx="220">
                  <c:v>79.622</c:v>
                </c:pt>
                <c:pt idx="221">
                  <c:v>70.816000000000003</c:v>
                </c:pt>
                <c:pt idx="222">
                  <c:v>55.061999999999998</c:v>
                </c:pt>
                <c:pt idx="223">
                  <c:v>39.113</c:v>
                </c:pt>
                <c:pt idx="224">
                  <c:v>27.097999999999999</c:v>
                </c:pt>
                <c:pt idx="225">
                  <c:v>23.603000000000002</c:v>
                </c:pt>
                <c:pt idx="226">
                  <c:v>23.446000000000002</c:v>
                </c:pt>
                <c:pt idx="227">
                  <c:v>32.911000000000001</c:v>
                </c:pt>
                <c:pt idx="228">
                  <c:v>66.054000000000002</c:v>
                </c:pt>
                <c:pt idx="229">
                  <c:v>150.05500000000001</c:v>
                </c:pt>
                <c:pt idx="230">
                  <c:v>250.82900000000001</c:v>
                </c:pt>
                <c:pt idx="231">
                  <c:v>324.334</c:v>
                </c:pt>
                <c:pt idx="232">
                  <c:v>345.85199999999998</c:v>
                </c:pt>
                <c:pt idx="233">
                  <c:v>351.53300000000002</c:v>
                </c:pt>
                <c:pt idx="234">
                  <c:v>358.28300000000002</c:v>
                </c:pt>
                <c:pt idx="235">
                  <c:v>352.416</c:v>
                </c:pt>
                <c:pt idx="236">
                  <c:v>338.125</c:v>
                </c:pt>
                <c:pt idx="237">
                  <c:v>321.28699999999998</c:v>
                </c:pt>
                <c:pt idx="238">
                  <c:v>299.81900000000002</c:v>
                </c:pt>
                <c:pt idx="239">
                  <c:v>289.82400000000001</c:v>
                </c:pt>
                <c:pt idx="240">
                  <c:v>282.08100000000002</c:v>
                </c:pt>
                <c:pt idx="241">
                  <c:v>283.79300000000001</c:v>
                </c:pt>
                <c:pt idx="242">
                  <c:v>287.52699999999999</c:v>
                </c:pt>
                <c:pt idx="243">
                  <c:v>280.59199999999998</c:v>
                </c:pt>
                <c:pt idx="244">
                  <c:v>318.09300000000002</c:v>
                </c:pt>
                <c:pt idx="245">
                  <c:v>323.32100000000003</c:v>
                </c:pt>
                <c:pt idx="246">
                  <c:v>424.00599999999997</c:v>
                </c:pt>
                <c:pt idx="247">
                  <c:v>1370.77</c:v>
                </c:pt>
                <c:pt idx="248">
                  <c:v>1018.997</c:v>
                </c:pt>
                <c:pt idx="249">
                  <c:v>580.245</c:v>
                </c:pt>
                <c:pt idx="250">
                  <c:v>459.71800000000002</c:v>
                </c:pt>
                <c:pt idx="251">
                  <c:v>400.33</c:v>
                </c:pt>
                <c:pt idx="252">
                  <c:v>354.45699999999999</c:v>
                </c:pt>
                <c:pt idx="253">
                  <c:v>333.26799999999997</c:v>
                </c:pt>
                <c:pt idx="254">
                  <c:v>309.69499999999999</c:v>
                </c:pt>
                <c:pt idx="255">
                  <c:v>309.702</c:v>
                </c:pt>
                <c:pt idx="256">
                  <c:v>328.65100000000001</c:v>
                </c:pt>
                <c:pt idx="257">
                  <c:v>346.34699999999998</c:v>
                </c:pt>
                <c:pt idx="258">
                  <c:v>355.75599999999997</c:v>
                </c:pt>
                <c:pt idx="259">
                  <c:v>357.15100000000001</c:v>
                </c:pt>
                <c:pt idx="260">
                  <c:v>350.572</c:v>
                </c:pt>
                <c:pt idx="261">
                  <c:v>345.51299999999998</c:v>
                </c:pt>
                <c:pt idx="262">
                  <c:v>352.15800000000002</c:v>
                </c:pt>
                <c:pt idx="263">
                  <c:v>366.488</c:v>
                </c:pt>
                <c:pt idx="264">
                  <c:v>387.83199999999999</c:v>
                </c:pt>
                <c:pt idx="265">
                  <c:v>394.19600000000003</c:v>
                </c:pt>
                <c:pt idx="266">
                  <c:v>377.64499999999998</c:v>
                </c:pt>
                <c:pt idx="267">
                  <c:v>358.30599999999998</c:v>
                </c:pt>
                <c:pt idx="268">
                  <c:v>345.45699999999999</c:v>
                </c:pt>
                <c:pt idx="269">
                  <c:v>337.83</c:v>
                </c:pt>
                <c:pt idx="270">
                  <c:v>330.85700000000003</c:v>
                </c:pt>
                <c:pt idx="271">
                  <c:v>316.82499999999999</c:v>
                </c:pt>
                <c:pt idx="272">
                  <c:v>288.82600000000002</c:v>
                </c:pt>
                <c:pt idx="273">
                  <c:v>269.584</c:v>
                </c:pt>
                <c:pt idx="274">
                  <c:v>244.798</c:v>
                </c:pt>
                <c:pt idx="275">
                  <c:v>235.71799999999999</c:v>
                </c:pt>
                <c:pt idx="276">
                  <c:v>197.751</c:v>
                </c:pt>
                <c:pt idx="277">
                  <c:v>165.02600000000001</c:v>
                </c:pt>
                <c:pt idx="278">
                  <c:v>136.16999999999999</c:v>
                </c:pt>
                <c:pt idx="279">
                  <c:v>104.086</c:v>
                </c:pt>
                <c:pt idx="280">
                  <c:v>72.58</c:v>
                </c:pt>
                <c:pt idx="281">
                  <c:v>51.676000000000002</c:v>
                </c:pt>
                <c:pt idx="282">
                  <c:v>35.204999999999998</c:v>
                </c:pt>
                <c:pt idx="283">
                  <c:v>24.413</c:v>
                </c:pt>
                <c:pt idx="284">
                  <c:v>25.675999999999998</c:v>
                </c:pt>
                <c:pt idx="285">
                  <c:v>28.027000000000001</c:v>
                </c:pt>
                <c:pt idx="286">
                  <c:v>18.672999999999998</c:v>
                </c:pt>
                <c:pt idx="287">
                  <c:v>10.694000000000001</c:v>
                </c:pt>
                <c:pt idx="288">
                  <c:v>2.343</c:v>
                </c:pt>
                <c:pt idx="289">
                  <c:v>2.282</c:v>
                </c:pt>
                <c:pt idx="290">
                  <c:v>0.05</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6.2779999999999996</c:v>
                </c:pt>
                <c:pt idx="368">
                  <c:v>361.19400000000002</c:v>
                </c:pt>
                <c:pt idx="369">
                  <c:v>1028.789</c:v>
                </c:pt>
                <c:pt idx="370">
                  <c:v>1171.549</c:v>
                </c:pt>
                <c:pt idx="371">
                  <c:v>1146.277</c:v>
                </c:pt>
                <c:pt idx="372">
                  <c:v>1092.576</c:v>
                </c:pt>
                <c:pt idx="373">
                  <c:v>1027.874</c:v>
                </c:pt>
                <c:pt idx="374">
                  <c:v>947.00699999999995</c:v>
                </c:pt>
                <c:pt idx="375">
                  <c:v>842.25699999999995</c:v>
                </c:pt>
                <c:pt idx="376">
                  <c:v>744.97500000000002</c:v>
                </c:pt>
                <c:pt idx="377">
                  <c:v>640.04200000000003</c:v>
                </c:pt>
                <c:pt idx="378">
                  <c:v>555.84199999999998</c:v>
                </c:pt>
                <c:pt idx="379">
                  <c:v>500.57</c:v>
                </c:pt>
                <c:pt idx="380">
                  <c:v>452.01600000000002</c:v>
                </c:pt>
                <c:pt idx="381">
                  <c:v>396.53800000000001</c:v>
                </c:pt>
                <c:pt idx="382">
                  <c:v>355.21899999999999</c:v>
                </c:pt>
                <c:pt idx="383">
                  <c:v>325.2</c:v>
                </c:pt>
                <c:pt idx="384">
                  <c:v>313.67200000000003</c:v>
                </c:pt>
                <c:pt idx="385">
                  <c:v>309.65100000000001</c:v>
                </c:pt>
                <c:pt idx="386">
                  <c:v>292.45800000000003</c:v>
                </c:pt>
                <c:pt idx="387">
                  <c:v>268.23500000000001</c:v>
                </c:pt>
                <c:pt idx="388">
                  <c:v>244.11</c:v>
                </c:pt>
                <c:pt idx="389">
                  <c:v>217.54</c:v>
                </c:pt>
                <c:pt idx="390">
                  <c:v>198.10499999999999</c:v>
                </c:pt>
                <c:pt idx="391">
                  <c:v>186.99799999999999</c:v>
                </c:pt>
                <c:pt idx="392">
                  <c:v>185.03299999999999</c:v>
                </c:pt>
                <c:pt idx="393">
                  <c:v>176.38900000000001</c:v>
                </c:pt>
                <c:pt idx="394">
                  <c:v>170.971</c:v>
                </c:pt>
                <c:pt idx="395">
                  <c:v>173.59399999999999</c:v>
                </c:pt>
                <c:pt idx="396">
                  <c:v>176.96100000000001</c:v>
                </c:pt>
                <c:pt idx="397">
                  <c:v>176.339</c:v>
                </c:pt>
                <c:pt idx="398">
                  <c:v>183.06800000000001</c:v>
                </c:pt>
                <c:pt idx="399">
                  <c:v>187.07900000000001</c:v>
                </c:pt>
                <c:pt idx="400">
                  <c:v>197.92099999999999</c:v>
                </c:pt>
                <c:pt idx="401">
                  <c:v>186.09100000000001</c:v>
                </c:pt>
                <c:pt idx="402">
                  <c:v>173.28200000000001</c:v>
                </c:pt>
                <c:pt idx="403">
                  <c:v>153.91300000000001</c:v>
                </c:pt>
                <c:pt idx="404">
                  <c:v>137.376</c:v>
                </c:pt>
                <c:pt idx="405">
                  <c:v>115.88</c:v>
                </c:pt>
                <c:pt idx="406">
                  <c:v>98.17</c:v>
                </c:pt>
                <c:pt idx="407">
                  <c:v>72.247</c:v>
                </c:pt>
                <c:pt idx="408">
                  <c:v>53.615000000000002</c:v>
                </c:pt>
                <c:pt idx="409">
                  <c:v>37.274999999999999</c:v>
                </c:pt>
                <c:pt idx="410">
                  <c:v>24.119</c:v>
                </c:pt>
                <c:pt idx="411">
                  <c:v>16.184999999999999</c:v>
                </c:pt>
                <c:pt idx="412">
                  <c:v>10.516999999999999</c:v>
                </c:pt>
                <c:pt idx="413">
                  <c:v>6.0529999999999999</c:v>
                </c:pt>
                <c:pt idx="414">
                  <c:v>2.681</c:v>
                </c:pt>
                <c:pt idx="415">
                  <c:v>0.96899999999999997</c:v>
                </c:pt>
                <c:pt idx="416">
                  <c:v>0.25</c:v>
                </c:pt>
                <c:pt idx="417">
                  <c:v>0.121</c:v>
                </c:pt>
                <c:pt idx="418">
                  <c:v>3.5999999999999997E-2</c:v>
                </c:pt>
                <c:pt idx="419">
                  <c:v>0</c:v>
                </c:pt>
                <c:pt idx="420">
                  <c:v>0</c:v>
                </c:pt>
                <c:pt idx="421">
                  <c:v>0</c:v>
                </c:pt>
                <c:pt idx="422">
                  <c:v>0</c:v>
                </c:pt>
                <c:pt idx="423">
                  <c:v>0</c:v>
                </c:pt>
                <c:pt idx="424">
                  <c:v>0</c:v>
                </c:pt>
                <c:pt idx="425">
                  <c:v>75.566000000000003</c:v>
                </c:pt>
                <c:pt idx="426">
                  <c:v>422.702</c:v>
                </c:pt>
                <c:pt idx="427">
                  <c:v>682.822</c:v>
                </c:pt>
                <c:pt idx="428">
                  <c:v>775.87599999999998</c:v>
                </c:pt>
                <c:pt idx="429">
                  <c:v>797.173</c:v>
                </c:pt>
                <c:pt idx="430">
                  <c:v>787.87099999999998</c:v>
                </c:pt>
                <c:pt idx="431">
                  <c:v>760.52200000000005</c:v>
                </c:pt>
                <c:pt idx="432">
                  <c:v>717.23900000000003</c:v>
                </c:pt>
                <c:pt idx="433">
                  <c:v>671.23800000000006</c:v>
                </c:pt>
                <c:pt idx="434">
                  <c:v>626.03499999999997</c:v>
                </c:pt>
                <c:pt idx="435">
                  <c:v>582.24599999999998</c:v>
                </c:pt>
                <c:pt idx="436">
                  <c:v>544.26800000000003</c:v>
                </c:pt>
                <c:pt idx="437">
                  <c:v>508.06200000000001</c:v>
                </c:pt>
                <c:pt idx="438">
                  <c:v>471.98700000000002</c:v>
                </c:pt>
                <c:pt idx="439">
                  <c:v>443.70100000000002</c:v>
                </c:pt>
                <c:pt idx="440">
                  <c:v>397.30099999999999</c:v>
                </c:pt>
                <c:pt idx="441">
                  <c:v>363.55700000000002</c:v>
                </c:pt>
                <c:pt idx="442">
                  <c:v>337.40199999999999</c:v>
                </c:pt>
                <c:pt idx="443">
                  <c:v>309.06799999999998</c:v>
                </c:pt>
                <c:pt idx="444">
                  <c:v>286.84899999999999</c:v>
                </c:pt>
                <c:pt idx="445">
                  <c:v>259.87400000000002</c:v>
                </c:pt>
                <c:pt idx="446">
                  <c:v>232.851</c:v>
                </c:pt>
                <c:pt idx="447">
                  <c:v>208.74</c:v>
                </c:pt>
                <c:pt idx="448">
                  <c:v>189.94200000000001</c:v>
                </c:pt>
                <c:pt idx="449">
                  <c:v>171.73699999999999</c:v>
                </c:pt>
                <c:pt idx="450">
                  <c:v>152.48099999999999</c:v>
                </c:pt>
                <c:pt idx="451">
                  <c:v>134.66499999999999</c:v>
                </c:pt>
                <c:pt idx="452">
                  <c:v>119.74</c:v>
                </c:pt>
                <c:pt idx="453">
                  <c:v>101.97</c:v>
                </c:pt>
                <c:pt idx="454">
                  <c:v>103.919</c:v>
                </c:pt>
                <c:pt idx="455">
                  <c:v>97.103999999999999</c:v>
                </c:pt>
                <c:pt idx="456">
                  <c:v>90.396000000000001</c:v>
                </c:pt>
                <c:pt idx="457">
                  <c:v>88.918999999999997</c:v>
                </c:pt>
              </c:numCache>
            </c:numRef>
          </c:xVal>
          <c:yVal>
            <c:numRef>
              <c:f>'[Warrego_BASE outputs_ 2017_03-2018_06_final.xlsx]BASE_fig regress'!$E$3:$E$461</c:f>
              <c:numCache>
                <c:formatCode>General</c:formatCode>
                <c:ptCount val="459"/>
                <c:pt idx="5">
                  <c:v>5.2811575526401802</c:v>
                </c:pt>
                <c:pt idx="6">
                  <c:v>4.4021308120289504</c:v>
                </c:pt>
                <c:pt idx="11">
                  <c:v>3.4372334363675598</c:v>
                </c:pt>
                <c:pt idx="215">
                  <c:v>1.2441278180725699</c:v>
                </c:pt>
                <c:pt idx="217">
                  <c:v>2.69891785524187</c:v>
                </c:pt>
                <c:pt idx="343">
                  <c:v>4.4365708615288497</c:v>
                </c:pt>
                <c:pt idx="357">
                  <c:v>3.3076324530753598</c:v>
                </c:pt>
                <c:pt idx="401">
                  <c:v>2.18340754553684</c:v>
                </c:pt>
              </c:numCache>
            </c:numRef>
          </c:yVal>
          <c:smooth val="0"/>
          <c:extLst xmlns:c16r2="http://schemas.microsoft.com/office/drawing/2015/06/chart">
            <c:ext xmlns:c16="http://schemas.microsoft.com/office/drawing/2014/chart" uri="{C3380CC4-5D6E-409C-BE32-E72D297353CC}">
              <c16:uniqueId val="{00000002-F06E-45A8-AAAA-6E93F6FB9DC8}"/>
            </c:ext>
          </c:extLst>
        </c:ser>
        <c:ser>
          <c:idx val="2"/>
          <c:order val="2"/>
          <c:tx>
            <c:strRef>
              <c:f>'[Warrego_BASE outputs_ 2017_03-2018_06_final.xlsx]BASE_fig regress'!$D$1:$D$2</c:f>
              <c:strCache>
                <c:ptCount val="2"/>
                <c:pt idx="0">
                  <c:v>Akuna</c:v>
                </c:pt>
                <c:pt idx="1">
                  <c:v>EW</c:v>
                </c:pt>
              </c:strCache>
            </c:strRef>
          </c:tx>
          <c:spPr>
            <a:ln w="25400" cap="rnd">
              <a:noFill/>
              <a:round/>
            </a:ln>
            <a:effectLst/>
          </c:spPr>
          <c:marker>
            <c:symbol val="circle"/>
            <c:size val="5"/>
            <c:spPr>
              <a:solidFill>
                <a:schemeClr val="accent1"/>
              </a:solidFill>
              <a:ln w="9525">
                <a:noFill/>
              </a:ln>
              <a:effectLst/>
            </c:spPr>
          </c:marker>
          <c:xVal>
            <c:numRef>
              <c:f>'[Warrego_BASE outputs_ 2017_03-2018_06_final.xlsx]BASE_fig regress'!$B$3:$B$460</c:f>
              <c:numCache>
                <c:formatCode>General</c:formatCode>
                <c:ptCount val="458"/>
                <c:pt idx="0">
                  <c:v>1005.283</c:v>
                </c:pt>
                <c:pt idx="1">
                  <c:v>831.173</c:v>
                </c:pt>
                <c:pt idx="2">
                  <c:v>717.81399999999996</c:v>
                </c:pt>
                <c:pt idx="3">
                  <c:v>649.46100000000001</c:v>
                </c:pt>
                <c:pt idx="4">
                  <c:v>616.55499999999995</c:v>
                </c:pt>
                <c:pt idx="5">
                  <c:v>590.80700000000002</c:v>
                </c:pt>
                <c:pt idx="6">
                  <c:v>584.54300000000001</c:v>
                </c:pt>
                <c:pt idx="7">
                  <c:v>592.88599999999997</c:v>
                </c:pt>
                <c:pt idx="8">
                  <c:v>609.50199999999995</c:v>
                </c:pt>
                <c:pt idx="9">
                  <c:v>629.06200000000001</c:v>
                </c:pt>
                <c:pt idx="10">
                  <c:v>657.44799999999998</c:v>
                </c:pt>
                <c:pt idx="11">
                  <c:v>662.87</c:v>
                </c:pt>
                <c:pt idx="12">
                  <c:v>674.78899999999999</c:v>
                </c:pt>
                <c:pt idx="13">
                  <c:v>688.84699999999998</c:v>
                </c:pt>
                <c:pt idx="14">
                  <c:v>713.55600000000004</c:v>
                </c:pt>
                <c:pt idx="15">
                  <c:v>757.00199999999995</c:v>
                </c:pt>
                <c:pt idx="16">
                  <c:v>796.25800000000004</c:v>
                </c:pt>
                <c:pt idx="17">
                  <c:v>815.93700000000001</c:v>
                </c:pt>
                <c:pt idx="18">
                  <c:v>803.29300000000001</c:v>
                </c:pt>
                <c:pt idx="19">
                  <c:v>774.00599999999997</c:v>
                </c:pt>
                <c:pt idx="20">
                  <c:v>735.13599999999997</c:v>
                </c:pt>
                <c:pt idx="21">
                  <c:v>693.44500000000005</c:v>
                </c:pt>
                <c:pt idx="22">
                  <c:v>654.79399999999998</c:v>
                </c:pt>
                <c:pt idx="23">
                  <c:v>662.68799999999999</c:v>
                </c:pt>
                <c:pt idx="24">
                  <c:v>747.95699999999999</c:v>
                </c:pt>
                <c:pt idx="25">
                  <c:v>926.505</c:v>
                </c:pt>
                <c:pt idx="26">
                  <c:v>1140.4449999999999</c:v>
                </c:pt>
                <c:pt idx="27">
                  <c:v>1443.4059999999999</c:v>
                </c:pt>
                <c:pt idx="28">
                  <c:v>1797.355</c:v>
                </c:pt>
                <c:pt idx="29">
                  <c:v>2117.0529999999999</c:v>
                </c:pt>
                <c:pt idx="30">
                  <c:v>2475.712</c:v>
                </c:pt>
                <c:pt idx="31">
                  <c:v>2785.6370000000002</c:v>
                </c:pt>
                <c:pt idx="32">
                  <c:v>2955.6840000000002</c:v>
                </c:pt>
                <c:pt idx="33">
                  <c:v>2896.5219999999999</c:v>
                </c:pt>
                <c:pt idx="34">
                  <c:v>2601.4830000000002</c:v>
                </c:pt>
                <c:pt idx="35">
                  <c:v>2161.5610000000001</c:v>
                </c:pt>
                <c:pt idx="36">
                  <c:v>1611.45</c:v>
                </c:pt>
                <c:pt idx="37">
                  <c:v>1147.67</c:v>
                </c:pt>
                <c:pt idx="38">
                  <c:v>919.053</c:v>
                </c:pt>
                <c:pt idx="39">
                  <c:v>793.73199999999997</c:v>
                </c:pt>
                <c:pt idx="40">
                  <c:v>765.81600000000003</c:v>
                </c:pt>
                <c:pt idx="41">
                  <c:v>827.70100000000002</c:v>
                </c:pt>
                <c:pt idx="42">
                  <c:v>846.07600000000002</c:v>
                </c:pt>
                <c:pt idx="43">
                  <c:v>781.96500000000003</c:v>
                </c:pt>
                <c:pt idx="44">
                  <c:v>683.92600000000004</c:v>
                </c:pt>
                <c:pt idx="45">
                  <c:v>596.15300000000002</c:v>
                </c:pt>
                <c:pt idx="46">
                  <c:v>550.274</c:v>
                </c:pt>
                <c:pt idx="47">
                  <c:v>514.35699999999997</c:v>
                </c:pt>
                <c:pt idx="48">
                  <c:v>499.57900000000001</c:v>
                </c:pt>
                <c:pt idx="49">
                  <c:v>524.38</c:v>
                </c:pt>
                <c:pt idx="50">
                  <c:v>853.19899999999996</c:v>
                </c:pt>
                <c:pt idx="51">
                  <c:v>705.73199999999997</c:v>
                </c:pt>
                <c:pt idx="52">
                  <c:v>584.74800000000005</c:v>
                </c:pt>
                <c:pt idx="53">
                  <c:v>559.56200000000001</c:v>
                </c:pt>
                <c:pt idx="54">
                  <c:v>545.21799999999996</c:v>
                </c:pt>
                <c:pt idx="55">
                  <c:v>554.95600000000002</c:v>
                </c:pt>
                <c:pt idx="56">
                  <c:v>567.36400000000003</c:v>
                </c:pt>
                <c:pt idx="57">
                  <c:v>579.85</c:v>
                </c:pt>
                <c:pt idx="58">
                  <c:v>582.73400000000004</c:v>
                </c:pt>
                <c:pt idx="59">
                  <c:v>610.38900000000001</c:v>
                </c:pt>
                <c:pt idx="60">
                  <c:v>675.89400000000001</c:v>
                </c:pt>
                <c:pt idx="61">
                  <c:v>772.72900000000004</c:v>
                </c:pt>
                <c:pt idx="62">
                  <c:v>797.43499999999995</c:v>
                </c:pt>
                <c:pt idx="63">
                  <c:v>779.66899999999998</c:v>
                </c:pt>
                <c:pt idx="64">
                  <c:v>761.78099999999995</c:v>
                </c:pt>
                <c:pt idx="65">
                  <c:v>741.279</c:v>
                </c:pt>
                <c:pt idx="66">
                  <c:v>739.19299999999998</c:v>
                </c:pt>
                <c:pt idx="67">
                  <c:v>770.21600000000001</c:v>
                </c:pt>
                <c:pt idx="68">
                  <c:v>770.86900000000003</c:v>
                </c:pt>
                <c:pt idx="69">
                  <c:v>762.09400000000005</c:v>
                </c:pt>
                <c:pt idx="70">
                  <c:v>770.84400000000005</c:v>
                </c:pt>
                <c:pt idx="71">
                  <c:v>797.38</c:v>
                </c:pt>
                <c:pt idx="72">
                  <c:v>840.95100000000002</c:v>
                </c:pt>
                <c:pt idx="73">
                  <c:v>964.68399999999997</c:v>
                </c:pt>
                <c:pt idx="74">
                  <c:v>934.48199999999997</c:v>
                </c:pt>
                <c:pt idx="75">
                  <c:v>880.44</c:v>
                </c:pt>
                <c:pt idx="76">
                  <c:v>844.72</c:v>
                </c:pt>
                <c:pt idx="77">
                  <c:v>813.56500000000005</c:v>
                </c:pt>
                <c:pt idx="78">
                  <c:v>781.03499999999997</c:v>
                </c:pt>
                <c:pt idx="79">
                  <c:v>755.76199999999994</c:v>
                </c:pt>
                <c:pt idx="80">
                  <c:v>734.65700000000004</c:v>
                </c:pt>
                <c:pt idx="81">
                  <c:v>747.14400000000001</c:v>
                </c:pt>
                <c:pt idx="82">
                  <c:v>835.93299999999999</c:v>
                </c:pt>
                <c:pt idx="83">
                  <c:v>938.96900000000005</c:v>
                </c:pt>
                <c:pt idx="84">
                  <c:v>973.96299999999997</c:v>
                </c:pt>
                <c:pt idx="85">
                  <c:v>948.87</c:v>
                </c:pt>
                <c:pt idx="86">
                  <c:v>883.63499999999999</c:v>
                </c:pt>
                <c:pt idx="87">
                  <c:v>816.21400000000006</c:v>
                </c:pt>
                <c:pt idx="88">
                  <c:v>751.75</c:v>
                </c:pt>
                <c:pt idx="89">
                  <c:v>698.82100000000003</c:v>
                </c:pt>
                <c:pt idx="90">
                  <c:v>672.56500000000005</c:v>
                </c:pt>
                <c:pt idx="91">
                  <c:v>654.58600000000001</c:v>
                </c:pt>
                <c:pt idx="92">
                  <c:v>628.37800000000004</c:v>
                </c:pt>
                <c:pt idx="93">
                  <c:v>598.35900000000004</c:v>
                </c:pt>
                <c:pt idx="94">
                  <c:v>575.66800000000001</c:v>
                </c:pt>
                <c:pt idx="95">
                  <c:v>560.71400000000006</c:v>
                </c:pt>
                <c:pt idx="96">
                  <c:v>538.28800000000001</c:v>
                </c:pt>
                <c:pt idx="97">
                  <c:v>520.56899999999996</c:v>
                </c:pt>
                <c:pt idx="98">
                  <c:v>500.928</c:v>
                </c:pt>
                <c:pt idx="99">
                  <c:v>491.58800000000002</c:v>
                </c:pt>
                <c:pt idx="100">
                  <c:v>476.24400000000003</c:v>
                </c:pt>
                <c:pt idx="101">
                  <c:v>465.178</c:v>
                </c:pt>
                <c:pt idx="102">
                  <c:v>462.05399999999997</c:v>
                </c:pt>
                <c:pt idx="103">
                  <c:v>459.46</c:v>
                </c:pt>
                <c:pt idx="104">
                  <c:v>456.02600000000001</c:v>
                </c:pt>
                <c:pt idx="105">
                  <c:v>449.79700000000003</c:v>
                </c:pt>
                <c:pt idx="106">
                  <c:v>441.44299999999998</c:v>
                </c:pt>
                <c:pt idx="107">
                  <c:v>437.49299999999999</c:v>
                </c:pt>
                <c:pt idx="108">
                  <c:v>420.35899999999998</c:v>
                </c:pt>
                <c:pt idx="109">
                  <c:v>412.42899999999997</c:v>
                </c:pt>
                <c:pt idx="110">
                  <c:v>410.798</c:v>
                </c:pt>
                <c:pt idx="111">
                  <c:v>412.42899999999997</c:v>
                </c:pt>
                <c:pt idx="112">
                  <c:v>415.95299999999997</c:v>
                </c:pt>
                <c:pt idx="113">
                  <c:v>431.767</c:v>
                </c:pt>
                <c:pt idx="114">
                  <c:v>448.887</c:v>
                </c:pt>
                <c:pt idx="115">
                  <c:v>468.69299999999998</c:v>
                </c:pt>
                <c:pt idx="116">
                  <c:v>482.411</c:v>
                </c:pt>
                <c:pt idx="117">
                  <c:v>485.32100000000003</c:v>
                </c:pt>
                <c:pt idx="118">
                  <c:v>489.79599999999999</c:v>
                </c:pt>
                <c:pt idx="119">
                  <c:v>480.91800000000001</c:v>
                </c:pt>
                <c:pt idx="120">
                  <c:v>483.91899999999998</c:v>
                </c:pt>
                <c:pt idx="121">
                  <c:v>477.36799999999999</c:v>
                </c:pt>
                <c:pt idx="122">
                  <c:v>487.3</c:v>
                </c:pt>
                <c:pt idx="123">
                  <c:v>502.80200000000002</c:v>
                </c:pt>
                <c:pt idx="124">
                  <c:v>520.07600000000002</c:v>
                </c:pt>
                <c:pt idx="125">
                  <c:v>549.24599999999998</c:v>
                </c:pt>
                <c:pt idx="126">
                  <c:v>588.54899999999998</c:v>
                </c:pt>
                <c:pt idx="127">
                  <c:v>599.93600000000004</c:v>
                </c:pt>
                <c:pt idx="128">
                  <c:v>584.13</c:v>
                </c:pt>
                <c:pt idx="129">
                  <c:v>558.17899999999997</c:v>
                </c:pt>
                <c:pt idx="130">
                  <c:v>524.66099999999994</c:v>
                </c:pt>
                <c:pt idx="131">
                  <c:v>495.09199999999998</c:v>
                </c:pt>
                <c:pt idx="132">
                  <c:v>474.178</c:v>
                </c:pt>
                <c:pt idx="133">
                  <c:v>460.23899999999998</c:v>
                </c:pt>
                <c:pt idx="134">
                  <c:v>448.54599999999999</c:v>
                </c:pt>
                <c:pt idx="135">
                  <c:v>438.54599999999999</c:v>
                </c:pt>
                <c:pt idx="136">
                  <c:v>437.05700000000002</c:v>
                </c:pt>
                <c:pt idx="137">
                  <c:v>442.82</c:v>
                </c:pt>
                <c:pt idx="138">
                  <c:v>458.79</c:v>
                </c:pt>
                <c:pt idx="139">
                  <c:v>473.93599999999998</c:v>
                </c:pt>
                <c:pt idx="140">
                  <c:v>469.63099999999997</c:v>
                </c:pt>
                <c:pt idx="141">
                  <c:v>473.02800000000002</c:v>
                </c:pt>
                <c:pt idx="142">
                  <c:v>472.58</c:v>
                </c:pt>
                <c:pt idx="143">
                  <c:v>468.17500000000001</c:v>
                </c:pt>
                <c:pt idx="144">
                  <c:v>470.84399999999999</c:v>
                </c:pt>
                <c:pt idx="145">
                  <c:v>485.76499999999999</c:v>
                </c:pt>
                <c:pt idx="146">
                  <c:v>496.71300000000002</c:v>
                </c:pt>
                <c:pt idx="147">
                  <c:v>504.64100000000002</c:v>
                </c:pt>
                <c:pt idx="148">
                  <c:v>496.25900000000001</c:v>
                </c:pt>
                <c:pt idx="149">
                  <c:v>483.46800000000002</c:v>
                </c:pt>
                <c:pt idx="150">
                  <c:v>469.17599999999999</c:v>
                </c:pt>
                <c:pt idx="151">
                  <c:v>447.358</c:v>
                </c:pt>
                <c:pt idx="152">
                  <c:v>430.01499999999999</c:v>
                </c:pt>
                <c:pt idx="153">
                  <c:v>422.83</c:v>
                </c:pt>
                <c:pt idx="154">
                  <c:v>414.55599999999998</c:v>
                </c:pt>
                <c:pt idx="155">
                  <c:v>399.77499999999998</c:v>
                </c:pt>
                <c:pt idx="156">
                  <c:v>383.02600000000001</c:v>
                </c:pt>
                <c:pt idx="157">
                  <c:v>370.97399999999999</c:v>
                </c:pt>
                <c:pt idx="158">
                  <c:v>345.46100000000001</c:v>
                </c:pt>
                <c:pt idx="159">
                  <c:v>327.25799999999998</c:v>
                </c:pt>
                <c:pt idx="160">
                  <c:v>311.48399999999998</c:v>
                </c:pt>
                <c:pt idx="161">
                  <c:v>295.17399999999998</c:v>
                </c:pt>
                <c:pt idx="162">
                  <c:v>284.07499999999999</c:v>
                </c:pt>
                <c:pt idx="163">
                  <c:v>268.62799999999999</c:v>
                </c:pt>
                <c:pt idx="164">
                  <c:v>258.41199999999998</c:v>
                </c:pt>
                <c:pt idx="165">
                  <c:v>247.07499999999999</c:v>
                </c:pt>
                <c:pt idx="166">
                  <c:v>233.96799999999999</c:v>
                </c:pt>
                <c:pt idx="167">
                  <c:v>232.90799999999999</c:v>
                </c:pt>
                <c:pt idx="168">
                  <c:v>214.387</c:v>
                </c:pt>
                <c:pt idx="169">
                  <c:v>191.45099999999999</c:v>
                </c:pt>
                <c:pt idx="170">
                  <c:v>186.285</c:v>
                </c:pt>
                <c:pt idx="171">
                  <c:v>169.99799999999999</c:v>
                </c:pt>
                <c:pt idx="172">
                  <c:v>158.411</c:v>
                </c:pt>
                <c:pt idx="173">
                  <c:v>159.96899999999999</c:v>
                </c:pt>
                <c:pt idx="174">
                  <c:v>139.48099999999999</c:v>
                </c:pt>
                <c:pt idx="175">
                  <c:v>126.25</c:v>
                </c:pt>
                <c:pt idx="176">
                  <c:v>115.101</c:v>
                </c:pt>
                <c:pt idx="177">
                  <c:v>101.369</c:v>
                </c:pt>
                <c:pt idx="178">
                  <c:v>88.15</c:v>
                </c:pt>
                <c:pt idx="179">
                  <c:v>76.643000000000001</c:v>
                </c:pt>
                <c:pt idx="180">
                  <c:v>61.887</c:v>
                </c:pt>
                <c:pt idx="181">
                  <c:v>66.070999999999998</c:v>
                </c:pt>
                <c:pt idx="182">
                  <c:v>102.605</c:v>
                </c:pt>
                <c:pt idx="183">
                  <c:v>216.31200000000001</c:v>
                </c:pt>
                <c:pt idx="184">
                  <c:v>323.18599999999998</c:v>
                </c:pt>
                <c:pt idx="185">
                  <c:v>376.17</c:v>
                </c:pt>
                <c:pt idx="186">
                  <c:v>398.15499999999997</c:v>
                </c:pt>
                <c:pt idx="187">
                  <c:v>396.18400000000003</c:v>
                </c:pt>
                <c:pt idx="188">
                  <c:v>386.73099999999999</c:v>
                </c:pt>
                <c:pt idx="189">
                  <c:v>370.80799999999999</c:v>
                </c:pt>
                <c:pt idx="190">
                  <c:v>351.226</c:v>
                </c:pt>
                <c:pt idx="191">
                  <c:v>317.23200000000003</c:v>
                </c:pt>
                <c:pt idx="192">
                  <c:v>308.39800000000002</c:v>
                </c:pt>
                <c:pt idx="193">
                  <c:v>321.63400000000001</c:v>
                </c:pt>
                <c:pt idx="194">
                  <c:v>325.524</c:v>
                </c:pt>
                <c:pt idx="195">
                  <c:v>313.95400000000001</c:v>
                </c:pt>
                <c:pt idx="196">
                  <c:v>307.904</c:v>
                </c:pt>
                <c:pt idx="197">
                  <c:v>275.39600000000002</c:v>
                </c:pt>
                <c:pt idx="198">
                  <c:v>241.83099999999999</c:v>
                </c:pt>
                <c:pt idx="199">
                  <c:v>199.99299999999999</c:v>
                </c:pt>
                <c:pt idx="200">
                  <c:v>174.74600000000001</c:v>
                </c:pt>
                <c:pt idx="201">
                  <c:v>147.68100000000001</c:v>
                </c:pt>
                <c:pt idx="202">
                  <c:v>126.995</c:v>
                </c:pt>
                <c:pt idx="203">
                  <c:v>119.379</c:v>
                </c:pt>
                <c:pt idx="204">
                  <c:v>315.53399999999999</c:v>
                </c:pt>
                <c:pt idx="205">
                  <c:v>321.09100000000001</c:v>
                </c:pt>
                <c:pt idx="206">
                  <c:v>268.03300000000002</c:v>
                </c:pt>
                <c:pt idx="207">
                  <c:v>238.11600000000001</c:v>
                </c:pt>
                <c:pt idx="208">
                  <c:v>224.607</c:v>
                </c:pt>
                <c:pt idx="209">
                  <c:v>212.715</c:v>
                </c:pt>
                <c:pt idx="210">
                  <c:v>205.214</c:v>
                </c:pt>
                <c:pt idx="211">
                  <c:v>174.15600000000001</c:v>
                </c:pt>
                <c:pt idx="212">
                  <c:v>160.26900000000001</c:v>
                </c:pt>
                <c:pt idx="213">
                  <c:v>200.79</c:v>
                </c:pt>
                <c:pt idx="214">
                  <c:v>198.70699999999999</c:v>
                </c:pt>
                <c:pt idx="215">
                  <c:v>177.166</c:v>
                </c:pt>
                <c:pt idx="216">
                  <c:v>163.601</c:v>
                </c:pt>
                <c:pt idx="217">
                  <c:v>144.72399999999999</c:v>
                </c:pt>
                <c:pt idx="218">
                  <c:v>122.60899999999999</c:v>
                </c:pt>
                <c:pt idx="219">
                  <c:v>104.55500000000001</c:v>
                </c:pt>
                <c:pt idx="220">
                  <c:v>79.622</c:v>
                </c:pt>
                <c:pt idx="221">
                  <c:v>70.816000000000003</c:v>
                </c:pt>
                <c:pt idx="222">
                  <c:v>55.061999999999998</c:v>
                </c:pt>
                <c:pt idx="223">
                  <c:v>39.113</c:v>
                </c:pt>
                <c:pt idx="224">
                  <c:v>27.097999999999999</c:v>
                </c:pt>
                <c:pt idx="225">
                  <c:v>23.603000000000002</c:v>
                </c:pt>
                <c:pt idx="226">
                  <c:v>23.446000000000002</c:v>
                </c:pt>
                <c:pt idx="227">
                  <c:v>32.911000000000001</c:v>
                </c:pt>
                <c:pt idx="228">
                  <c:v>66.054000000000002</c:v>
                </c:pt>
                <c:pt idx="229">
                  <c:v>150.05500000000001</c:v>
                </c:pt>
                <c:pt idx="230">
                  <c:v>250.82900000000001</c:v>
                </c:pt>
                <c:pt idx="231">
                  <c:v>324.334</c:v>
                </c:pt>
                <c:pt idx="232">
                  <c:v>345.85199999999998</c:v>
                </c:pt>
                <c:pt idx="233">
                  <c:v>351.53300000000002</c:v>
                </c:pt>
                <c:pt idx="234">
                  <c:v>358.28300000000002</c:v>
                </c:pt>
                <c:pt idx="235">
                  <c:v>352.416</c:v>
                </c:pt>
                <c:pt idx="236">
                  <c:v>338.125</c:v>
                </c:pt>
                <c:pt idx="237">
                  <c:v>321.28699999999998</c:v>
                </c:pt>
                <c:pt idx="238">
                  <c:v>299.81900000000002</c:v>
                </c:pt>
                <c:pt idx="239">
                  <c:v>289.82400000000001</c:v>
                </c:pt>
                <c:pt idx="240">
                  <c:v>282.08100000000002</c:v>
                </c:pt>
                <c:pt idx="241">
                  <c:v>283.79300000000001</c:v>
                </c:pt>
                <c:pt idx="242">
                  <c:v>287.52699999999999</c:v>
                </c:pt>
                <c:pt idx="243">
                  <c:v>280.59199999999998</c:v>
                </c:pt>
                <c:pt idx="244">
                  <c:v>318.09300000000002</c:v>
                </c:pt>
                <c:pt idx="245">
                  <c:v>323.32100000000003</c:v>
                </c:pt>
                <c:pt idx="246">
                  <c:v>424.00599999999997</c:v>
                </c:pt>
                <c:pt idx="247">
                  <c:v>1370.77</c:v>
                </c:pt>
                <c:pt idx="248">
                  <c:v>1018.997</c:v>
                </c:pt>
                <c:pt idx="249">
                  <c:v>580.245</c:v>
                </c:pt>
                <c:pt idx="250">
                  <c:v>459.71800000000002</c:v>
                </c:pt>
                <c:pt idx="251">
                  <c:v>400.33</c:v>
                </c:pt>
                <c:pt idx="252">
                  <c:v>354.45699999999999</c:v>
                </c:pt>
                <c:pt idx="253">
                  <c:v>333.26799999999997</c:v>
                </c:pt>
                <c:pt idx="254">
                  <c:v>309.69499999999999</c:v>
                </c:pt>
                <c:pt idx="255">
                  <c:v>309.702</c:v>
                </c:pt>
                <c:pt idx="256">
                  <c:v>328.65100000000001</c:v>
                </c:pt>
                <c:pt idx="257">
                  <c:v>346.34699999999998</c:v>
                </c:pt>
                <c:pt idx="258">
                  <c:v>355.75599999999997</c:v>
                </c:pt>
                <c:pt idx="259">
                  <c:v>357.15100000000001</c:v>
                </c:pt>
                <c:pt idx="260">
                  <c:v>350.572</c:v>
                </c:pt>
                <c:pt idx="261">
                  <c:v>345.51299999999998</c:v>
                </c:pt>
                <c:pt idx="262">
                  <c:v>352.15800000000002</c:v>
                </c:pt>
                <c:pt idx="263">
                  <c:v>366.488</c:v>
                </c:pt>
                <c:pt idx="264">
                  <c:v>387.83199999999999</c:v>
                </c:pt>
                <c:pt idx="265">
                  <c:v>394.19600000000003</c:v>
                </c:pt>
                <c:pt idx="266">
                  <c:v>377.64499999999998</c:v>
                </c:pt>
                <c:pt idx="267">
                  <c:v>358.30599999999998</c:v>
                </c:pt>
                <c:pt idx="268">
                  <c:v>345.45699999999999</c:v>
                </c:pt>
                <c:pt idx="269">
                  <c:v>337.83</c:v>
                </c:pt>
                <c:pt idx="270">
                  <c:v>330.85700000000003</c:v>
                </c:pt>
                <c:pt idx="271">
                  <c:v>316.82499999999999</c:v>
                </c:pt>
                <c:pt idx="272">
                  <c:v>288.82600000000002</c:v>
                </c:pt>
                <c:pt idx="273">
                  <c:v>269.584</c:v>
                </c:pt>
                <c:pt idx="274">
                  <c:v>244.798</c:v>
                </c:pt>
                <c:pt idx="275">
                  <c:v>235.71799999999999</c:v>
                </c:pt>
                <c:pt idx="276">
                  <c:v>197.751</c:v>
                </c:pt>
                <c:pt idx="277">
                  <c:v>165.02600000000001</c:v>
                </c:pt>
                <c:pt idx="278">
                  <c:v>136.16999999999999</c:v>
                </c:pt>
                <c:pt idx="279">
                  <c:v>104.086</c:v>
                </c:pt>
                <c:pt idx="280">
                  <c:v>72.58</c:v>
                </c:pt>
                <c:pt idx="281">
                  <c:v>51.676000000000002</c:v>
                </c:pt>
                <c:pt idx="282">
                  <c:v>35.204999999999998</c:v>
                </c:pt>
                <c:pt idx="283">
                  <c:v>24.413</c:v>
                </c:pt>
                <c:pt idx="284">
                  <c:v>25.675999999999998</c:v>
                </c:pt>
                <c:pt idx="285">
                  <c:v>28.027000000000001</c:v>
                </c:pt>
                <c:pt idx="286">
                  <c:v>18.672999999999998</c:v>
                </c:pt>
                <c:pt idx="287">
                  <c:v>10.694000000000001</c:v>
                </c:pt>
                <c:pt idx="288">
                  <c:v>2.343</c:v>
                </c:pt>
                <c:pt idx="289">
                  <c:v>2.282</c:v>
                </c:pt>
                <c:pt idx="290">
                  <c:v>0.05</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6.2779999999999996</c:v>
                </c:pt>
                <c:pt idx="368">
                  <c:v>361.19400000000002</c:v>
                </c:pt>
                <c:pt idx="369">
                  <c:v>1028.789</c:v>
                </c:pt>
                <c:pt idx="370">
                  <c:v>1171.549</c:v>
                </c:pt>
                <c:pt idx="371">
                  <c:v>1146.277</c:v>
                </c:pt>
                <c:pt idx="372">
                  <c:v>1092.576</c:v>
                </c:pt>
                <c:pt idx="373">
                  <c:v>1027.874</c:v>
                </c:pt>
                <c:pt idx="374">
                  <c:v>947.00699999999995</c:v>
                </c:pt>
                <c:pt idx="375">
                  <c:v>842.25699999999995</c:v>
                </c:pt>
                <c:pt idx="376">
                  <c:v>744.97500000000002</c:v>
                </c:pt>
                <c:pt idx="377">
                  <c:v>640.04200000000003</c:v>
                </c:pt>
                <c:pt idx="378">
                  <c:v>555.84199999999998</c:v>
                </c:pt>
                <c:pt idx="379">
                  <c:v>500.57</c:v>
                </c:pt>
                <c:pt idx="380">
                  <c:v>452.01600000000002</c:v>
                </c:pt>
                <c:pt idx="381">
                  <c:v>396.53800000000001</c:v>
                </c:pt>
                <c:pt idx="382">
                  <c:v>355.21899999999999</c:v>
                </c:pt>
                <c:pt idx="383">
                  <c:v>325.2</c:v>
                </c:pt>
                <c:pt idx="384">
                  <c:v>313.67200000000003</c:v>
                </c:pt>
                <c:pt idx="385">
                  <c:v>309.65100000000001</c:v>
                </c:pt>
                <c:pt idx="386">
                  <c:v>292.45800000000003</c:v>
                </c:pt>
                <c:pt idx="387">
                  <c:v>268.23500000000001</c:v>
                </c:pt>
                <c:pt idx="388">
                  <c:v>244.11</c:v>
                </c:pt>
                <c:pt idx="389">
                  <c:v>217.54</c:v>
                </c:pt>
                <c:pt idx="390">
                  <c:v>198.10499999999999</c:v>
                </c:pt>
                <c:pt idx="391">
                  <c:v>186.99799999999999</c:v>
                </c:pt>
                <c:pt idx="392">
                  <c:v>185.03299999999999</c:v>
                </c:pt>
                <c:pt idx="393">
                  <c:v>176.38900000000001</c:v>
                </c:pt>
                <c:pt idx="394">
                  <c:v>170.971</c:v>
                </c:pt>
                <c:pt idx="395">
                  <c:v>173.59399999999999</c:v>
                </c:pt>
                <c:pt idx="396">
                  <c:v>176.96100000000001</c:v>
                </c:pt>
                <c:pt idx="397">
                  <c:v>176.339</c:v>
                </c:pt>
                <c:pt idx="398">
                  <c:v>183.06800000000001</c:v>
                </c:pt>
                <c:pt idx="399">
                  <c:v>187.07900000000001</c:v>
                </c:pt>
                <c:pt idx="400">
                  <c:v>197.92099999999999</c:v>
                </c:pt>
                <c:pt idx="401">
                  <c:v>186.09100000000001</c:v>
                </c:pt>
                <c:pt idx="402">
                  <c:v>173.28200000000001</c:v>
                </c:pt>
                <c:pt idx="403">
                  <c:v>153.91300000000001</c:v>
                </c:pt>
                <c:pt idx="404">
                  <c:v>137.376</c:v>
                </c:pt>
                <c:pt idx="405">
                  <c:v>115.88</c:v>
                </c:pt>
                <c:pt idx="406">
                  <c:v>98.17</c:v>
                </c:pt>
                <c:pt idx="407">
                  <c:v>72.247</c:v>
                </c:pt>
                <c:pt idx="408">
                  <c:v>53.615000000000002</c:v>
                </c:pt>
                <c:pt idx="409">
                  <c:v>37.274999999999999</c:v>
                </c:pt>
                <c:pt idx="410">
                  <c:v>24.119</c:v>
                </c:pt>
                <c:pt idx="411">
                  <c:v>16.184999999999999</c:v>
                </c:pt>
                <c:pt idx="412">
                  <c:v>10.516999999999999</c:v>
                </c:pt>
                <c:pt idx="413">
                  <c:v>6.0529999999999999</c:v>
                </c:pt>
                <c:pt idx="414">
                  <c:v>2.681</c:v>
                </c:pt>
                <c:pt idx="415">
                  <c:v>0.96899999999999997</c:v>
                </c:pt>
                <c:pt idx="416">
                  <c:v>0.25</c:v>
                </c:pt>
                <c:pt idx="417">
                  <c:v>0.121</c:v>
                </c:pt>
                <c:pt idx="418">
                  <c:v>3.5999999999999997E-2</c:v>
                </c:pt>
                <c:pt idx="419">
                  <c:v>0</c:v>
                </c:pt>
                <c:pt idx="420">
                  <c:v>0</c:v>
                </c:pt>
                <c:pt idx="421">
                  <c:v>0</c:v>
                </c:pt>
                <c:pt idx="422">
                  <c:v>0</c:v>
                </c:pt>
                <c:pt idx="423">
                  <c:v>0</c:v>
                </c:pt>
                <c:pt idx="424">
                  <c:v>0</c:v>
                </c:pt>
                <c:pt idx="425">
                  <c:v>75.566000000000003</c:v>
                </c:pt>
                <c:pt idx="426">
                  <c:v>422.702</c:v>
                </c:pt>
                <c:pt idx="427">
                  <c:v>682.822</c:v>
                </c:pt>
                <c:pt idx="428">
                  <c:v>775.87599999999998</c:v>
                </c:pt>
                <c:pt idx="429">
                  <c:v>797.173</c:v>
                </c:pt>
                <c:pt idx="430">
                  <c:v>787.87099999999998</c:v>
                </c:pt>
                <c:pt idx="431">
                  <c:v>760.52200000000005</c:v>
                </c:pt>
                <c:pt idx="432">
                  <c:v>717.23900000000003</c:v>
                </c:pt>
                <c:pt idx="433">
                  <c:v>671.23800000000006</c:v>
                </c:pt>
                <c:pt idx="434">
                  <c:v>626.03499999999997</c:v>
                </c:pt>
                <c:pt idx="435">
                  <c:v>582.24599999999998</c:v>
                </c:pt>
                <c:pt idx="436">
                  <c:v>544.26800000000003</c:v>
                </c:pt>
                <c:pt idx="437">
                  <c:v>508.06200000000001</c:v>
                </c:pt>
                <c:pt idx="438">
                  <c:v>471.98700000000002</c:v>
                </c:pt>
                <c:pt idx="439">
                  <c:v>443.70100000000002</c:v>
                </c:pt>
                <c:pt idx="440">
                  <c:v>397.30099999999999</c:v>
                </c:pt>
                <c:pt idx="441">
                  <c:v>363.55700000000002</c:v>
                </c:pt>
                <c:pt idx="442">
                  <c:v>337.40199999999999</c:v>
                </c:pt>
                <c:pt idx="443">
                  <c:v>309.06799999999998</c:v>
                </c:pt>
                <c:pt idx="444">
                  <c:v>286.84899999999999</c:v>
                </c:pt>
                <c:pt idx="445">
                  <c:v>259.87400000000002</c:v>
                </c:pt>
                <c:pt idx="446">
                  <c:v>232.851</c:v>
                </c:pt>
                <c:pt idx="447">
                  <c:v>208.74</c:v>
                </c:pt>
                <c:pt idx="448">
                  <c:v>189.94200000000001</c:v>
                </c:pt>
                <c:pt idx="449">
                  <c:v>171.73699999999999</c:v>
                </c:pt>
                <c:pt idx="450">
                  <c:v>152.48099999999999</c:v>
                </c:pt>
                <c:pt idx="451">
                  <c:v>134.66499999999999</c:v>
                </c:pt>
                <c:pt idx="452">
                  <c:v>119.74</c:v>
                </c:pt>
                <c:pt idx="453">
                  <c:v>101.97</c:v>
                </c:pt>
                <c:pt idx="454">
                  <c:v>103.919</c:v>
                </c:pt>
                <c:pt idx="455">
                  <c:v>97.103999999999999</c:v>
                </c:pt>
                <c:pt idx="456">
                  <c:v>90.396000000000001</c:v>
                </c:pt>
                <c:pt idx="457">
                  <c:v>88.918999999999997</c:v>
                </c:pt>
              </c:numCache>
            </c:numRef>
          </c:xVal>
          <c:yVal>
            <c:numRef>
              <c:f>'[Warrego_BASE outputs_ 2017_03-2018_06_final.xlsx]BASE_fig regress'!$D$3:$D$461</c:f>
              <c:numCache>
                <c:formatCode>General</c:formatCode>
                <c:ptCount val="459"/>
                <c:pt idx="29">
                  <c:v>0.32085474309256201</c:v>
                </c:pt>
                <c:pt idx="232">
                  <c:v>2.6046416406409798</c:v>
                </c:pt>
                <c:pt idx="243">
                  <c:v>2.5484563676205498</c:v>
                </c:pt>
                <c:pt idx="244">
                  <c:v>3.4329240455344601</c:v>
                </c:pt>
                <c:pt idx="369">
                  <c:v>5.4650489371857001</c:v>
                </c:pt>
                <c:pt idx="375">
                  <c:v>5.0156532905863598</c:v>
                </c:pt>
                <c:pt idx="429">
                  <c:v>0.40235838886492797</c:v>
                </c:pt>
                <c:pt idx="430">
                  <c:v>0.41280243039925002</c:v>
                </c:pt>
                <c:pt idx="431">
                  <c:v>0.36718838042177498</c:v>
                </c:pt>
              </c:numCache>
            </c:numRef>
          </c:yVal>
          <c:smooth val="0"/>
          <c:extLst xmlns:c16r2="http://schemas.microsoft.com/office/drawing/2015/06/chart">
            <c:ext xmlns:c16="http://schemas.microsoft.com/office/drawing/2014/chart" uri="{C3380CC4-5D6E-409C-BE32-E72D297353CC}">
              <c16:uniqueId val="{00000003-F06E-45A8-AAAA-6E93F6FB9DC8}"/>
            </c:ext>
          </c:extLst>
        </c:ser>
        <c:dLbls>
          <c:showLegendKey val="0"/>
          <c:showVal val="0"/>
          <c:showCatName val="0"/>
          <c:showSerName val="0"/>
          <c:showPercent val="0"/>
          <c:showBubbleSize val="0"/>
        </c:dLbls>
        <c:axId val="680045008"/>
        <c:axId val="680045400"/>
      </c:scatterChart>
      <c:valAx>
        <c:axId val="680045008"/>
        <c:scaling>
          <c:orientation val="minMax"/>
        </c:scaling>
        <c:delete val="0"/>
        <c:axPos val="b"/>
        <c:numFmt formatCode="#,##0" sourceLinked="0"/>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5400"/>
        <c:crosses val="autoZero"/>
        <c:crossBetween val="midCat"/>
      </c:valAx>
      <c:valAx>
        <c:axId val="680045400"/>
        <c:scaling>
          <c:orientation val="minMax"/>
          <c:min val="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GPP</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500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(d)</a:t>
            </a:r>
          </a:p>
        </c:rich>
      </c:tx>
      <c:layout>
        <c:manualLayout>
          <c:xMode val="edge"/>
          <c:yMode val="edge"/>
          <c:x val="0.11687002589944548"/>
          <c:y val="4.1025633662986082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2072501658540245"/>
          <c:y val="4.0859808267077947E-2"/>
          <c:w val="0.80450781858895315"/>
          <c:h val="0.82544041538184887"/>
        </c:manualLayout>
      </c:layout>
      <c:scatterChart>
        <c:scatterStyle val="lineMarker"/>
        <c:varyColors val="0"/>
        <c:ser>
          <c:idx val="0"/>
          <c:order val="0"/>
          <c:tx>
            <c:strRef>
              <c:f>'[Warrego_BASE outputs_ 2017_03-2018_06_final.xlsx]BASE_fig regress'!$N$2</c:f>
              <c:strCache>
                <c:ptCount val="1"/>
                <c:pt idx="0">
                  <c:v>All</c:v>
                </c:pt>
              </c:strCache>
            </c:strRef>
          </c:tx>
          <c:spPr>
            <a:ln w="19050" cap="rnd">
              <a:noFill/>
              <a:round/>
            </a:ln>
            <a:effectLst/>
          </c:spPr>
          <c:marker>
            <c:symbol val="circle"/>
            <c:size val="5"/>
            <c:spPr>
              <a:solidFill>
                <a:schemeClr val="tx1"/>
              </a:solidFill>
              <a:ln w="9525">
                <a:noFill/>
              </a:ln>
              <a:effectLst/>
            </c:spPr>
          </c:marker>
          <c:trendline>
            <c:spPr>
              <a:ln w="3175" cap="rnd">
                <a:solidFill>
                  <a:schemeClr val="tx1"/>
                </a:solidFill>
                <a:prstDash val="sysDash"/>
              </a:ln>
              <a:effectLst/>
            </c:spPr>
            <c:trendlineType val="linear"/>
            <c:dispRSqr val="1"/>
            <c:dispEq val="0"/>
            <c:trendlineLbl>
              <c:layout>
                <c:manualLayout>
                  <c:x val="0.11724626039678764"/>
                  <c:y val="-0.2168404414132248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'[Warrego_BASE outputs_ 2017_03-2018_06_final.xlsx]BASE_fig regress'!$M$3:$M$460</c:f>
              <c:numCache>
                <c:formatCode>General</c:formatCode>
                <c:ptCount val="458"/>
                <c:pt idx="0">
                  <c:v>409.911</c:v>
                </c:pt>
                <c:pt idx="1">
                  <c:v>388.00900000000001</c:v>
                </c:pt>
                <c:pt idx="2">
                  <c:v>387.34800000000001</c:v>
                </c:pt>
                <c:pt idx="3">
                  <c:v>386.10899999999998</c:v>
                </c:pt>
                <c:pt idx="4">
                  <c:v>388.16899999999998</c:v>
                </c:pt>
                <c:pt idx="5">
                  <c:v>403.137</c:v>
                </c:pt>
                <c:pt idx="6">
                  <c:v>429.94900000000001</c:v>
                </c:pt>
                <c:pt idx="7">
                  <c:v>435.29300000000001</c:v>
                </c:pt>
                <c:pt idx="8">
                  <c:v>492.97699999999998</c:v>
                </c:pt>
                <c:pt idx="9">
                  <c:v>486.40800000000002</c:v>
                </c:pt>
                <c:pt idx="10">
                  <c:v>483.029</c:v>
                </c:pt>
                <c:pt idx="11">
                  <c:v>491.791</c:v>
                </c:pt>
                <c:pt idx="12">
                  <c:v>550.601</c:v>
                </c:pt>
                <c:pt idx="13">
                  <c:v>608.36</c:v>
                </c:pt>
                <c:pt idx="14">
                  <c:v>631.048</c:v>
                </c:pt>
                <c:pt idx="15">
                  <c:v>615.34199999999998</c:v>
                </c:pt>
                <c:pt idx="16">
                  <c:v>583.56299999999999</c:v>
                </c:pt>
                <c:pt idx="17">
                  <c:v>535.77200000000005</c:v>
                </c:pt>
                <c:pt idx="18">
                  <c:v>484.11599999999999</c:v>
                </c:pt>
                <c:pt idx="19">
                  <c:v>434.96600000000001</c:v>
                </c:pt>
                <c:pt idx="20">
                  <c:v>418.03300000000002</c:v>
                </c:pt>
                <c:pt idx="21">
                  <c:v>490.92500000000001</c:v>
                </c:pt>
                <c:pt idx="22">
                  <c:v>649.41700000000003</c:v>
                </c:pt>
                <c:pt idx="23">
                  <c:v>842.08699999999999</c:v>
                </c:pt>
                <c:pt idx="24">
                  <c:v>1075.298</c:v>
                </c:pt>
                <c:pt idx="25">
                  <c:v>1379.9380000000001</c:v>
                </c:pt>
                <c:pt idx="26">
                  <c:v>1883.1569999999999</c:v>
                </c:pt>
                <c:pt idx="27">
                  <c:v>2265.9369999999999</c:v>
                </c:pt>
                <c:pt idx="28">
                  <c:v>2728.335</c:v>
                </c:pt>
                <c:pt idx="29">
                  <c:v>3132.442</c:v>
                </c:pt>
                <c:pt idx="30">
                  <c:v>3410.27</c:v>
                </c:pt>
                <c:pt idx="31">
                  <c:v>3320.2339999999999</c:v>
                </c:pt>
                <c:pt idx="32">
                  <c:v>2875.683</c:v>
                </c:pt>
                <c:pt idx="33">
                  <c:v>2300.3609999999999</c:v>
                </c:pt>
                <c:pt idx="34">
                  <c:v>1522.153</c:v>
                </c:pt>
                <c:pt idx="35">
                  <c:v>835.90200000000004</c:v>
                </c:pt>
                <c:pt idx="36">
                  <c:v>887.62300000000005</c:v>
                </c:pt>
                <c:pt idx="37">
                  <c:v>797.85699999999997</c:v>
                </c:pt>
                <c:pt idx="38">
                  <c:v>833.56500000000005</c:v>
                </c:pt>
                <c:pt idx="39">
                  <c:v>1008.443</c:v>
                </c:pt>
                <c:pt idx="40">
                  <c:v>962.96600000000001</c:v>
                </c:pt>
                <c:pt idx="41">
                  <c:v>810.58600000000001</c:v>
                </c:pt>
                <c:pt idx="42">
                  <c:v>658.71299999999997</c:v>
                </c:pt>
                <c:pt idx="43">
                  <c:v>584.56399999999996</c:v>
                </c:pt>
                <c:pt idx="44">
                  <c:v>550.89400000000001</c:v>
                </c:pt>
                <c:pt idx="45">
                  <c:v>533.47699999999998</c:v>
                </c:pt>
                <c:pt idx="46">
                  <c:v>527.28399999999999</c:v>
                </c:pt>
                <c:pt idx="47">
                  <c:v>532.78300000000002</c:v>
                </c:pt>
                <c:pt idx="48">
                  <c:v>546.32799999999997</c:v>
                </c:pt>
                <c:pt idx="49">
                  <c:v>563.072</c:v>
                </c:pt>
                <c:pt idx="50">
                  <c:v>583.01900000000001</c:v>
                </c:pt>
                <c:pt idx="51">
                  <c:v>578.83299999999997</c:v>
                </c:pt>
                <c:pt idx="52">
                  <c:v>573.28099999999995</c:v>
                </c:pt>
                <c:pt idx="53">
                  <c:v>628.36099999999999</c:v>
                </c:pt>
                <c:pt idx="54">
                  <c:v>641.24099999999999</c:v>
                </c:pt>
                <c:pt idx="55">
                  <c:v>603.08199999999999</c:v>
                </c:pt>
                <c:pt idx="56">
                  <c:v>631.14700000000005</c:v>
                </c:pt>
                <c:pt idx="57">
                  <c:v>675.35400000000004</c:v>
                </c:pt>
                <c:pt idx="58">
                  <c:v>803.62099999999998</c:v>
                </c:pt>
                <c:pt idx="59">
                  <c:v>939.375</c:v>
                </c:pt>
                <c:pt idx="60">
                  <c:v>854.63900000000001</c:v>
                </c:pt>
                <c:pt idx="61">
                  <c:v>807.428</c:v>
                </c:pt>
                <c:pt idx="62">
                  <c:v>777.18</c:v>
                </c:pt>
                <c:pt idx="63">
                  <c:v>762.19500000000005</c:v>
                </c:pt>
                <c:pt idx="64">
                  <c:v>803.33</c:v>
                </c:pt>
                <c:pt idx="65">
                  <c:v>796.24599999999998</c:v>
                </c:pt>
                <c:pt idx="66">
                  <c:v>786.20899999999995</c:v>
                </c:pt>
                <c:pt idx="67">
                  <c:v>777.36500000000001</c:v>
                </c:pt>
                <c:pt idx="68">
                  <c:v>770.20100000000002</c:v>
                </c:pt>
                <c:pt idx="69">
                  <c:v>833.83699999999999</c:v>
                </c:pt>
                <c:pt idx="70">
                  <c:v>895.97699999999998</c:v>
                </c:pt>
                <c:pt idx="71">
                  <c:v>900.51499999999999</c:v>
                </c:pt>
                <c:pt idx="72">
                  <c:v>888.89400000000001</c:v>
                </c:pt>
                <c:pt idx="73">
                  <c:v>887.39400000000001</c:v>
                </c:pt>
                <c:pt idx="74">
                  <c:v>856.40599999999995</c:v>
                </c:pt>
                <c:pt idx="75">
                  <c:v>820.30700000000002</c:v>
                </c:pt>
                <c:pt idx="76">
                  <c:v>793.44299999999998</c:v>
                </c:pt>
                <c:pt idx="77">
                  <c:v>765.34699999999998</c:v>
                </c:pt>
                <c:pt idx="78">
                  <c:v>738.976</c:v>
                </c:pt>
                <c:pt idx="79">
                  <c:v>780.44899999999996</c:v>
                </c:pt>
                <c:pt idx="80">
                  <c:v>951.3</c:v>
                </c:pt>
                <c:pt idx="81">
                  <c:v>1056.9749999999999</c:v>
                </c:pt>
                <c:pt idx="82">
                  <c:v>1042.3209999999999</c:v>
                </c:pt>
                <c:pt idx="83">
                  <c:v>965.49800000000005</c:v>
                </c:pt>
                <c:pt idx="84">
                  <c:v>874.67600000000004</c:v>
                </c:pt>
                <c:pt idx="85">
                  <c:v>794.23199999999997</c:v>
                </c:pt>
                <c:pt idx="86">
                  <c:v>731.34699999999998</c:v>
                </c:pt>
                <c:pt idx="87">
                  <c:v>684.84799999999996</c:v>
                </c:pt>
                <c:pt idx="88">
                  <c:v>640.60400000000004</c:v>
                </c:pt>
                <c:pt idx="89">
                  <c:v>608.27</c:v>
                </c:pt>
                <c:pt idx="90">
                  <c:v>597.20299999999997</c:v>
                </c:pt>
                <c:pt idx="91">
                  <c:v>587.423</c:v>
                </c:pt>
                <c:pt idx="92">
                  <c:v>559.94299999999998</c:v>
                </c:pt>
                <c:pt idx="93">
                  <c:v>534.49199999999996</c:v>
                </c:pt>
                <c:pt idx="94">
                  <c:v>513.67100000000005</c:v>
                </c:pt>
                <c:pt idx="95">
                  <c:v>499.99099999999999</c:v>
                </c:pt>
                <c:pt idx="96">
                  <c:v>476.62</c:v>
                </c:pt>
                <c:pt idx="97">
                  <c:v>454.22300000000001</c:v>
                </c:pt>
                <c:pt idx="98">
                  <c:v>443.66199999999998</c:v>
                </c:pt>
                <c:pt idx="99">
                  <c:v>438.80099999999999</c:v>
                </c:pt>
                <c:pt idx="100">
                  <c:v>432.52</c:v>
                </c:pt>
                <c:pt idx="101">
                  <c:v>430.964</c:v>
                </c:pt>
                <c:pt idx="102">
                  <c:v>426.17700000000002</c:v>
                </c:pt>
                <c:pt idx="103">
                  <c:v>414.96600000000001</c:v>
                </c:pt>
                <c:pt idx="104">
                  <c:v>400.459</c:v>
                </c:pt>
                <c:pt idx="105">
                  <c:v>383.82</c:v>
                </c:pt>
                <c:pt idx="106">
                  <c:v>366.517</c:v>
                </c:pt>
                <c:pt idx="107">
                  <c:v>354.99599999999998</c:v>
                </c:pt>
                <c:pt idx="108">
                  <c:v>359.41500000000002</c:v>
                </c:pt>
                <c:pt idx="109">
                  <c:v>379.73500000000001</c:v>
                </c:pt>
                <c:pt idx="110">
                  <c:v>399.21899999999999</c:v>
                </c:pt>
                <c:pt idx="111">
                  <c:v>417.541</c:v>
                </c:pt>
                <c:pt idx="112">
                  <c:v>450.91800000000001</c:v>
                </c:pt>
                <c:pt idx="113">
                  <c:v>477.64100000000002</c:v>
                </c:pt>
                <c:pt idx="114">
                  <c:v>483.53800000000001</c:v>
                </c:pt>
                <c:pt idx="115">
                  <c:v>476.59399999999999</c:v>
                </c:pt>
                <c:pt idx="116">
                  <c:v>464.67500000000001</c:v>
                </c:pt>
                <c:pt idx="117">
                  <c:v>457.57600000000002</c:v>
                </c:pt>
                <c:pt idx="118">
                  <c:v>454.32100000000003</c:v>
                </c:pt>
                <c:pt idx="119">
                  <c:v>460.58499999999998</c:v>
                </c:pt>
                <c:pt idx="120">
                  <c:v>478.67200000000003</c:v>
                </c:pt>
                <c:pt idx="121">
                  <c:v>501.88600000000002</c:v>
                </c:pt>
                <c:pt idx="122">
                  <c:v>536.08100000000002</c:v>
                </c:pt>
                <c:pt idx="123">
                  <c:v>572.40599999999995</c:v>
                </c:pt>
                <c:pt idx="124">
                  <c:v>622.46299999999997</c:v>
                </c:pt>
                <c:pt idx="125">
                  <c:v>595.36</c:v>
                </c:pt>
                <c:pt idx="126">
                  <c:v>556.72199999999998</c:v>
                </c:pt>
                <c:pt idx="127">
                  <c:v>510.89100000000002</c:v>
                </c:pt>
                <c:pt idx="128">
                  <c:v>458.11900000000003</c:v>
                </c:pt>
                <c:pt idx="129">
                  <c:v>444.51100000000002</c:v>
                </c:pt>
                <c:pt idx="130">
                  <c:v>421.25900000000001</c:v>
                </c:pt>
                <c:pt idx="131">
                  <c:v>390.84699999999998</c:v>
                </c:pt>
                <c:pt idx="132">
                  <c:v>388.18</c:v>
                </c:pt>
                <c:pt idx="133">
                  <c:v>405.661</c:v>
                </c:pt>
                <c:pt idx="134">
                  <c:v>391.31299999999999</c:v>
                </c:pt>
                <c:pt idx="135">
                  <c:v>417.93299999999999</c:v>
                </c:pt>
                <c:pt idx="136">
                  <c:v>463.88400000000001</c:v>
                </c:pt>
                <c:pt idx="137">
                  <c:v>458.14600000000002</c:v>
                </c:pt>
                <c:pt idx="138">
                  <c:v>434.13900000000001</c:v>
                </c:pt>
                <c:pt idx="139">
                  <c:v>437.166</c:v>
                </c:pt>
                <c:pt idx="140">
                  <c:v>469.06900000000002</c:v>
                </c:pt>
                <c:pt idx="141">
                  <c:v>439.38900000000001</c:v>
                </c:pt>
                <c:pt idx="142">
                  <c:v>440.28399999999999</c:v>
                </c:pt>
                <c:pt idx="143">
                  <c:v>495.70400000000001</c:v>
                </c:pt>
                <c:pt idx="144">
                  <c:v>513.71500000000003</c:v>
                </c:pt>
                <c:pt idx="145">
                  <c:v>490.70100000000002</c:v>
                </c:pt>
                <c:pt idx="146">
                  <c:v>462.53899999999999</c:v>
                </c:pt>
                <c:pt idx="147">
                  <c:v>435.10700000000003</c:v>
                </c:pt>
                <c:pt idx="148">
                  <c:v>410.83199999999999</c:v>
                </c:pt>
                <c:pt idx="149">
                  <c:v>386.39600000000002</c:v>
                </c:pt>
                <c:pt idx="150">
                  <c:v>385.78</c:v>
                </c:pt>
                <c:pt idx="151">
                  <c:v>386.88799999999998</c:v>
                </c:pt>
                <c:pt idx="152">
                  <c:v>373.18599999999998</c:v>
                </c:pt>
                <c:pt idx="153">
                  <c:v>345.267</c:v>
                </c:pt>
                <c:pt idx="154">
                  <c:v>320.09899999999999</c:v>
                </c:pt>
                <c:pt idx="155">
                  <c:v>299.29599999999999</c:v>
                </c:pt>
                <c:pt idx="156">
                  <c:v>281.64600000000002</c:v>
                </c:pt>
                <c:pt idx="157">
                  <c:v>256.40899999999999</c:v>
                </c:pt>
                <c:pt idx="158">
                  <c:v>233.77199999999999</c:v>
                </c:pt>
                <c:pt idx="159">
                  <c:v>224.41300000000001</c:v>
                </c:pt>
                <c:pt idx="160">
                  <c:v>217.05500000000001</c:v>
                </c:pt>
                <c:pt idx="161">
                  <c:v>211.61799999999999</c:v>
                </c:pt>
                <c:pt idx="162">
                  <c:v>199.179</c:v>
                </c:pt>
                <c:pt idx="163">
                  <c:v>191.74100000000001</c:v>
                </c:pt>
                <c:pt idx="164">
                  <c:v>183.09</c:v>
                </c:pt>
                <c:pt idx="165">
                  <c:v>171.91200000000001</c:v>
                </c:pt>
                <c:pt idx="166">
                  <c:v>164.154</c:v>
                </c:pt>
                <c:pt idx="167">
                  <c:v>151.28100000000001</c:v>
                </c:pt>
                <c:pt idx="168">
                  <c:v>138.119</c:v>
                </c:pt>
                <c:pt idx="169">
                  <c:v>146.61500000000001</c:v>
                </c:pt>
                <c:pt idx="170">
                  <c:v>142.48699999999999</c:v>
                </c:pt>
                <c:pt idx="171">
                  <c:v>136.83600000000001</c:v>
                </c:pt>
                <c:pt idx="172">
                  <c:v>133.066</c:v>
                </c:pt>
                <c:pt idx="173">
                  <c:v>116.78400000000001</c:v>
                </c:pt>
                <c:pt idx="174">
                  <c:v>110.774</c:v>
                </c:pt>
                <c:pt idx="175">
                  <c:v>109.27</c:v>
                </c:pt>
                <c:pt idx="176">
                  <c:v>108.13500000000001</c:v>
                </c:pt>
                <c:pt idx="177">
                  <c:v>115.133</c:v>
                </c:pt>
                <c:pt idx="178">
                  <c:v>144.38499999999999</c:v>
                </c:pt>
                <c:pt idx="179">
                  <c:v>230.32</c:v>
                </c:pt>
                <c:pt idx="180">
                  <c:v>334.73399999999998</c:v>
                </c:pt>
                <c:pt idx="181">
                  <c:v>404.81</c:v>
                </c:pt>
                <c:pt idx="182">
                  <c:v>425.60899999999998</c:v>
                </c:pt>
                <c:pt idx="183">
                  <c:v>443.79199999999997</c:v>
                </c:pt>
                <c:pt idx="184">
                  <c:v>440.35899999999998</c:v>
                </c:pt>
                <c:pt idx="185">
                  <c:v>408.50700000000001</c:v>
                </c:pt>
                <c:pt idx="186">
                  <c:v>373.42399999999998</c:v>
                </c:pt>
                <c:pt idx="187">
                  <c:v>337.15499999999997</c:v>
                </c:pt>
                <c:pt idx="188">
                  <c:v>306.09800000000001</c:v>
                </c:pt>
                <c:pt idx="189">
                  <c:v>279.15300000000002</c:v>
                </c:pt>
                <c:pt idx="190">
                  <c:v>238.80500000000001</c:v>
                </c:pt>
                <c:pt idx="191">
                  <c:v>225.97399999999999</c:v>
                </c:pt>
                <c:pt idx="192">
                  <c:v>255.215</c:v>
                </c:pt>
                <c:pt idx="193">
                  <c:v>274.56</c:v>
                </c:pt>
                <c:pt idx="194">
                  <c:v>222.81299999999999</c:v>
                </c:pt>
                <c:pt idx="195">
                  <c:v>178.029</c:v>
                </c:pt>
                <c:pt idx="196">
                  <c:v>159.751</c:v>
                </c:pt>
                <c:pt idx="197">
                  <c:v>147.779</c:v>
                </c:pt>
                <c:pt idx="198">
                  <c:v>135.726</c:v>
                </c:pt>
                <c:pt idx="199">
                  <c:v>136.75700000000001</c:v>
                </c:pt>
                <c:pt idx="200">
                  <c:v>134.542</c:v>
                </c:pt>
                <c:pt idx="201">
                  <c:v>130.11500000000001</c:v>
                </c:pt>
                <c:pt idx="202">
                  <c:v>125.824</c:v>
                </c:pt>
                <c:pt idx="203">
                  <c:v>118.688</c:v>
                </c:pt>
                <c:pt idx="204">
                  <c:v>197.536</c:v>
                </c:pt>
                <c:pt idx="205">
                  <c:v>239.74700000000001</c:v>
                </c:pt>
                <c:pt idx="206">
                  <c:v>202.57900000000001</c:v>
                </c:pt>
                <c:pt idx="207">
                  <c:v>172.22300000000001</c:v>
                </c:pt>
                <c:pt idx="208">
                  <c:v>163.02500000000001</c:v>
                </c:pt>
                <c:pt idx="209">
                  <c:v>160.68700000000001</c:v>
                </c:pt>
                <c:pt idx="210">
                  <c:v>152.529</c:v>
                </c:pt>
                <c:pt idx="211">
                  <c:v>152.07599999999999</c:v>
                </c:pt>
                <c:pt idx="212">
                  <c:v>158.154</c:v>
                </c:pt>
                <c:pt idx="213">
                  <c:v>159.714</c:v>
                </c:pt>
                <c:pt idx="214">
                  <c:v>135.40299999999999</c:v>
                </c:pt>
                <c:pt idx="215">
                  <c:v>121.001</c:v>
                </c:pt>
                <c:pt idx="216">
                  <c:v>114.298</c:v>
                </c:pt>
                <c:pt idx="217">
                  <c:v>110.995</c:v>
                </c:pt>
                <c:pt idx="218">
                  <c:v>109.964</c:v>
                </c:pt>
                <c:pt idx="219">
                  <c:v>100.361</c:v>
                </c:pt>
                <c:pt idx="220">
                  <c:v>99.082999999999998</c:v>
                </c:pt>
                <c:pt idx="221">
                  <c:v>95.525000000000006</c:v>
                </c:pt>
                <c:pt idx="222">
                  <c:v>97.043000000000006</c:v>
                </c:pt>
                <c:pt idx="223">
                  <c:v>126.783</c:v>
                </c:pt>
                <c:pt idx="224">
                  <c:v>169.822</c:v>
                </c:pt>
                <c:pt idx="225">
                  <c:v>221.11</c:v>
                </c:pt>
                <c:pt idx="226">
                  <c:v>269.73500000000001</c:v>
                </c:pt>
                <c:pt idx="227">
                  <c:v>314.66899999999998</c:v>
                </c:pt>
                <c:pt idx="228">
                  <c:v>349.50299999999999</c:v>
                </c:pt>
                <c:pt idx="229">
                  <c:v>368.15600000000001</c:v>
                </c:pt>
                <c:pt idx="230">
                  <c:v>367.17399999999998</c:v>
                </c:pt>
                <c:pt idx="231">
                  <c:v>354.73500000000001</c:v>
                </c:pt>
                <c:pt idx="232">
                  <c:v>340.745</c:v>
                </c:pt>
                <c:pt idx="233">
                  <c:v>328.56700000000001</c:v>
                </c:pt>
                <c:pt idx="234">
                  <c:v>305.916</c:v>
                </c:pt>
                <c:pt idx="235">
                  <c:v>274.78199999999998</c:v>
                </c:pt>
                <c:pt idx="236">
                  <c:v>255.929</c:v>
                </c:pt>
                <c:pt idx="237">
                  <c:v>260.404</c:v>
                </c:pt>
                <c:pt idx="238">
                  <c:v>271.35700000000003</c:v>
                </c:pt>
                <c:pt idx="239">
                  <c:v>264.28399999999999</c:v>
                </c:pt>
                <c:pt idx="240">
                  <c:v>239.339</c:v>
                </c:pt>
                <c:pt idx="241">
                  <c:v>208.74799999999999</c:v>
                </c:pt>
                <c:pt idx="242">
                  <c:v>186.864</c:v>
                </c:pt>
                <c:pt idx="243">
                  <c:v>206.20099999999999</c:v>
                </c:pt>
                <c:pt idx="244">
                  <c:v>393.40300000000002</c:v>
                </c:pt>
                <c:pt idx="245">
                  <c:v>281.64800000000002</c:v>
                </c:pt>
                <c:pt idx="246">
                  <c:v>212.24299999999999</c:v>
                </c:pt>
                <c:pt idx="247">
                  <c:v>331.029</c:v>
                </c:pt>
                <c:pt idx="248">
                  <c:v>411.23599999999999</c:v>
                </c:pt>
                <c:pt idx="249">
                  <c:v>333.178</c:v>
                </c:pt>
                <c:pt idx="250">
                  <c:v>266.53500000000003</c:v>
                </c:pt>
                <c:pt idx="251">
                  <c:v>262.03699999999998</c:v>
                </c:pt>
                <c:pt idx="252">
                  <c:v>301.77499999999998</c:v>
                </c:pt>
                <c:pt idx="253">
                  <c:v>327.21499999999997</c:v>
                </c:pt>
                <c:pt idx="254">
                  <c:v>365.78100000000001</c:v>
                </c:pt>
                <c:pt idx="255">
                  <c:v>376.48</c:v>
                </c:pt>
                <c:pt idx="256">
                  <c:v>370.20100000000002</c:v>
                </c:pt>
                <c:pt idx="257">
                  <c:v>356.65499999999997</c:v>
                </c:pt>
                <c:pt idx="258">
                  <c:v>348.26100000000002</c:v>
                </c:pt>
                <c:pt idx="259">
                  <c:v>349.96499999999997</c:v>
                </c:pt>
                <c:pt idx="260">
                  <c:v>370.66500000000002</c:v>
                </c:pt>
                <c:pt idx="261">
                  <c:v>415.35700000000003</c:v>
                </c:pt>
                <c:pt idx="262">
                  <c:v>426.93099999999998</c:v>
                </c:pt>
                <c:pt idx="263">
                  <c:v>390.86500000000001</c:v>
                </c:pt>
                <c:pt idx="264">
                  <c:v>354.04700000000003</c:v>
                </c:pt>
                <c:pt idx="265">
                  <c:v>341.54</c:v>
                </c:pt>
                <c:pt idx="266">
                  <c:v>354.315</c:v>
                </c:pt>
                <c:pt idx="267">
                  <c:v>349.858</c:v>
                </c:pt>
                <c:pt idx="268">
                  <c:v>316.08600000000001</c:v>
                </c:pt>
                <c:pt idx="269">
                  <c:v>271.31</c:v>
                </c:pt>
                <c:pt idx="270">
                  <c:v>227.56800000000001</c:v>
                </c:pt>
                <c:pt idx="271">
                  <c:v>198.84</c:v>
                </c:pt>
                <c:pt idx="272">
                  <c:v>174.297</c:v>
                </c:pt>
                <c:pt idx="273">
                  <c:v>152.79499999999999</c:v>
                </c:pt>
                <c:pt idx="274">
                  <c:v>135.13399999999999</c:v>
                </c:pt>
                <c:pt idx="275">
                  <c:v>108.675</c:v>
                </c:pt>
                <c:pt idx="276">
                  <c:v>92.99</c:v>
                </c:pt>
                <c:pt idx="277">
                  <c:v>79.965000000000003</c:v>
                </c:pt>
                <c:pt idx="278">
                  <c:v>66.652000000000001</c:v>
                </c:pt>
                <c:pt idx="279">
                  <c:v>54.097000000000001</c:v>
                </c:pt>
                <c:pt idx="280">
                  <c:v>51.618000000000002</c:v>
                </c:pt>
                <c:pt idx="281">
                  <c:v>51.292000000000002</c:v>
                </c:pt>
                <c:pt idx="282">
                  <c:v>51.783000000000001</c:v>
                </c:pt>
                <c:pt idx="283">
                  <c:v>47.88</c:v>
                </c:pt>
                <c:pt idx="284">
                  <c:v>35.92</c:v>
                </c:pt>
                <c:pt idx="285">
                  <c:v>30.984000000000002</c:v>
                </c:pt>
                <c:pt idx="286">
                  <c:v>20.103999999999999</c:v>
                </c:pt>
                <c:pt idx="287">
                  <c:v>5.9509999999999996</c:v>
                </c:pt>
                <c:pt idx="288">
                  <c:v>0.61399999999999999</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262.13</c:v>
                </c:pt>
                <c:pt idx="363">
                  <c:v>1275.5609999999999</c:v>
                </c:pt>
                <c:pt idx="364">
                  <c:v>1589.7329999999999</c:v>
                </c:pt>
                <c:pt idx="365">
                  <c:v>1577.6610000000001</c:v>
                </c:pt>
                <c:pt idx="366">
                  <c:v>1477.816</c:v>
                </c:pt>
                <c:pt idx="367">
                  <c:v>1389.133</c:v>
                </c:pt>
                <c:pt idx="368">
                  <c:v>1308.5820000000001</c:v>
                </c:pt>
                <c:pt idx="369">
                  <c:v>1215.3040000000001</c:v>
                </c:pt>
                <c:pt idx="370">
                  <c:v>1123.3789999999999</c:v>
                </c:pt>
                <c:pt idx="371">
                  <c:v>1021.491</c:v>
                </c:pt>
                <c:pt idx="372">
                  <c:v>904.7</c:v>
                </c:pt>
                <c:pt idx="373">
                  <c:v>781.9</c:v>
                </c:pt>
                <c:pt idx="374">
                  <c:v>666.59199999999998</c:v>
                </c:pt>
                <c:pt idx="375">
                  <c:v>557.28899999999999</c:v>
                </c:pt>
                <c:pt idx="376">
                  <c:v>458.108</c:v>
                </c:pt>
                <c:pt idx="377">
                  <c:v>370.101</c:v>
                </c:pt>
                <c:pt idx="378">
                  <c:v>297.50200000000001</c:v>
                </c:pt>
                <c:pt idx="379">
                  <c:v>234.898</c:v>
                </c:pt>
                <c:pt idx="380">
                  <c:v>194.511</c:v>
                </c:pt>
                <c:pt idx="381">
                  <c:v>155.69200000000001</c:v>
                </c:pt>
                <c:pt idx="382">
                  <c:v>137.39400000000001</c:v>
                </c:pt>
                <c:pt idx="383">
                  <c:v>121.84399999999999</c:v>
                </c:pt>
                <c:pt idx="384">
                  <c:v>106.959</c:v>
                </c:pt>
                <c:pt idx="385">
                  <c:v>92.522000000000006</c:v>
                </c:pt>
                <c:pt idx="386">
                  <c:v>80.653999999999996</c:v>
                </c:pt>
                <c:pt idx="387">
                  <c:v>65.316999999999993</c:v>
                </c:pt>
                <c:pt idx="388">
                  <c:v>54.415999999999997</c:v>
                </c:pt>
                <c:pt idx="389">
                  <c:v>48.444000000000003</c:v>
                </c:pt>
                <c:pt idx="390">
                  <c:v>41.445999999999998</c:v>
                </c:pt>
                <c:pt idx="391">
                  <c:v>32.365000000000002</c:v>
                </c:pt>
                <c:pt idx="392">
                  <c:v>24.530999999999999</c:v>
                </c:pt>
                <c:pt idx="393">
                  <c:v>20.38</c:v>
                </c:pt>
                <c:pt idx="394">
                  <c:v>23.065999999999999</c:v>
                </c:pt>
                <c:pt idx="395">
                  <c:v>25.591000000000001</c:v>
                </c:pt>
                <c:pt idx="396">
                  <c:v>28.341000000000001</c:v>
                </c:pt>
                <c:pt idx="397">
                  <c:v>35.066000000000003</c:v>
                </c:pt>
                <c:pt idx="398">
                  <c:v>38.752000000000002</c:v>
                </c:pt>
                <c:pt idx="399">
                  <c:v>40.125</c:v>
                </c:pt>
                <c:pt idx="400">
                  <c:v>32.478999999999999</c:v>
                </c:pt>
                <c:pt idx="401">
                  <c:v>21.015000000000001</c:v>
                </c:pt>
                <c:pt idx="402">
                  <c:v>6.806</c:v>
                </c:pt>
                <c:pt idx="403">
                  <c:v>2.1000000000000001E-2</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3.05</c:v>
                </c:pt>
                <c:pt idx="421">
                  <c:v>168.98599999999999</c:v>
                </c:pt>
                <c:pt idx="422">
                  <c:v>463.61399999999998</c:v>
                </c:pt>
                <c:pt idx="423">
                  <c:v>672.84900000000005</c:v>
                </c:pt>
                <c:pt idx="424">
                  <c:v>767.46600000000001</c:v>
                </c:pt>
                <c:pt idx="425">
                  <c:v>803.51599999999996</c:v>
                </c:pt>
                <c:pt idx="426">
                  <c:v>794.798</c:v>
                </c:pt>
                <c:pt idx="427">
                  <c:v>772.69100000000003</c:v>
                </c:pt>
                <c:pt idx="428">
                  <c:v>740.63499999999999</c:v>
                </c:pt>
                <c:pt idx="429">
                  <c:v>694.24</c:v>
                </c:pt>
                <c:pt idx="430">
                  <c:v>639.82100000000003</c:v>
                </c:pt>
                <c:pt idx="431">
                  <c:v>583.54499999999996</c:v>
                </c:pt>
                <c:pt idx="432">
                  <c:v>525.47699999999998</c:v>
                </c:pt>
                <c:pt idx="433">
                  <c:v>478.00799999999998</c:v>
                </c:pt>
                <c:pt idx="434">
                  <c:v>424.27100000000002</c:v>
                </c:pt>
                <c:pt idx="435">
                  <c:v>370.392</c:v>
                </c:pt>
                <c:pt idx="436">
                  <c:v>322.14400000000001</c:v>
                </c:pt>
                <c:pt idx="437">
                  <c:v>280.62900000000002</c:v>
                </c:pt>
                <c:pt idx="438">
                  <c:v>247.52799999999999</c:v>
                </c:pt>
                <c:pt idx="439">
                  <c:v>213.292</c:v>
                </c:pt>
                <c:pt idx="440">
                  <c:v>181.542</c:v>
                </c:pt>
                <c:pt idx="441">
                  <c:v>159.952</c:v>
                </c:pt>
                <c:pt idx="442">
                  <c:v>144.06800000000001</c:v>
                </c:pt>
                <c:pt idx="443">
                  <c:v>131.54499999999999</c:v>
                </c:pt>
                <c:pt idx="444">
                  <c:v>118.28100000000001</c:v>
                </c:pt>
                <c:pt idx="445">
                  <c:v>107.32599999999999</c:v>
                </c:pt>
                <c:pt idx="446">
                  <c:v>100.53400000000001</c:v>
                </c:pt>
                <c:pt idx="447">
                  <c:v>93.745999999999995</c:v>
                </c:pt>
                <c:pt idx="448">
                  <c:v>84.92</c:v>
                </c:pt>
                <c:pt idx="449">
                  <c:v>74.981999999999999</c:v>
                </c:pt>
                <c:pt idx="450">
                  <c:v>65.179000000000002</c:v>
                </c:pt>
                <c:pt idx="451">
                  <c:v>55.296999999999997</c:v>
                </c:pt>
                <c:pt idx="452">
                  <c:v>48.76</c:v>
                </c:pt>
                <c:pt idx="453">
                  <c:v>43.994</c:v>
                </c:pt>
                <c:pt idx="454">
                  <c:v>69.424000000000007</c:v>
                </c:pt>
                <c:pt idx="455">
                  <c:v>113.79900000000001</c:v>
                </c:pt>
                <c:pt idx="456">
                  <c:v>122.009</c:v>
                </c:pt>
                <c:pt idx="457">
                  <c:v>125.309</c:v>
                </c:pt>
              </c:numCache>
            </c:numRef>
          </c:xVal>
          <c:yVal>
            <c:numRef>
              <c:f>'[Warrego_BASE outputs_ 2017_03-2018_06_final.xlsx]BASE_fig regress'!$N$3:$N$460</c:f>
              <c:numCache>
                <c:formatCode>General</c:formatCode>
                <c:ptCount val="458"/>
                <c:pt idx="4">
                  <c:v>3.8526244046493998</c:v>
                </c:pt>
                <c:pt idx="6">
                  <c:v>2.6193973188570201</c:v>
                </c:pt>
                <c:pt idx="7">
                  <c:v>3.3125370685554798</c:v>
                </c:pt>
                <c:pt idx="20">
                  <c:v>3.2915711510255301</c:v>
                </c:pt>
                <c:pt idx="30">
                  <c:v>0.928702552039815</c:v>
                </c:pt>
                <c:pt idx="111">
                  <c:v>1.476085631581</c:v>
                </c:pt>
                <c:pt idx="139">
                  <c:v>1.1385044573757099</c:v>
                </c:pt>
                <c:pt idx="152">
                  <c:v>1.5348464080775499</c:v>
                </c:pt>
                <c:pt idx="185">
                  <c:v>3.5503302923719899</c:v>
                </c:pt>
                <c:pt idx="192">
                  <c:v>3.2751581833648502</c:v>
                </c:pt>
                <c:pt idx="209">
                  <c:v>2.8974502328607099</c:v>
                </c:pt>
                <c:pt idx="222">
                  <c:v>6.7130326211330704</c:v>
                </c:pt>
                <c:pt idx="394">
                  <c:v>1.24547406048429</c:v>
                </c:pt>
                <c:pt idx="402">
                  <c:v>1.40683307521307</c:v>
                </c:pt>
                <c:pt idx="411">
                  <c:v>0.768165794005921</c:v>
                </c:pt>
                <c:pt idx="426">
                  <c:v>0.83614426624789495</c:v>
                </c:pt>
                <c:pt idx="427">
                  <c:v>0.90077608165891099</c:v>
                </c:pt>
                <c:pt idx="447">
                  <c:v>4.93765257610068</c:v>
                </c:pt>
              </c:numCache>
            </c:numRef>
          </c:yVal>
          <c:smooth val="0"/>
          <c:extLst xmlns:c16r2="http://schemas.microsoft.com/office/drawing/2015/06/chart">
            <c:ext xmlns:c16="http://schemas.microsoft.com/office/drawing/2014/chart" uri="{C3380CC4-5D6E-409C-BE32-E72D297353CC}">
              <c16:uniqueId val="{00000001-4C9A-4563-A428-BE2D3205E016}"/>
            </c:ext>
          </c:extLst>
        </c:ser>
        <c:ser>
          <c:idx val="2"/>
          <c:order val="1"/>
          <c:tx>
            <c:strRef>
              <c:f>'[Warrego_BASE outputs_ 2017_03-2018_06_final.xlsx]BASE_fig regress'!$O$2</c:f>
              <c:strCache>
                <c:ptCount val="1"/>
                <c:pt idx="0">
                  <c:v>EW</c:v>
                </c:pt>
              </c:strCache>
            </c:strRef>
          </c:tx>
          <c:spPr>
            <a:ln w="25400" cap="rnd">
              <a:noFill/>
              <a:round/>
            </a:ln>
            <a:effectLst/>
          </c:spPr>
          <c:marker>
            <c:symbol val="circle"/>
            <c:size val="5"/>
            <c:spPr>
              <a:solidFill>
                <a:schemeClr val="accent1"/>
              </a:solidFill>
              <a:ln w="9525">
                <a:noFill/>
              </a:ln>
              <a:effectLst/>
            </c:spPr>
          </c:marker>
          <c:xVal>
            <c:numRef>
              <c:f>'[Warrego_BASE outputs_ 2017_03-2018_06_final.xlsx]BASE_fig regress'!$M$3:$M$460</c:f>
              <c:numCache>
                <c:formatCode>General</c:formatCode>
                <c:ptCount val="458"/>
                <c:pt idx="0">
                  <c:v>409.911</c:v>
                </c:pt>
                <c:pt idx="1">
                  <c:v>388.00900000000001</c:v>
                </c:pt>
                <c:pt idx="2">
                  <c:v>387.34800000000001</c:v>
                </c:pt>
                <c:pt idx="3">
                  <c:v>386.10899999999998</c:v>
                </c:pt>
                <c:pt idx="4">
                  <c:v>388.16899999999998</c:v>
                </c:pt>
                <c:pt idx="5">
                  <c:v>403.137</c:v>
                </c:pt>
                <c:pt idx="6">
                  <c:v>429.94900000000001</c:v>
                </c:pt>
                <c:pt idx="7">
                  <c:v>435.29300000000001</c:v>
                </c:pt>
                <c:pt idx="8">
                  <c:v>492.97699999999998</c:v>
                </c:pt>
                <c:pt idx="9">
                  <c:v>486.40800000000002</c:v>
                </c:pt>
                <c:pt idx="10">
                  <c:v>483.029</c:v>
                </c:pt>
                <c:pt idx="11">
                  <c:v>491.791</c:v>
                </c:pt>
                <c:pt idx="12">
                  <c:v>550.601</c:v>
                </c:pt>
                <c:pt idx="13">
                  <c:v>608.36</c:v>
                </c:pt>
                <c:pt idx="14">
                  <c:v>631.048</c:v>
                </c:pt>
                <c:pt idx="15">
                  <c:v>615.34199999999998</c:v>
                </c:pt>
                <c:pt idx="16">
                  <c:v>583.56299999999999</c:v>
                </c:pt>
                <c:pt idx="17">
                  <c:v>535.77200000000005</c:v>
                </c:pt>
                <c:pt idx="18">
                  <c:v>484.11599999999999</c:v>
                </c:pt>
                <c:pt idx="19">
                  <c:v>434.96600000000001</c:v>
                </c:pt>
                <c:pt idx="20">
                  <c:v>418.03300000000002</c:v>
                </c:pt>
                <c:pt idx="21">
                  <c:v>490.92500000000001</c:v>
                </c:pt>
                <c:pt idx="22">
                  <c:v>649.41700000000003</c:v>
                </c:pt>
                <c:pt idx="23">
                  <c:v>842.08699999999999</c:v>
                </c:pt>
                <c:pt idx="24">
                  <c:v>1075.298</c:v>
                </c:pt>
                <c:pt idx="25">
                  <c:v>1379.9380000000001</c:v>
                </c:pt>
                <c:pt idx="26">
                  <c:v>1883.1569999999999</c:v>
                </c:pt>
                <c:pt idx="27">
                  <c:v>2265.9369999999999</c:v>
                </c:pt>
                <c:pt idx="28">
                  <c:v>2728.335</c:v>
                </c:pt>
                <c:pt idx="29">
                  <c:v>3132.442</c:v>
                </c:pt>
                <c:pt idx="30">
                  <c:v>3410.27</c:v>
                </c:pt>
                <c:pt idx="31">
                  <c:v>3320.2339999999999</c:v>
                </c:pt>
                <c:pt idx="32">
                  <c:v>2875.683</c:v>
                </c:pt>
                <c:pt idx="33">
                  <c:v>2300.3609999999999</c:v>
                </c:pt>
                <c:pt idx="34">
                  <c:v>1522.153</c:v>
                </c:pt>
                <c:pt idx="35">
                  <c:v>835.90200000000004</c:v>
                </c:pt>
                <c:pt idx="36">
                  <c:v>887.62300000000005</c:v>
                </c:pt>
                <c:pt idx="37">
                  <c:v>797.85699999999997</c:v>
                </c:pt>
                <c:pt idx="38">
                  <c:v>833.56500000000005</c:v>
                </c:pt>
                <c:pt idx="39">
                  <c:v>1008.443</c:v>
                </c:pt>
                <c:pt idx="40">
                  <c:v>962.96600000000001</c:v>
                </c:pt>
                <c:pt idx="41">
                  <c:v>810.58600000000001</c:v>
                </c:pt>
                <c:pt idx="42">
                  <c:v>658.71299999999997</c:v>
                </c:pt>
                <c:pt idx="43">
                  <c:v>584.56399999999996</c:v>
                </c:pt>
                <c:pt idx="44">
                  <c:v>550.89400000000001</c:v>
                </c:pt>
                <c:pt idx="45">
                  <c:v>533.47699999999998</c:v>
                </c:pt>
                <c:pt idx="46">
                  <c:v>527.28399999999999</c:v>
                </c:pt>
                <c:pt idx="47">
                  <c:v>532.78300000000002</c:v>
                </c:pt>
                <c:pt idx="48">
                  <c:v>546.32799999999997</c:v>
                </c:pt>
                <c:pt idx="49">
                  <c:v>563.072</c:v>
                </c:pt>
                <c:pt idx="50">
                  <c:v>583.01900000000001</c:v>
                </c:pt>
                <c:pt idx="51">
                  <c:v>578.83299999999997</c:v>
                </c:pt>
                <c:pt idx="52">
                  <c:v>573.28099999999995</c:v>
                </c:pt>
                <c:pt idx="53">
                  <c:v>628.36099999999999</c:v>
                </c:pt>
                <c:pt idx="54">
                  <c:v>641.24099999999999</c:v>
                </c:pt>
                <c:pt idx="55">
                  <c:v>603.08199999999999</c:v>
                </c:pt>
                <c:pt idx="56">
                  <c:v>631.14700000000005</c:v>
                </c:pt>
                <c:pt idx="57">
                  <c:v>675.35400000000004</c:v>
                </c:pt>
                <c:pt idx="58">
                  <c:v>803.62099999999998</c:v>
                </c:pt>
                <c:pt idx="59">
                  <c:v>939.375</c:v>
                </c:pt>
                <c:pt idx="60">
                  <c:v>854.63900000000001</c:v>
                </c:pt>
                <c:pt idx="61">
                  <c:v>807.428</c:v>
                </c:pt>
                <c:pt idx="62">
                  <c:v>777.18</c:v>
                </c:pt>
                <c:pt idx="63">
                  <c:v>762.19500000000005</c:v>
                </c:pt>
                <c:pt idx="64">
                  <c:v>803.33</c:v>
                </c:pt>
                <c:pt idx="65">
                  <c:v>796.24599999999998</c:v>
                </c:pt>
                <c:pt idx="66">
                  <c:v>786.20899999999995</c:v>
                </c:pt>
                <c:pt idx="67">
                  <c:v>777.36500000000001</c:v>
                </c:pt>
                <c:pt idx="68">
                  <c:v>770.20100000000002</c:v>
                </c:pt>
                <c:pt idx="69">
                  <c:v>833.83699999999999</c:v>
                </c:pt>
                <c:pt idx="70">
                  <c:v>895.97699999999998</c:v>
                </c:pt>
                <c:pt idx="71">
                  <c:v>900.51499999999999</c:v>
                </c:pt>
                <c:pt idx="72">
                  <c:v>888.89400000000001</c:v>
                </c:pt>
                <c:pt idx="73">
                  <c:v>887.39400000000001</c:v>
                </c:pt>
                <c:pt idx="74">
                  <c:v>856.40599999999995</c:v>
                </c:pt>
                <c:pt idx="75">
                  <c:v>820.30700000000002</c:v>
                </c:pt>
                <c:pt idx="76">
                  <c:v>793.44299999999998</c:v>
                </c:pt>
                <c:pt idx="77">
                  <c:v>765.34699999999998</c:v>
                </c:pt>
                <c:pt idx="78">
                  <c:v>738.976</c:v>
                </c:pt>
                <c:pt idx="79">
                  <c:v>780.44899999999996</c:v>
                </c:pt>
                <c:pt idx="80">
                  <c:v>951.3</c:v>
                </c:pt>
                <c:pt idx="81">
                  <c:v>1056.9749999999999</c:v>
                </c:pt>
                <c:pt idx="82">
                  <c:v>1042.3209999999999</c:v>
                </c:pt>
                <c:pt idx="83">
                  <c:v>965.49800000000005</c:v>
                </c:pt>
                <c:pt idx="84">
                  <c:v>874.67600000000004</c:v>
                </c:pt>
                <c:pt idx="85">
                  <c:v>794.23199999999997</c:v>
                </c:pt>
                <c:pt idx="86">
                  <c:v>731.34699999999998</c:v>
                </c:pt>
                <c:pt idx="87">
                  <c:v>684.84799999999996</c:v>
                </c:pt>
                <c:pt idx="88">
                  <c:v>640.60400000000004</c:v>
                </c:pt>
                <c:pt idx="89">
                  <c:v>608.27</c:v>
                </c:pt>
                <c:pt idx="90">
                  <c:v>597.20299999999997</c:v>
                </c:pt>
                <c:pt idx="91">
                  <c:v>587.423</c:v>
                </c:pt>
                <c:pt idx="92">
                  <c:v>559.94299999999998</c:v>
                </c:pt>
                <c:pt idx="93">
                  <c:v>534.49199999999996</c:v>
                </c:pt>
                <c:pt idx="94">
                  <c:v>513.67100000000005</c:v>
                </c:pt>
                <c:pt idx="95">
                  <c:v>499.99099999999999</c:v>
                </c:pt>
                <c:pt idx="96">
                  <c:v>476.62</c:v>
                </c:pt>
                <c:pt idx="97">
                  <c:v>454.22300000000001</c:v>
                </c:pt>
                <c:pt idx="98">
                  <c:v>443.66199999999998</c:v>
                </c:pt>
                <c:pt idx="99">
                  <c:v>438.80099999999999</c:v>
                </c:pt>
                <c:pt idx="100">
                  <c:v>432.52</c:v>
                </c:pt>
                <c:pt idx="101">
                  <c:v>430.964</c:v>
                </c:pt>
                <c:pt idx="102">
                  <c:v>426.17700000000002</c:v>
                </c:pt>
                <c:pt idx="103">
                  <c:v>414.96600000000001</c:v>
                </c:pt>
                <c:pt idx="104">
                  <c:v>400.459</c:v>
                </c:pt>
                <c:pt idx="105">
                  <c:v>383.82</c:v>
                </c:pt>
                <c:pt idx="106">
                  <c:v>366.517</c:v>
                </c:pt>
                <c:pt idx="107">
                  <c:v>354.99599999999998</c:v>
                </c:pt>
                <c:pt idx="108">
                  <c:v>359.41500000000002</c:v>
                </c:pt>
                <c:pt idx="109">
                  <c:v>379.73500000000001</c:v>
                </c:pt>
                <c:pt idx="110">
                  <c:v>399.21899999999999</c:v>
                </c:pt>
                <c:pt idx="111">
                  <c:v>417.541</c:v>
                </c:pt>
                <c:pt idx="112">
                  <c:v>450.91800000000001</c:v>
                </c:pt>
                <c:pt idx="113">
                  <c:v>477.64100000000002</c:v>
                </c:pt>
                <c:pt idx="114">
                  <c:v>483.53800000000001</c:v>
                </c:pt>
                <c:pt idx="115">
                  <c:v>476.59399999999999</c:v>
                </c:pt>
                <c:pt idx="116">
                  <c:v>464.67500000000001</c:v>
                </c:pt>
                <c:pt idx="117">
                  <c:v>457.57600000000002</c:v>
                </c:pt>
                <c:pt idx="118">
                  <c:v>454.32100000000003</c:v>
                </c:pt>
                <c:pt idx="119">
                  <c:v>460.58499999999998</c:v>
                </c:pt>
                <c:pt idx="120">
                  <c:v>478.67200000000003</c:v>
                </c:pt>
                <c:pt idx="121">
                  <c:v>501.88600000000002</c:v>
                </c:pt>
                <c:pt idx="122">
                  <c:v>536.08100000000002</c:v>
                </c:pt>
                <c:pt idx="123">
                  <c:v>572.40599999999995</c:v>
                </c:pt>
                <c:pt idx="124">
                  <c:v>622.46299999999997</c:v>
                </c:pt>
                <c:pt idx="125">
                  <c:v>595.36</c:v>
                </c:pt>
                <c:pt idx="126">
                  <c:v>556.72199999999998</c:v>
                </c:pt>
                <c:pt idx="127">
                  <c:v>510.89100000000002</c:v>
                </c:pt>
                <c:pt idx="128">
                  <c:v>458.11900000000003</c:v>
                </c:pt>
                <c:pt idx="129">
                  <c:v>444.51100000000002</c:v>
                </c:pt>
                <c:pt idx="130">
                  <c:v>421.25900000000001</c:v>
                </c:pt>
                <c:pt idx="131">
                  <c:v>390.84699999999998</c:v>
                </c:pt>
                <c:pt idx="132">
                  <c:v>388.18</c:v>
                </c:pt>
                <c:pt idx="133">
                  <c:v>405.661</c:v>
                </c:pt>
                <c:pt idx="134">
                  <c:v>391.31299999999999</c:v>
                </c:pt>
                <c:pt idx="135">
                  <c:v>417.93299999999999</c:v>
                </c:pt>
                <c:pt idx="136">
                  <c:v>463.88400000000001</c:v>
                </c:pt>
                <c:pt idx="137">
                  <c:v>458.14600000000002</c:v>
                </c:pt>
                <c:pt idx="138">
                  <c:v>434.13900000000001</c:v>
                </c:pt>
                <c:pt idx="139">
                  <c:v>437.166</c:v>
                </c:pt>
                <c:pt idx="140">
                  <c:v>469.06900000000002</c:v>
                </c:pt>
                <c:pt idx="141">
                  <c:v>439.38900000000001</c:v>
                </c:pt>
                <c:pt idx="142">
                  <c:v>440.28399999999999</c:v>
                </c:pt>
                <c:pt idx="143">
                  <c:v>495.70400000000001</c:v>
                </c:pt>
                <c:pt idx="144">
                  <c:v>513.71500000000003</c:v>
                </c:pt>
                <c:pt idx="145">
                  <c:v>490.70100000000002</c:v>
                </c:pt>
                <c:pt idx="146">
                  <c:v>462.53899999999999</c:v>
                </c:pt>
                <c:pt idx="147">
                  <c:v>435.10700000000003</c:v>
                </c:pt>
                <c:pt idx="148">
                  <c:v>410.83199999999999</c:v>
                </c:pt>
                <c:pt idx="149">
                  <c:v>386.39600000000002</c:v>
                </c:pt>
                <c:pt idx="150">
                  <c:v>385.78</c:v>
                </c:pt>
                <c:pt idx="151">
                  <c:v>386.88799999999998</c:v>
                </c:pt>
                <c:pt idx="152">
                  <c:v>373.18599999999998</c:v>
                </c:pt>
                <c:pt idx="153">
                  <c:v>345.267</c:v>
                </c:pt>
                <c:pt idx="154">
                  <c:v>320.09899999999999</c:v>
                </c:pt>
                <c:pt idx="155">
                  <c:v>299.29599999999999</c:v>
                </c:pt>
                <c:pt idx="156">
                  <c:v>281.64600000000002</c:v>
                </c:pt>
                <c:pt idx="157">
                  <c:v>256.40899999999999</c:v>
                </c:pt>
                <c:pt idx="158">
                  <c:v>233.77199999999999</c:v>
                </c:pt>
                <c:pt idx="159">
                  <c:v>224.41300000000001</c:v>
                </c:pt>
                <c:pt idx="160">
                  <c:v>217.05500000000001</c:v>
                </c:pt>
                <c:pt idx="161">
                  <c:v>211.61799999999999</c:v>
                </c:pt>
                <c:pt idx="162">
                  <c:v>199.179</c:v>
                </c:pt>
                <c:pt idx="163">
                  <c:v>191.74100000000001</c:v>
                </c:pt>
                <c:pt idx="164">
                  <c:v>183.09</c:v>
                </c:pt>
                <c:pt idx="165">
                  <c:v>171.91200000000001</c:v>
                </c:pt>
                <c:pt idx="166">
                  <c:v>164.154</c:v>
                </c:pt>
                <c:pt idx="167">
                  <c:v>151.28100000000001</c:v>
                </c:pt>
                <c:pt idx="168">
                  <c:v>138.119</c:v>
                </c:pt>
                <c:pt idx="169">
                  <c:v>146.61500000000001</c:v>
                </c:pt>
                <c:pt idx="170">
                  <c:v>142.48699999999999</c:v>
                </c:pt>
                <c:pt idx="171">
                  <c:v>136.83600000000001</c:v>
                </c:pt>
                <c:pt idx="172">
                  <c:v>133.066</c:v>
                </c:pt>
                <c:pt idx="173">
                  <c:v>116.78400000000001</c:v>
                </c:pt>
                <c:pt idx="174">
                  <c:v>110.774</c:v>
                </c:pt>
                <c:pt idx="175">
                  <c:v>109.27</c:v>
                </c:pt>
                <c:pt idx="176">
                  <c:v>108.13500000000001</c:v>
                </c:pt>
                <c:pt idx="177">
                  <c:v>115.133</c:v>
                </c:pt>
                <c:pt idx="178">
                  <c:v>144.38499999999999</c:v>
                </c:pt>
                <c:pt idx="179">
                  <c:v>230.32</c:v>
                </c:pt>
                <c:pt idx="180">
                  <c:v>334.73399999999998</c:v>
                </c:pt>
                <c:pt idx="181">
                  <c:v>404.81</c:v>
                </c:pt>
                <c:pt idx="182">
                  <c:v>425.60899999999998</c:v>
                </c:pt>
                <c:pt idx="183">
                  <c:v>443.79199999999997</c:v>
                </c:pt>
                <c:pt idx="184">
                  <c:v>440.35899999999998</c:v>
                </c:pt>
                <c:pt idx="185">
                  <c:v>408.50700000000001</c:v>
                </c:pt>
                <c:pt idx="186">
                  <c:v>373.42399999999998</c:v>
                </c:pt>
                <c:pt idx="187">
                  <c:v>337.15499999999997</c:v>
                </c:pt>
                <c:pt idx="188">
                  <c:v>306.09800000000001</c:v>
                </c:pt>
                <c:pt idx="189">
                  <c:v>279.15300000000002</c:v>
                </c:pt>
                <c:pt idx="190">
                  <c:v>238.80500000000001</c:v>
                </c:pt>
                <c:pt idx="191">
                  <c:v>225.97399999999999</c:v>
                </c:pt>
                <c:pt idx="192">
                  <c:v>255.215</c:v>
                </c:pt>
                <c:pt idx="193">
                  <c:v>274.56</c:v>
                </c:pt>
                <c:pt idx="194">
                  <c:v>222.81299999999999</c:v>
                </c:pt>
                <c:pt idx="195">
                  <c:v>178.029</c:v>
                </c:pt>
                <c:pt idx="196">
                  <c:v>159.751</c:v>
                </c:pt>
                <c:pt idx="197">
                  <c:v>147.779</c:v>
                </c:pt>
                <c:pt idx="198">
                  <c:v>135.726</c:v>
                </c:pt>
                <c:pt idx="199">
                  <c:v>136.75700000000001</c:v>
                </c:pt>
                <c:pt idx="200">
                  <c:v>134.542</c:v>
                </c:pt>
                <c:pt idx="201">
                  <c:v>130.11500000000001</c:v>
                </c:pt>
                <c:pt idx="202">
                  <c:v>125.824</c:v>
                </c:pt>
                <c:pt idx="203">
                  <c:v>118.688</c:v>
                </c:pt>
                <c:pt idx="204">
                  <c:v>197.536</c:v>
                </c:pt>
                <c:pt idx="205">
                  <c:v>239.74700000000001</c:v>
                </c:pt>
                <c:pt idx="206">
                  <c:v>202.57900000000001</c:v>
                </c:pt>
                <c:pt idx="207">
                  <c:v>172.22300000000001</c:v>
                </c:pt>
                <c:pt idx="208">
                  <c:v>163.02500000000001</c:v>
                </c:pt>
                <c:pt idx="209">
                  <c:v>160.68700000000001</c:v>
                </c:pt>
                <c:pt idx="210">
                  <c:v>152.529</c:v>
                </c:pt>
                <c:pt idx="211">
                  <c:v>152.07599999999999</c:v>
                </c:pt>
                <c:pt idx="212">
                  <c:v>158.154</c:v>
                </c:pt>
                <c:pt idx="213">
                  <c:v>159.714</c:v>
                </c:pt>
                <c:pt idx="214">
                  <c:v>135.40299999999999</c:v>
                </c:pt>
                <c:pt idx="215">
                  <c:v>121.001</c:v>
                </c:pt>
                <c:pt idx="216">
                  <c:v>114.298</c:v>
                </c:pt>
                <c:pt idx="217">
                  <c:v>110.995</c:v>
                </c:pt>
                <c:pt idx="218">
                  <c:v>109.964</c:v>
                </c:pt>
                <c:pt idx="219">
                  <c:v>100.361</c:v>
                </c:pt>
                <c:pt idx="220">
                  <c:v>99.082999999999998</c:v>
                </c:pt>
                <c:pt idx="221">
                  <c:v>95.525000000000006</c:v>
                </c:pt>
                <c:pt idx="222">
                  <c:v>97.043000000000006</c:v>
                </c:pt>
                <c:pt idx="223">
                  <c:v>126.783</c:v>
                </c:pt>
                <c:pt idx="224">
                  <c:v>169.822</c:v>
                </c:pt>
                <c:pt idx="225">
                  <c:v>221.11</c:v>
                </c:pt>
                <c:pt idx="226">
                  <c:v>269.73500000000001</c:v>
                </c:pt>
                <c:pt idx="227">
                  <c:v>314.66899999999998</c:v>
                </c:pt>
                <c:pt idx="228">
                  <c:v>349.50299999999999</c:v>
                </c:pt>
                <c:pt idx="229">
                  <c:v>368.15600000000001</c:v>
                </c:pt>
                <c:pt idx="230">
                  <c:v>367.17399999999998</c:v>
                </c:pt>
                <c:pt idx="231">
                  <c:v>354.73500000000001</c:v>
                </c:pt>
                <c:pt idx="232">
                  <c:v>340.745</c:v>
                </c:pt>
                <c:pt idx="233">
                  <c:v>328.56700000000001</c:v>
                </c:pt>
                <c:pt idx="234">
                  <c:v>305.916</c:v>
                </c:pt>
                <c:pt idx="235">
                  <c:v>274.78199999999998</c:v>
                </c:pt>
                <c:pt idx="236">
                  <c:v>255.929</c:v>
                </c:pt>
                <c:pt idx="237">
                  <c:v>260.404</c:v>
                </c:pt>
                <c:pt idx="238">
                  <c:v>271.35700000000003</c:v>
                </c:pt>
                <c:pt idx="239">
                  <c:v>264.28399999999999</c:v>
                </c:pt>
                <c:pt idx="240">
                  <c:v>239.339</c:v>
                </c:pt>
                <c:pt idx="241">
                  <c:v>208.74799999999999</c:v>
                </c:pt>
                <c:pt idx="242">
                  <c:v>186.864</c:v>
                </c:pt>
                <c:pt idx="243">
                  <c:v>206.20099999999999</c:v>
                </c:pt>
                <c:pt idx="244">
                  <c:v>393.40300000000002</c:v>
                </c:pt>
                <c:pt idx="245">
                  <c:v>281.64800000000002</c:v>
                </c:pt>
                <c:pt idx="246">
                  <c:v>212.24299999999999</c:v>
                </c:pt>
                <c:pt idx="247">
                  <c:v>331.029</c:v>
                </c:pt>
                <c:pt idx="248">
                  <c:v>411.23599999999999</c:v>
                </c:pt>
                <c:pt idx="249">
                  <c:v>333.178</c:v>
                </c:pt>
                <c:pt idx="250">
                  <c:v>266.53500000000003</c:v>
                </c:pt>
                <c:pt idx="251">
                  <c:v>262.03699999999998</c:v>
                </c:pt>
                <c:pt idx="252">
                  <c:v>301.77499999999998</c:v>
                </c:pt>
                <c:pt idx="253">
                  <c:v>327.21499999999997</c:v>
                </c:pt>
                <c:pt idx="254">
                  <c:v>365.78100000000001</c:v>
                </c:pt>
                <c:pt idx="255">
                  <c:v>376.48</c:v>
                </c:pt>
                <c:pt idx="256">
                  <c:v>370.20100000000002</c:v>
                </c:pt>
                <c:pt idx="257">
                  <c:v>356.65499999999997</c:v>
                </c:pt>
                <c:pt idx="258">
                  <c:v>348.26100000000002</c:v>
                </c:pt>
                <c:pt idx="259">
                  <c:v>349.96499999999997</c:v>
                </c:pt>
                <c:pt idx="260">
                  <c:v>370.66500000000002</c:v>
                </c:pt>
                <c:pt idx="261">
                  <c:v>415.35700000000003</c:v>
                </c:pt>
                <c:pt idx="262">
                  <c:v>426.93099999999998</c:v>
                </c:pt>
                <c:pt idx="263">
                  <c:v>390.86500000000001</c:v>
                </c:pt>
                <c:pt idx="264">
                  <c:v>354.04700000000003</c:v>
                </c:pt>
                <c:pt idx="265">
                  <c:v>341.54</c:v>
                </c:pt>
                <c:pt idx="266">
                  <c:v>354.315</c:v>
                </c:pt>
                <c:pt idx="267">
                  <c:v>349.858</c:v>
                </c:pt>
                <c:pt idx="268">
                  <c:v>316.08600000000001</c:v>
                </c:pt>
                <c:pt idx="269">
                  <c:v>271.31</c:v>
                </c:pt>
                <c:pt idx="270">
                  <c:v>227.56800000000001</c:v>
                </c:pt>
                <c:pt idx="271">
                  <c:v>198.84</c:v>
                </c:pt>
                <c:pt idx="272">
                  <c:v>174.297</c:v>
                </c:pt>
                <c:pt idx="273">
                  <c:v>152.79499999999999</c:v>
                </c:pt>
                <c:pt idx="274">
                  <c:v>135.13399999999999</c:v>
                </c:pt>
                <c:pt idx="275">
                  <c:v>108.675</c:v>
                </c:pt>
                <c:pt idx="276">
                  <c:v>92.99</c:v>
                </c:pt>
                <c:pt idx="277">
                  <c:v>79.965000000000003</c:v>
                </c:pt>
                <c:pt idx="278">
                  <c:v>66.652000000000001</c:v>
                </c:pt>
                <c:pt idx="279">
                  <c:v>54.097000000000001</c:v>
                </c:pt>
                <c:pt idx="280">
                  <c:v>51.618000000000002</c:v>
                </c:pt>
                <c:pt idx="281">
                  <c:v>51.292000000000002</c:v>
                </c:pt>
                <c:pt idx="282">
                  <c:v>51.783000000000001</c:v>
                </c:pt>
                <c:pt idx="283">
                  <c:v>47.88</c:v>
                </c:pt>
                <c:pt idx="284">
                  <c:v>35.92</c:v>
                </c:pt>
                <c:pt idx="285">
                  <c:v>30.984000000000002</c:v>
                </c:pt>
                <c:pt idx="286">
                  <c:v>20.103999999999999</c:v>
                </c:pt>
                <c:pt idx="287">
                  <c:v>5.9509999999999996</c:v>
                </c:pt>
                <c:pt idx="288">
                  <c:v>0.61399999999999999</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262.13</c:v>
                </c:pt>
                <c:pt idx="363">
                  <c:v>1275.5609999999999</c:v>
                </c:pt>
                <c:pt idx="364">
                  <c:v>1589.7329999999999</c:v>
                </c:pt>
                <c:pt idx="365">
                  <c:v>1577.6610000000001</c:v>
                </c:pt>
                <c:pt idx="366">
                  <c:v>1477.816</c:v>
                </c:pt>
                <c:pt idx="367">
                  <c:v>1389.133</c:v>
                </c:pt>
                <c:pt idx="368">
                  <c:v>1308.5820000000001</c:v>
                </c:pt>
                <c:pt idx="369">
                  <c:v>1215.3040000000001</c:v>
                </c:pt>
                <c:pt idx="370">
                  <c:v>1123.3789999999999</c:v>
                </c:pt>
                <c:pt idx="371">
                  <c:v>1021.491</c:v>
                </c:pt>
                <c:pt idx="372">
                  <c:v>904.7</c:v>
                </c:pt>
                <c:pt idx="373">
                  <c:v>781.9</c:v>
                </c:pt>
                <c:pt idx="374">
                  <c:v>666.59199999999998</c:v>
                </c:pt>
                <c:pt idx="375">
                  <c:v>557.28899999999999</c:v>
                </c:pt>
                <c:pt idx="376">
                  <c:v>458.108</c:v>
                </c:pt>
                <c:pt idx="377">
                  <c:v>370.101</c:v>
                </c:pt>
                <c:pt idx="378">
                  <c:v>297.50200000000001</c:v>
                </c:pt>
                <c:pt idx="379">
                  <c:v>234.898</c:v>
                </c:pt>
                <c:pt idx="380">
                  <c:v>194.511</c:v>
                </c:pt>
                <c:pt idx="381">
                  <c:v>155.69200000000001</c:v>
                </c:pt>
                <c:pt idx="382">
                  <c:v>137.39400000000001</c:v>
                </c:pt>
                <c:pt idx="383">
                  <c:v>121.84399999999999</c:v>
                </c:pt>
                <c:pt idx="384">
                  <c:v>106.959</c:v>
                </c:pt>
                <c:pt idx="385">
                  <c:v>92.522000000000006</c:v>
                </c:pt>
                <c:pt idx="386">
                  <c:v>80.653999999999996</c:v>
                </c:pt>
                <c:pt idx="387">
                  <c:v>65.316999999999993</c:v>
                </c:pt>
                <c:pt idx="388">
                  <c:v>54.415999999999997</c:v>
                </c:pt>
                <c:pt idx="389">
                  <c:v>48.444000000000003</c:v>
                </c:pt>
                <c:pt idx="390">
                  <c:v>41.445999999999998</c:v>
                </c:pt>
                <c:pt idx="391">
                  <c:v>32.365000000000002</c:v>
                </c:pt>
                <c:pt idx="392">
                  <c:v>24.530999999999999</c:v>
                </c:pt>
                <c:pt idx="393">
                  <c:v>20.38</c:v>
                </c:pt>
                <c:pt idx="394">
                  <c:v>23.065999999999999</c:v>
                </c:pt>
                <c:pt idx="395">
                  <c:v>25.591000000000001</c:v>
                </c:pt>
                <c:pt idx="396">
                  <c:v>28.341000000000001</c:v>
                </c:pt>
                <c:pt idx="397">
                  <c:v>35.066000000000003</c:v>
                </c:pt>
                <c:pt idx="398">
                  <c:v>38.752000000000002</c:v>
                </c:pt>
                <c:pt idx="399">
                  <c:v>40.125</c:v>
                </c:pt>
                <c:pt idx="400">
                  <c:v>32.478999999999999</c:v>
                </c:pt>
                <c:pt idx="401">
                  <c:v>21.015000000000001</c:v>
                </c:pt>
                <c:pt idx="402">
                  <c:v>6.806</c:v>
                </c:pt>
                <c:pt idx="403">
                  <c:v>2.1000000000000001E-2</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3.05</c:v>
                </c:pt>
                <c:pt idx="421">
                  <c:v>168.98599999999999</c:v>
                </c:pt>
                <c:pt idx="422">
                  <c:v>463.61399999999998</c:v>
                </c:pt>
                <c:pt idx="423">
                  <c:v>672.84900000000005</c:v>
                </c:pt>
                <c:pt idx="424">
                  <c:v>767.46600000000001</c:v>
                </c:pt>
                <c:pt idx="425">
                  <c:v>803.51599999999996</c:v>
                </c:pt>
                <c:pt idx="426">
                  <c:v>794.798</c:v>
                </c:pt>
                <c:pt idx="427">
                  <c:v>772.69100000000003</c:v>
                </c:pt>
                <c:pt idx="428">
                  <c:v>740.63499999999999</c:v>
                </c:pt>
                <c:pt idx="429">
                  <c:v>694.24</c:v>
                </c:pt>
                <c:pt idx="430">
                  <c:v>639.82100000000003</c:v>
                </c:pt>
                <c:pt idx="431">
                  <c:v>583.54499999999996</c:v>
                </c:pt>
                <c:pt idx="432">
                  <c:v>525.47699999999998</c:v>
                </c:pt>
                <c:pt idx="433">
                  <c:v>478.00799999999998</c:v>
                </c:pt>
                <c:pt idx="434">
                  <c:v>424.27100000000002</c:v>
                </c:pt>
                <c:pt idx="435">
                  <c:v>370.392</c:v>
                </c:pt>
                <c:pt idx="436">
                  <c:v>322.14400000000001</c:v>
                </c:pt>
                <c:pt idx="437">
                  <c:v>280.62900000000002</c:v>
                </c:pt>
                <c:pt idx="438">
                  <c:v>247.52799999999999</c:v>
                </c:pt>
                <c:pt idx="439">
                  <c:v>213.292</c:v>
                </c:pt>
                <c:pt idx="440">
                  <c:v>181.542</c:v>
                </c:pt>
                <c:pt idx="441">
                  <c:v>159.952</c:v>
                </c:pt>
                <c:pt idx="442">
                  <c:v>144.06800000000001</c:v>
                </c:pt>
                <c:pt idx="443">
                  <c:v>131.54499999999999</c:v>
                </c:pt>
                <c:pt idx="444">
                  <c:v>118.28100000000001</c:v>
                </c:pt>
                <c:pt idx="445">
                  <c:v>107.32599999999999</c:v>
                </c:pt>
                <c:pt idx="446">
                  <c:v>100.53400000000001</c:v>
                </c:pt>
                <c:pt idx="447">
                  <c:v>93.745999999999995</c:v>
                </c:pt>
                <c:pt idx="448">
                  <c:v>84.92</c:v>
                </c:pt>
                <c:pt idx="449">
                  <c:v>74.981999999999999</c:v>
                </c:pt>
                <c:pt idx="450">
                  <c:v>65.179000000000002</c:v>
                </c:pt>
                <c:pt idx="451">
                  <c:v>55.296999999999997</c:v>
                </c:pt>
                <c:pt idx="452">
                  <c:v>48.76</c:v>
                </c:pt>
                <c:pt idx="453">
                  <c:v>43.994</c:v>
                </c:pt>
                <c:pt idx="454">
                  <c:v>69.424000000000007</c:v>
                </c:pt>
                <c:pt idx="455">
                  <c:v>113.79900000000001</c:v>
                </c:pt>
                <c:pt idx="456">
                  <c:v>122.009</c:v>
                </c:pt>
                <c:pt idx="457">
                  <c:v>125.309</c:v>
                </c:pt>
              </c:numCache>
            </c:numRef>
          </c:xVal>
          <c:yVal>
            <c:numRef>
              <c:f>'[Warrego_BASE outputs_ 2017_03-2018_06_final.xlsx]BASE_fig regress'!$O$3:$O$461</c:f>
              <c:numCache>
                <c:formatCode>General</c:formatCode>
                <c:ptCount val="459"/>
                <c:pt idx="30">
                  <c:v>0.928702552039815</c:v>
                </c:pt>
                <c:pt idx="426">
                  <c:v>0.83614426624789495</c:v>
                </c:pt>
                <c:pt idx="427">
                  <c:v>0.90077608165891099</c:v>
                </c:pt>
                <c:pt idx="447">
                  <c:v>4.93765257610068</c:v>
                </c:pt>
              </c:numCache>
            </c:numRef>
          </c:yVal>
          <c:smooth val="0"/>
          <c:extLst xmlns:c16r2="http://schemas.microsoft.com/office/drawing/2015/06/chart">
            <c:ext xmlns:c16="http://schemas.microsoft.com/office/drawing/2014/chart" uri="{C3380CC4-5D6E-409C-BE32-E72D297353CC}">
              <c16:uniqueId val="{00000002-4C9A-4563-A428-BE2D3205E016}"/>
            </c:ext>
          </c:extLst>
        </c:ser>
        <c:ser>
          <c:idx val="1"/>
          <c:order val="2"/>
          <c:tx>
            <c:strRef>
              <c:f>'[Warrego_BASE outputs_ 2017_03-2018_06_final.xlsx]BASE_fig regress'!$P$2</c:f>
              <c:strCache>
                <c:ptCount val="1"/>
                <c:pt idx="0">
                  <c:v>non-EW</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'[Warrego_BASE outputs_ 2017_03-2018_06_final.xlsx]BASE_fig regress'!$M$3:$M$460</c:f>
              <c:numCache>
                <c:formatCode>General</c:formatCode>
                <c:ptCount val="458"/>
                <c:pt idx="0">
                  <c:v>409.911</c:v>
                </c:pt>
                <c:pt idx="1">
                  <c:v>388.00900000000001</c:v>
                </c:pt>
                <c:pt idx="2">
                  <c:v>387.34800000000001</c:v>
                </c:pt>
                <c:pt idx="3">
                  <c:v>386.10899999999998</c:v>
                </c:pt>
                <c:pt idx="4">
                  <c:v>388.16899999999998</c:v>
                </c:pt>
                <c:pt idx="5">
                  <c:v>403.137</c:v>
                </c:pt>
                <c:pt idx="6">
                  <c:v>429.94900000000001</c:v>
                </c:pt>
                <c:pt idx="7">
                  <c:v>435.29300000000001</c:v>
                </c:pt>
                <c:pt idx="8">
                  <c:v>492.97699999999998</c:v>
                </c:pt>
                <c:pt idx="9">
                  <c:v>486.40800000000002</c:v>
                </c:pt>
                <c:pt idx="10">
                  <c:v>483.029</c:v>
                </c:pt>
                <c:pt idx="11">
                  <c:v>491.791</c:v>
                </c:pt>
                <c:pt idx="12">
                  <c:v>550.601</c:v>
                </c:pt>
                <c:pt idx="13">
                  <c:v>608.36</c:v>
                </c:pt>
                <c:pt idx="14">
                  <c:v>631.048</c:v>
                </c:pt>
                <c:pt idx="15">
                  <c:v>615.34199999999998</c:v>
                </c:pt>
                <c:pt idx="16">
                  <c:v>583.56299999999999</c:v>
                </c:pt>
                <c:pt idx="17">
                  <c:v>535.77200000000005</c:v>
                </c:pt>
                <c:pt idx="18">
                  <c:v>484.11599999999999</c:v>
                </c:pt>
                <c:pt idx="19">
                  <c:v>434.96600000000001</c:v>
                </c:pt>
                <c:pt idx="20">
                  <c:v>418.03300000000002</c:v>
                </c:pt>
                <c:pt idx="21">
                  <c:v>490.92500000000001</c:v>
                </c:pt>
                <c:pt idx="22">
                  <c:v>649.41700000000003</c:v>
                </c:pt>
                <c:pt idx="23">
                  <c:v>842.08699999999999</c:v>
                </c:pt>
                <c:pt idx="24">
                  <c:v>1075.298</c:v>
                </c:pt>
                <c:pt idx="25">
                  <c:v>1379.9380000000001</c:v>
                </c:pt>
                <c:pt idx="26">
                  <c:v>1883.1569999999999</c:v>
                </c:pt>
                <c:pt idx="27">
                  <c:v>2265.9369999999999</c:v>
                </c:pt>
                <c:pt idx="28">
                  <c:v>2728.335</c:v>
                </c:pt>
                <c:pt idx="29">
                  <c:v>3132.442</c:v>
                </c:pt>
                <c:pt idx="30">
                  <c:v>3410.27</c:v>
                </c:pt>
                <c:pt idx="31">
                  <c:v>3320.2339999999999</c:v>
                </c:pt>
                <c:pt idx="32">
                  <c:v>2875.683</c:v>
                </c:pt>
                <c:pt idx="33">
                  <c:v>2300.3609999999999</c:v>
                </c:pt>
                <c:pt idx="34">
                  <c:v>1522.153</c:v>
                </c:pt>
                <c:pt idx="35">
                  <c:v>835.90200000000004</c:v>
                </c:pt>
                <c:pt idx="36">
                  <c:v>887.62300000000005</c:v>
                </c:pt>
                <c:pt idx="37">
                  <c:v>797.85699999999997</c:v>
                </c:pt>
                <c:pt idx="38">
                  <c:v>833.56500000000005</c:v>
                </c:pt>
                <c:pt idx="39">
                  <c:v>1008.443</c:v>
                </c:pt>
                <c:pt idx="40">
                  <c:v>962.96600000000001</c:v>
                </c:pt>
                <c:pt idx="41">
                  <c:v>810.58600000000001</c:v>
                </c:pt>
                <c:pt idx="42">
                  <c:v>658.71299999999997</c:v>
                </c:pt>
                <c:pt idx="43">
                  <c:v>584.56399999999996</c:v>
                </c:pt>
                <c:pt idx="44">
                  <c:v>550.89400000000001</c:v>
                </c:pt>
                <c:pt idx="45">
                  <c:v>533.47699999999998</c:v>
                </c:pt>
                <c:pt idx="46">
                  <c:v>527.28399999999999</c:v>
                </c:pt>
                <c:pt idx="47">
                  <c:v>532.78300000000002</c:v>
                </c:pt>
                <c:pt idx="48">
                  <c:v>546.32799999999997</c:v>
                </c:pt>
                <c:pt idx="49">
                  <c:v>563.072</c:v>
                </c:pt>
                <c:pt idx="50">
                  <c:v>583.01900000000001</c:v>
                </c:pt>
                <c:pt idx="51">
                  <c:v>578.83299999999997</c:v>
                </c:pt>
                <c:pt idx="52">
                  <c:v>573.28099999999995</c:v>
                </c:pt>
                <c:pt idx="53">
                  <c:v>628.36099999999999</c:v>
                </c:pt>
                <c:pt idx="54">
                  <c:v>641.24099999999999</c:v>
                </c:pt>
                <c:pt idx="55">
                  <c:v>603.08199999999999</c:v>
                </c:pt>
                <c:pt idx="56">
                  <c:v>631.14700000000005</c:v>
                </c:pt>
                <c:pt idx="57">
                  <c:v>675.35400000000004</c:v>
                </c:pt>
                <c:pt idx="58">
                  <c:v>803.62099999999998</c:v>
                </c:pt>
                <c:pt idx="59">
                  <c:v>939.375</c:v>
                </c:pt>
                <c:pt idx="60">
                  <c:v>854.63900000000001</c:v>
                </c:pt>
                <c:pt idx="61">
                  <c:v>807.428</c:v>
                </c:pt>
                <c:pt idx="62">
                  <c:v>777.18</c:v>
                </c:pt>
                <c:pt idx="63">
                  <c:v>762.19500000000005</c:v>
                </c:pt>
                <c:pt idx="64">
                  <c:v>803.33</c:v>
                </c:pt>
                <c:pt idx="65">
                  <c:v>796.24599999999998</c:v>
                </c:pt>
                <c:pt idx="66">
                  <c:v>786.20899999999995</c:v>
                </c:pt>
                <c:pt idx="67">
                  <c:v>777.36500000000001</c:v>
                </c:pt>
                <c:pt idx="68">
                  <c:v>770.20100000000002</c:v>
                </c:pt>
                <c:pt idx="69">
                  <c:v>833.83699999999999</c:v>
                </c:pt>
                <c:pt idx="70">
                  <c:v>895.97699999999998</c:v>
                </c:pt>
                <c:pt idx="71">
                  <c:v>900.51499999999999</c:v>
                </c:pt>
                <c:pt idx="72">
                  <c:v>888.89400000000001</c:v>
                </c:pt>
                <c:pt idx="73">
                  <c:v>887.39400000000001</c:v>
                </c:pt>
                <c:pt idx="74">
                  <c:v>856.40599999999995</c:v>
                </c:pt>
                <c:pt idx="75">
                  <c:v>820.30700000000002</c:v>
                </c:pt>
                <c:pt idx="76">
                  <c:v>793.44299999999998</c:v>
                </c:pt>
                <c:pt idx="77">
                  <c:v>765.34699999999998</c:v>
                </c:pt>
                <c:pt idx="78">
                  <c:v>738.976</c:v>
                </c:pt>
                <c:pt idx="79">
                  <c:v>780.44899999999996</c:v>
                </c:pt>
                <c:pt idx="80">
                  <c:v>951.3</c:v>
                </c:pt>
                <c:pt idx="81">
                  <c:v>1056.9749999999999</c:v>
                </c:pt>
                <c:pt idx="82">
                  <c:v>1042.3209999999999</c:v>
                </c:pt>
                <c:pt idx="83">
                  <c:v>965.49800000000005</c:v>
                </c:pt>
                <c:pt idx="84">
                  <c:v>874.67600000000004</c:v>
                </c:pt>
                <c:pt idx="85">
                  <c:v>794.23199999999997</c:v>
                </c:pt>
                <c:pt idx="86">
                  <c:v>731.34699999999998</c:v>
                </c:pt>
                <c:pt idx="87">
                  <c:v>684.84799999999996</c:v>
                </c:pt>
                <c:pt idx="88">
                  <c:v>640.60400000000004</c:v>
                </c:pt>
                <c:pt idx="89">
                  <c:v>608.27</c:v>
                </c:pt>
                <c:pt idx="90">
                  <c:v>597.20299999999997</c:v>
                </c:pt>
                <c:pt idx="91">
                  <c:v>587.423</c:v>
                </c:pt>
                <c:pt idx="92">
                  <c:v>559.94299999999998</c:v>
                </c:pt>
                <c:pt idx="93">
                  <c:v>534.49199999999996</c:v>
                </c:pt>
                <c:pt idx="94">
                  <c:v>513.67100000000005</c:v>
                </c:pt>
                <c:pt idx="95">
                  <c:v>499.99099999999999</c:v>
                </c:pt>
                <c:pt idx="96">
                  <c:v>476.62</c:v>
                </c:pt>
                <c:pt idx="97">
                  <c:v>454.22300000000001</c:v>
                </c:pt>
                <c:pt idx="98">
                  <c:v>443.66199999999998</c:v>
                </c:pt>
                <c:pt idx="99">
                  <c:v>438.80099999999999</c:v>
                </c:pt>
                <c:pt idx="100">
                  <c:v>432.52</c:v>
                </c:pt>
                <c:pt idx="101">
                  <c:v>430.964</c:v>
                </c:pt>
                <c:pt idx="102">
                  <c:v>426.17700000000002</c:v>
                </c:pt>
                <c:pt idx="103">
                  <c:v>414.96600000000001</c:v>
                </c:pt>
                <c:pt idx="104">
                  <c:v>400.459</c:v>
                </c:pt>
                <c:pt idx="105">
                  <c:v>383.82</c:v>
                </c:pt>
                <c:pt idx="106">
                  <c:v>366.517</c:v>
                </c:pt>
                <c:pt idx="107">
                  <c:v>354.99599999999998</c:v>
                </c:pt>
                <c:pt idx="108">
                  <c:v>359.41500000000002</c:v>
                </c:pt>
                <c:pt idx="109">
                  <c:v>379.73500000000001</c:v>
                </c:pt>
                <c:pt idx="110">
                  <c:v>399.21899999999999</c:v>
                </c:pt>
                <c:pt idx="111">
                  <c:v>417.541</c:v>
                </c:pt>
                <c:pt idx="112">
                  <c:v>450.91800000000001</c:v>
                </c:pt>
                <c:pt idx="113">
                  <c:v>477.64100000000002</c:v>
                </c:pt>
                <c:pt idx="114">
                  <c:v>483.53800000000001</c:v>
                </c:pt>
                <c:pt idx="115">
                  <c:v>476.59399999999999</c:v>
                </c:pt>
                <c:pt idx="116">
                  <c:v>464.67500000000001</c:v>
                </c:pt>
                <c:pt idx="117">
                  <c:v>457.57600000000002</c:v>
                </c:pt>
                <c:pt idx="118">
                  <c:v>454.32100000000003</c:v>
                </c:pt>
                <c:pt idx="119">
                  <c:v>460.58499999999998</c:v>
                </c:pt>
                <c:pt idx="120">
                  <c:v>478.67200000000003</c:v>
                </c:pt>
                <c:pt idx="121">
                  <c:v>501.88600000000002</c:v>
                </c:pt>
                <c:pt idx="122">
                  <c:v>536.08100000000002</c:v>
                </c:pt>
                <c:pt idx="123">
                  <c:v>572.40599999999995</c:v>
                </c:pt>
                <c:pt idx="124">
                  <c:v>622.46299999999997</c:v>
                </c:pt>
                <c:pt idx="125">
                  <c:v>595.36</c:v>
                </c:pt>
                <c:pt idx="126">
                  <c:v>556.72199999999998</c:v>
                </c:pt>
                <c:pt idx="127">
                  <c:v>510.89100000000002</c:v>
                </c:pt>
                <c:pt idx="128">
                  <c:v>458.11900000000003</c:v>
                </c:pt>
                <c:pt idx="129">
                  <c:v>444.51100000000002</c:v>
                </c:pt>
                <c:pt idx="130">
                  <c:v>421.25900000000001</c:v>
                </c:pt>
                <c:pt idx="131">
                  <c:v>390.84699999999998</c:v>
                </c:pt>
                <c:pt idx="132">
                  <c:v>388.18</c:v>
                </c:pt>
                <c:pt idx="133">
                  <c:v>405.661</c:v>
                </c:pt>
                <c:pt idx="134">
                  <c:v>391.31299999999999</c:v>
                </c:pt>
                <c:pt idx="135">
                  <c:v>417.93299999999999</c:v>
                </c:pt>
                <c:pt idx="136">
                  <c:v>463.88400000000001</c:v>
                </c:pt>
                <c:pt idx="137">
                  <c:v>458.14600000000002</c:v>
                </c:pt>
                <c:pt idx="138">
                  <c:v>434.13900000000001</c:v>
                </c:pt>
                <c:pt idx="139">
                  <c:v>437.166</c:v>
                </c:pt>
                <c:pt idx="140">
                  <c:v>469.06900000000002</c:v>
                </c:pt>
                <c:pt idx="141">
                  <c:v>439.38900000000001</c:v>
                </c:pt>
                <c:pt idx="142">
                  <c:v>440.28399999999999</c:v>
                </c:pt>
                <c:pt idx="143">
                  <c:v>495.70400000000001</c:v>
                </c:pt>
                <c:pt idx="144">
                  <c:v>513.71500000000003</c:v>
                </c:pt>
                <c:pt idx="145">
                  <c:v>490.70100000000002</c:v>
                </c:pt>
                <c:pt idx="146">
                  <c:v>462.53899999999999</c:v>
                </c:pt>
                <c:pt idx="147">
                  <c:v>435.10700000000003</c:v>
                </c:pt>
                <c:pt idx="148">
                  <c:v>410.83199999999999</c:v>
                </c:pt>
                <c:pt idx="149">
                  <c:v>386.39600000000002</c:v>
                </c:pt>
                <c:pt idx="150">
                  <c:v>385.78</c:v>
                </c:pt>
                <c:pt idx="151">
                  <c:v>386.88799999999998</c:v>
                </c:pt>
                <c:pt idx="152">
                  <c:v>373.18599999999998</c:v>
                </c:pt>
                <c:pt idx="153">
                  <c:v>345.267</c:v>
                </c:pt>
                <c:pt idx="154">
                  <c:v>320.09899999999999</c:v>
                </c:pt>
                <c:pt idx="155">
                  <c:v>299.29599999999999</c:v>
                </c:pt>
                <c:pt idx="156">
                  <c:v>281.64600000000002</c:v>
                </c:pt>
                <c:pt idx="157">
                  <c:v>256.40899999999999</c:v>
                </c:pt>
                <c:pt idx="158">
                  <c:v>233.77199999999999</c:v>
                </c:pt>
                <c:pt idx="159">
                  <c:v>224.41300000000001</c:v>
                </c:pt>
                <c:pt idx="160">
                  <c:v>217.05500000000001</c:v>
                </c:pt>
                <c:pt idx="161">
                  <c:v>211.61799999999999</c:v>
                </c:pt>
                <c:pt idx="162">
                  <c:v>199.179</c:v>
                </c:pt>
                <c:pt idx="163">
                  <c:v>191.74100000000001</c:v>
                </c:pt>
                <c:pt idx="164">
                  <c:v>183.09</c:v>
                </c:pt>
                <c:pt idx="165">
                  <c:v>171.91200000000001</c:v>
                </c:pt>
                <c:pt idx="166">
                  <c:v>164.154</c:v>
                </c:pt>
                <c:pt idx="167">
                  <c:v>151.28100000000001</c:v>
                </c:pt>
                <c:pt idx="168">
                  <c:v>138.119</c:v>
                </c:pt>
                <c:pt idx="169">
                  <c:v>146.61500000000001</c:v>
                </c:pt>
                <c:pt idx="170">
                  <c:v>142.48699999999999</c:v>
                </c:pt>
                <c:pt idx="171">
                  <c:v>136.83600000000001</c:v>
                </c:pt>
                <c:pt idx="172">
                  <c:v>133.066</c:v>
                </c:pt>
                <c:pt idx="173">
                  <c:v>116.78400000000001</c:v>
                </c:pt>
                <c:pt idx="174">
                  <c:v>110.774</c:v>
                </c:pt>
                <c:pt idx="175">
                  <c:v>109.27</c:v>
                </c:pt>
                <c:pt idx="176">
                  <c:v>108.13500000000001</c:v>
                </c:pt>
                <c:pt idx="177">
                  <c:v>115.133</c:v>
                </c:pt>
                <c:pt idx="178">
                  <c:v>144.38499999999999</c:v>
                </c:pt>
                <c:pt idx="179">
                  <c:v>230.32</c:v>
                </c:pt>
                <c:pt idx="180">
                  <c:v>334.73399999999998</c:v>
                </c:pt>
                <c:pt idx="181">
                  <c:v>404.81</c:v>
                </c:pt>
                <c:pt idx="182">
                  <c:v>425.60899999999998</c:v>
                </c:pt>
                <c:pt idx="183">
                  <c:v>443.79199999999997</c:v>
                </c:pt>
                <c:pt idx="184">
                  <c:v>440.35899999999998</c:v>
                </c:pt>
                <c:pt idx="185">
                  <c:v>408.50700000000001</c:v>
                </c:pt>
                <c:pt idx="186">
                  <c:v>373.42399999999998</c:v>
                </c:pt>
                <c:pt idx="187">
                  <c:v>337.15499999999997</c:v>
                </c:pt>
                <c:pt idx="188">
                  <c:v>306.09800000000001</c:v>
                </c:pt>
                <c:pt idx="189">
                  <c:v>279.15300000000002</c:v>
                </c:pt>
                <c:pt idx="190">
                  <c:v>238.80500000000001</c:v>
                </c:pt>
                <c:pt idx="191">
                  <c:v>225.97399999999999</c:v>
                </c:pt>
                <c:pt idx="192">
                  <c:v>255.215</c:v>
                </c:pt>
                <c:pt idx="193">
                  <c:v>274.56</c:v>
                </c:pt>
                <c:pt idx="194">
                  <c:v>222.81299999999999</c:v>
                </c:pt>
                <c:pt idx="195">
                  <c:v>178.029</c:v>
                </c:pt>
                <c:pt idx="196">
                  <c:v>159.751</c:v>
                </c:pt>
                <c:pt idx="197">
                  <c:v>147.779</c:v>
                </c:pt>
                <c:pt idx="198">
                  <c:v>135.726</c:v>
                </c:pt>
                <c:pt idx="199">
                  <c:v>136.75700000000001</c:v>
                </c:pt>
                <c:pt idx="200">
                  <c:v>134.542</c:v>
                </c:pt>
                <c:pt idx="201">
                  <c:v>130.11500000000001</c:v>
                </c:pt>
                <c:pt idx="202">
                  <c:v>125.824</c:v>
                </c:pt>
                <c:pt idx="203">
                  <c:v>118.688</c:v>
                </c:pt>
                <c:pt idx="204">
                  <c:v>197.536</c:v>
                </c:pt>
                <c:pt idx="205">
                  <c:v>239.74700000000001</c:v>
                </c:pt>
                <c:pt idx="206">
                  <c:v>202.57900000000001</c:v>
                </c:pt>
                <c:pt idx="207">
                  <c:v>172.22300000000001</c:v>
                </c:pt>
                <c:pt idx="208">
                  <c:v>163.02500000000001</c:v>
                </c:pt>
                <c:pt idx="209">
                  <c:v>160.68700000000001</c:v>
                </c:pt>
                <c:pt idx="210">
                  <c:v>152.529</c:v>
                </c:pt>
                <c:pt idx="211">
                  <c:v>152.07599999999999</c:v>
                </c:pt>
                <c:pt idx="212">
                  <c:v>158.154</c:v>
                </c:pt>
                <c:pt idx="213">
                  <c:v>159.714</c:v>
                </c:pt>
                <c:pt idx="214">
                  <c:v>135.40299999999999</c:v>
                </c:pt>
                <c:pt idx="215">
                  <c:v>121.001</c:v>
                </c:pt>
                <c:pt idx="216">
                  <c:v>114.298</c:v>
                </c:pt>
                <c:pt idx="217">
                  <c:v>110.995</c:v>
                </c:pt>
                <c:pt idx="218">
                  <c:v>109.964</c:v>
                </c:pt>
                <c:pt idx="219">
                  <c:v>100.361</c:v>
                </c:pt>
                <c:pt idx="220">
                  <c:v>99.082999999999998</c:v>
                </c:pt>
                <c:pt idx="221">
                  <c:v>95.525000000000006</c:v>
                </c:pt>
                <c:pt idx="222">
                  <c:v>97.043000000000006</c:v>
                </c:pt>
                <c:pt idx="223">
                  <c:v>126.783</c:v>
                </c:pt>
                <c:pt idx="224">
                  <c:v>169.822</c:v>
                </c:pt>
                <c:pt idx="225">
                  <c:v>221.11</c:v>
                </c:pt>
                <c:pt idx="226">
                  <c:v>269.73500000000001</c:v>
                </c:pt>
                <c:pt idx="227">
                  <c:v>314.66899999999998</c:v>
                </c:pt>
                <c:pt idx="228">
                  <c:v>349.50299999999999</c:v>
                </c:pt>
                <c:pt idx="229">
                  <c:v>368.15600000000001</c:v>
                </c:pt>
                <c:pt idx="230">
                  <c:v>367.17399999999998</c:v>
                </c:pt>
                <c:pt idx="231">
                  <c:v>354.73500000000001</c:v>
                </c:pt>
                <c:pt idx="232">
                  <c:v>340.745</c:v>
                </c:pt>
                <c:pt idx="233">
                  <c:v>328.56700000000001</c:v>
                </c:pt>
                <c:pt idx="234">
                  <c:v>305.916</c:v>
                </c:pt>
                <c:pt idx="235">
                  <c:v>274.78199999999998</c:v>
                </c:pt>
                <c:pt idx="236">
                  <c:v>255.929</c:v>
                </c:pt>
                <c:pt idx="237">
                  <c:v>260.404</c:v>
                </c:pt>
                <c:pt idx="238">
                  <c:v>271.35700000000003</c:v>
                </c:pt>
                <c:pt idx="239">
                  <c:v>264.28399999999999</c:v>
                </c:pt>
                <c:pt idx="240">
                  <c:v>239.339</c:v>
                </c:pt>
                <c:pt idx="241">
                  <c:v>208.74799999999999</c:v>
                </c:pt>
                <c:pt idx="242">
                  <c:v>186.864</c:v>
                </c:pt>
                <c:pt idx="243">
                  <c:v>206.20099999999999</c:v>
                </c:pt>
                <c:pt idx="244">
                  <c:v>393.40300000000002</c:v>
                </c:pt>
                <c:pt idx="245">
                  <c:v>281.64800000000002</c:v>
                </c:pt>
                <c:pt idx="246">
                  <c:v>212.24299999999999</c:v>
                </c:pt>
                <c:pt idx="247">
                  <c:v>331.029</c:v>
                </c:pt>
                <c:pt idx="248">
                  <c:v>411.23599999999999</c:v>
                </c:pt>
                <c:pt idx="249">
                  <c:v>333.178</c:v>
                </c:pt>
                <c:pt idx="250">
                  <c:v>266.53500000000003</c:v>
                </c:pt>
                <c:pt idx="251">
                  <c:v>262.03699999999998</c:v>
                </c:pt>
                <c:pt idx="252">
                  <c:v>301.77499999999998</c:v>
                </c:pt>
                <c:pt idx="253">
                  <c:v>327.21499999999997</c:v>
                </c:pt>
                <c:pt idx="254">
                  <c:v>365.78100000000001</c:v>
                </c:pt>
                <c:pt idx="255">
                  <c:v>376.48</c:v>
                </c:pt>
                <c:pt idx="256">
                  <c:v>370.20100000000002</c:v>
                </c:pt>
                <c:pt idx="257">
                  <c:v>356.65499999999997</c:v>
                </c:pt>
                <c:pt idx="258">
                  <c:v>348.26100000000002</c:v>
                </c:pt>
                <c:pt idx="259">
                  <c:v>349.96499999999997</c:v>
                </c:pt>
                <c:pt idx="260">
                  <c:v>370.66500000000002</c:v>
                </c:pt>
                <c:pt idx="261">
                  <c:v>415.35700000000003</c:v>
                </c:pt>
                <c:pt idx="262">
                  <c:v>426.93099999999998</c:v>
                </c:pt>
                <c:pt idx="263">
                  <c:v>390.86500000000001</c:v>
                </c:pt>
                <c:pt idx="264">
                  <c:v>354.04700000000003</c:v>
                </c:pt>
                <c:pt idx="265">
                  <c:v>341.54</c:v>
                </c:pt>
                <c:pt idx="266">
                  <c:v>354.315</c:v>
                </c:pt>
                <c:pt idx="267">
                  <c:v>349.858</c:v>
                </c:pt>
                <c:pt idx="268">
                  <c:v>316.08600000000001</c:v>
                </c:pt>
                <c:pt idx="269">
                  <c:v>271.31</c:v>
                </c:pt>
                <c:pt idx="270">
                  <c:v>227.56800000000001</c:v>
                </c:pt>
                <c:pt idx="271">
                  <c:v>198.84</c:v>
                </c:pt>
                <c:pt idx="272">
                  <c:v>174.297</c:v>
                </c:pt>
                <c:pt idx="273">
                  <c:v>152.79499999999999</c:v>
                </c:pt>
                <c:pt idx="274">
                  <c:v>135.13399999999999</c:v>
                </c:pt>
                <c:pt idx="275">
                  <c:v>108.675</c:v>
                </c:pt>
                <c:pt idx="276">
                  <c:v>92.99</c:v>
                </c:pt>
                <c:pt idx="277">
                  <c:v>79.965000000000003</c:v>
                </c:pt>
                <c:pt idx="278">
                  <c:v>66.652000000000001</c:v>
                </c:pt>
                <c:pt idx="279">
                  <c:v>54.097000000000001</c:v>
                </c:pt>
                <c:pt idx="280">
                  <c:v>51.618000000000002</c:v>
                </c:pt>
                <c:pt idx="281">
                  <c:v>51.292000000000002</c:v>
                </c:pt>
                <c:pt idx="282">
                  <c:v>51.783000000000001</c:v>
                </c:pt>
                <c:pt idx="283">
                  <c:v>47.88</c:v>
                </c:pt>
                <c:pt idx="284">
                  <c:v>35.92</c:v>
                </c:pt>
                <c:pt idx="285">
                  <c:v>30.984000000000002</c:v>
                </c:pt>
                <c:pt idx="286">
                  <c:v>20.103999999999999</c:v>
                </c:pt>
                <c:pt idx="287">
                  <c:v>5.9509999999999996</c:v>
                </c:pt>
                <c:pt idx="288">
                  <c:v>0.61399999999999999</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262.13</c:v>
                </c:pt>
                <c:pt idx="363">
                  <c:v>1275.5609999999999</c:v>
                </c:pt>
                <c:pt idx="364">
                  <c:v>1589.7329999999999</c:v>
                </c:pt>
                <c:pt idx="365">
                  <c:v>1577.6610000000001</c:v>
                </c:pt>
                <c:pt idx="366">
                  <c:v>1477.816</c:v>
                </c:pt>
                <c:pt idx="367">
                  <c:v>1389.133</c:v>
                </c:pt>
                <c:pt idx="368">
                  <c:v>1308.5820000000001</c:v>
                </c:pt>
                <c:pt idx="369">
                  <c:v>1215.3040000000001</c:v>
                </c:pt>
                <c:pt idx="370">
                  <c:v>1123.3789999999999</c:v>
                </c:pt>
                <c:pt idx="371">
                  <c:v>1021.491</c:v>
                </c:pt>
                <c:pt idx="372">
                  <c:v>904.7</c:v>
                </c:pt>
                <c:pt idx="373">
                  <c:v>781.9</c:v>
                </c:pt>
                <c:pt idx="374">
                  <c:v>666.59199999999998</c:v>
                </c:pt>
                <c:pt idx="375">
                  <c:v>557.28899999999999</c:v>
                </c:pt>
                <c:pt idx="376">
                  <c:v>458.108</c:v>
                </c:pt>
                <c:pt idx="377">
                  <c:v>370.101</c:v>
                </c:pt>
                <c:pt idx="378">
                  <c:v>297.50200000000001</c:v>
                </c:pt>
                <c:pt idx="379">
                  <c:v>234.898</c:v>
                </c:pt>
                <c:pt idx="380">
                  <c:v>194.511</c:v>
                </c:pt>
                <c:pt idx="381">
                  <c:v>155.69200000000001</c:v>
                </c:pt>
                <c:pt idx="382">
                  <c:v>137.39400000000001</c:v>
                </c:pt>
                <c:pt idx="383">
                  <c:v>121.84399999999999</c:v>
                </c:pt>
                <c:pt idx="384">
                  <c:v>106.959</c:v>
                </c:pt>
                <c:pt idx="385">
                  <c:v>92.522000000000006</c:v>
                </c:pt>
                <c:pt idx="386">
                  <c:v>80.653999999999996</c:v>
                </c:pt>
                <c:pt idx="387">
                  <c:v>65.316999999999993</c:v>
                </c:pt>
                <c:pt idx="388">
                  <c:v>54.415999999999997</c:v>
                </c:pt>
                <c:pt idx="389">
                  <c:v>48.444000000000003</c:v>
                </c:pt>
                <c:pt idx="390">
                  <c:v>41.445999999999998</c:v>
                </c:pt>
                <c:pt idx="391">
                  <c:v>32.365000000000002</c:v>
                </c:pt>
                <c:pt idx="392">
                  <c:v>24.530999999999999</c:v>
                </c:pt>
                <c:pt idx="393">
                  <c:v>20.38</c:v>
                </c:pt>
                <c:pt idx="394">
                  <c:v>23.065999999999999</c:v>
                </c:pt>
                <c:pt idx="395">
                  <c:v>25.591000000000001</c:v>
                </c:pt>
                <c:pt idx="396">
                  <c:v>28.341000000000001</c:v>
                </c:pt>
                <c:pt idx="397">
                  <c:v>35.066000000000003</c:v>
                </c:pt>
                <c:pt idx="398">
                  <c:v>38.752000000000002</c:v>
                </c:pt>
                <c:pt idx="399">
                  <c:v>40.125</c:v>
                </c:pt>
                <c:pt idx="400">
                  <c:v>32.478999999999999</c:v>
                </c:pt>
                <c:pt idx="401">
                  <c:v>21.015000000000001</c:v>
                </c:pt>
                <c:pt idx="402">
                  <c:v>6.806</c:v>
                </c:pt>
                <c:pt idx="403">
                  <c:v>2.1000000000000001E-2</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3.05</c:v>
                </c:pt>
                <c:pt idx="421">
                  <c:v>168.98599999999999</c:v>
                </c:pt>
                <c:pt idx="422">
                  <c:v>463.61399999999998</c:v>
                </c:pt>
                <c:pt idx="423">
                  <c:v>672.84900000000005</c:v>
                </c:pt>
                <c:pt idx="424">
                  <c:v>767.46600000000001</c:v>
                </c:pt>
                <c:pt idx="425">
                  <c:v>803.51599999999996</c:v>
                </c:pt>
                <c:pt idx="426">
                  <c:v>794.798</c:v>
                </c:pt>
                <c:pt idx="427">
                  <c:v>772.69100000000003</c:v>
                </c:pt>
                <c:pt idx="428">
                  <c:v>740.63499999999999</c:v>
                </c:pt>
                <c:pt idx="429">
                  <c:v>694.24</c:v>
                </c:pt>
                <c:pt idx="430">
                  <c:v>639.82100000000003</c:v>
                </c:pt>
                <c:pt idx="431">
                  <c:v>583.54499999999996</c:v>
                </c:pt>
                <c:pt idx="432">
                  <c:v>525.47699999999998</c:v>
                </c:pt>
                <c:pt idx="433">
                  <c:v>478.00799999999998</c:v>
                </c:pt>
                <c:pt idx="434">
                  <c:v>424.27100000000002</c:v>
                </c:pt>
                <c:pt idx="435">
                  <c:v>370.392</c:v>
                </c:pt>
                <c:pt idx="436">
                  <c:v>322.14400000000001</c:v>
                </c:pt>
                <c:pt idx="437">
                  <c:v>280.62900000000002</c:v>
                </c:pt>
                <c:pt idx="438">
                  <c:v>247.52799999999999</c:v>
                </c:pt>
                <c:pt idx="439">
                  <c:v>213.292</c:v>
                </c:pt>
                <c:pt idx="440">
                  <c:v>181.542</c:v>
                </c:pt>
                <c:pt idx="441">
                  <c:v>159.952</c:v>
                </c:pt>
                <c:pt idx="442">
                  <c:v>144.06800000000001</c:v>
                </c:pt>
                <c:pt idx="443">
                  <c:v>131.54499999999999</c:v>
                </c:pt>
                <c:pt idx="444">
                  <c:v>118.28100000000001</c:v>
                </c:pt>
                <c:pt idx="445">
                  <c:v>107.32599999999999</c:v>
                </c:pt>
                <c:pt idx="446">
                  <c:v>100.53400000000001</c:v>
                </c:pt>
                <c:pt idx="447">
                  <c:v>93.745999999999995</c:v>
                </c:pt>
                <c:pt idx="448">
                  <c:v>84.92</c:v>
                </c:pt>
                <c:pt idx="449">
                  <c:v>74.981999999999999</c:v>
                </c:pt>
                <c:pt idx="450">
                  <c:v>65.179000000000002</c:v>
                </c:pt>
                <c:pt idx="451">
                  <c:v>55.296999999999997</c:v>
                </c:pt>
                <c:pt idx="452">
                  <c:v>48.76</c:v>
                </c:pt>
                <c:pt idx="453">
                  <c:v>43.994</c:v>
                </c:pt>
                <c:pt idx="454">
                  <c:v>69.424000000000007</c:v>
                </c:pt>
                <c:pt idx="455">
                  <c:v>113.79900000000001</c:v>
                </c:pt>
                <c:pt idx="456">
                  <c:v>122.009</c:v>
                </c:pt>
                <c:pt idx="457">
                  <c:v>125.309</c:v>
                </c:pt>
              </c:numCache>
            </c:numRef>
          </c:xVal>
          <c:yVal>
            <c:numRef>
              <c:f>'[Warrego_BASE outputs_ 2017_03-2018_06_final.xlsx]BASE_fig regress'!$P$3:$P$461</c:f>
              <c:numCache>
                <c:formatCode>General</c:formatCode>
                <c:ptCount val="459"/>
                <c:pt idx="4">
                  <c:v>3.8526244046493998</c:v>
                </c:pt>
                <c:pt idx="6">
                  <c:v>2.6193973188570201</c:v>
                </c:pt>
                <c:pt idx="7">
                  <c:v>3.3125370685554798</c:v>
                </c:pt>
                <c:pt idx="20">
                  <c:v>3.2915711510255301</c:v>
                </c:pt>
                <c:pt idx="222">
                  <c:v>6.7130326211330704</c:v>
                </c:pt>
                <c:pt idx="394">
                  <c:v>1.24547406048429</c:v>
                </c:pt>
                <c:pt idx="402">
                  <c:v>1.40683307521307</c:v>
                </c:pt>
                <c:pt idx="411">
                  <c:v>0.768165794005921</c:v>
                </c:pt>
              </c:numCache>
            </c:numRef>
          </c:yVal>
          <c:smooth val="0"/>
          <c:extLst xmlns:c16r2="http://schemas.microsoft.com/office/drawing/2015/06/chart">
            <c:ext xmlns:c16="http://schemas.microsoft.com/office/drawing/2014/chart" uri="{C3380CC4-5D6E-409C-BE32-E72D297353CC}">
              <c16:uniqueId val="{00000003-4C9A-4563-A428-BE2D3205E016}"/>
            </c:ext>
          </c:extLst>
        </c:ser>
        <c:dLbls>
          <c:showLegendKey val="0"/>
          <c:showVal val="0"/>
          <c:showCatName val="0"/>
          <c:showSerName val="0"/>
          <c:showPercent val="0"/>
          <c:showBubbleSize val="0"/>
        </c:dLbls>
        <c:axId val="680046184"/>
        <c:axId val="680046576"/>
      </c:scatterChart>
      <c:valAx>
        <c:axId val="680046184"/>
        <c:scaling>
          <c:orientation val="minMax"/>
        </c:scaling>
        <c:delete val="0"/>
        <c:axPos val="b"/>
        <c:numFmt formatCode="#,##0" sourceLinked="0"/>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6576"/>
        <c:crosses val="autoZero"/>
        <c:crossBetween val="midCat"/>
      </c:valAx>
      <c:valAx>
        <c:axId val="68004657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GPP</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046184"/>
        <c:crosses val="autoZero"/>
        <c:crossBetween val="midCat"/>
      </c:valAx>
      <c:spPr>
        <a:noFill/>
        <a:ln>
          <a:noFill/>
        </a:ln>
        <a:effectLst/>
      </c:spPr>
    </c:plotArea>
    <c:legend>
      <c:legendPos val="r"/>
      <c:layout>
        <c:manualLayout>
          <c:xMode val="edge"/>
          <c:yMode val="edge"/>
          <c:x val="0.68015430819685563"/>
          <c:y val="1.4276654079950022E-3"/>
          <c:w val="0.31649723121841733"/>
          <c:h val="0.2039801344534535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(b)</a:t>
            </a:r>
          </a:p>
        </c:rich>
      </c:tx>
      <c:layout>
        <c:manualLayout>
          <c:xMode val="edge"/>
          <c:yMode val="edge"/>
          <c:x val="0.13510992384501869"/>
          <c:y val="4.1025789917853189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2681976654422986"/>
          <c:y val="4.0859808267077947E-2"/>
          <c:w val="0.79447526309553307"/>
          <c:h val="0.82544041538184887"/>
        </c:manualLayout>
      </c:layout>
      <c:scatterChart>
        <c:scatterStyle val="lineMarker"/>
        <c:varyColors val="0"/>
        <c:ser>
          <c:idx val="0"/>
          <c:order val="0"/>
          <c:tx>
            <c:strRef>
              <c:f>'[Warrego_BASE outputs_ 2017_03-2018_06_final.xlsx]BASE_fig regress'!$F$1:$F$2</c:f>
              <c:strCache>
                <c:ptCount val="2"/>
                <c:pt idx="0">
                  <c:v>Akuna</c:v>
                </c:pt>
                <c:pt idx="1">
                  <c:v>ER.fit</c:v>
                </c:pt>
              </c:strCache>
            </c:strRef>
          </c:tx>
          <c:spPr>
            <a:ln w="19050" cap="rnd">
              <a:noFill/>
              <a:round/>
            </a:ln>
            <a:effectLst/>
          </c:spPr>
          <c:marker>
            <c:symbol val="circle"/>
            <c:size val="5"/>
            <c:spPr>
              <a:solidFill>
                <a:schemeClr val="tx1"/>
              </a:solidFill>
              <a:ln w="9525">
                <a:noFill/>
              </a:ln>
              <a:effectLst/>
            </c:spPr>
          </c:marker>
          <c:trendline>
            <c:spPr>
              <a:ln w="9525" cap="rnd">
                <a:solidFill>
                  <a:sysClr val="windowText" lastClr="000000"/>
                </a:solidFill>
                <a:prstDash val="sysDash"/>
              </a:ln>
              <a:effectLst/>
            </c:spPr>
            <c:trendlineType val="linear"/>
            <c:dispRSqr val="1"/>
            <c:dispEq val="0"/>
            <c:trendlineLbl>
              <c:layout>
                <c:manualLayout>
                  <c:x val="0.21761223075569727"/>
                  <c:y val="-0.1449844764979598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'[Warrego_BASE outputs_ 2017_03-2018_06_final.xlsx]BASE_fig regress'!$B$3:$B$460</c:f>
              <c:numCache>
                <c:formatCode>General</c:formatCode>
                <c:ptCount val="458"/>
                <c:pt idx="0">
                  <c:v>1005.283</c:v>
                </c:pt>
                <c:pt idx="1">
                  <c:v>831.173</c:v>
                </c:pt>
                <c:pt idx="2">
                  <c:v>717.81399999999996</c:v>
                </c:pt>
                <c:pt idx="3">
                  <c:v>649.46100000000001</c:v>
                </c:pt>
                <c:pt idx="4">
                  <c:v>616.55499999999995</c:v>
                </c:pt>
                <c:pt idx="5">
                  <c:v>590.80700000000002</c:v>
                </c:pt>
                <c:pt idx="6">
                  <c:v>584.54300000000001</c:v>
                </c:pt>
                <c:pt idx="7">
                  <c:v>592.88599999999997</c:v>
                </c:pt>
                <c:pt idx="8">
                  <c:v>609.50199999999995</c:v>
                </c:pt>
                <c:pt idx="9">
                  <c:v>629.06200000000001</c:v>
                </c:pt>
                <c:pt idx="10">
                  <c:v>657.44799999999998</c:v>
                </c:pt>
                <c:pt idx="11">
                  <c:v>662.87</c:v>
                </c:pt>
                <c:pt idx="12">
                  <c:v>674.78899999999999</c:v>
                </c:pt>
                <c:pt idx="13">
                  <c:v>688.84699999999998</c:v>
                </c:pt>
                <c:pt idx="14">
                  <c:v>713.55600000000004</c:v>
                </c:pt>
                <c:pt idx="15">
                  <c:v>757.00199999999995</c:v>
                </c:pt>
                <c:pt idx="16">
                  <c:v>796.25800000000004</c:v>
                </c:pt>
                <c:pt idx="17">
                  <c:v>815.93700000000001</c:v>
                </c:pt>
                <c:pt idx="18">
                  <c:v>803.29300000000001</c:v>
                </c:pt>
                <c:pt idx="19">
                  <c:v>774.00599999999997</c:v>
                </c:pt>
                <c:pt idx="20">
                  <c:v>735.13599999999997</c:v>
                </c:pt>
                <c:pt idx="21">
                  <c:v>693.44500000000005</c:v>
                </c:pt>
                <c:pt idx="22">
                  <c:v>654.79399999999998</c:v>
                </c:pt>
                <c:pt idx="23">
                  <c:v>662.68799999999999</c:v>
                </c:pt>
                <c:pt idx="24">
                  <c:v>747.95699999999999</c:v>
                </c:pt>
                <c:pt idx="25">
                  <c:v>926.505</c:v>
                </c:pt>
                <c:pt idx="26">
                  <c:v>1140.4449999999999</c:v>
                </c:pt>
                <c:pt idx="27">
                  <c:v>1443.4059999999999</c:v>
                </c:pt>
                <c:pt idx="28">
                  <c:v>1797.355</c:v>
                </c:pt>
                <c:pt idx="29">
                  <c:v>2117.0529999999999</c:v>
                </c:pt>
                <c:pt idx="30">
                  <c:v>2475.712</c:v>
                </c:pt>
                <c:pt idx="31">
                  <c:v>2785.6370000000002</c:v>
                </c:pt>
                <c:pt idx="32">
                  <c:v>2955.6840000000002</c:v>
                </c:pt>
                <c:pt idx="33">
                  <c:v>2896.5219999999999</c:v>
                </c:pt>
                <c:pt idx="34">
                  <c:v>2601.4830000000002</c:v>
                </c:pt>
                <c:pt idx="35">
                  <c:v>2161.5610000000001</c:v>
                </c:pt>
                <c:pt idx="36">
                  <c:v>1611.45</c:v>
                </c:pt>
                <c:pt idx="37">
                  <c:v>1147.67</c:v>
                </c:pt>
                <c:pt idx="38">
                  <c:v>919.053</c:v>
                </c:pt>
                <c:pt idx="39">
                  <c:v>793.73199999999997</c:v>
                </c:pt>
                <c:pt idx="40">
                  <c:v>765.81600000000003</c:v>
                </c:pt>
                <c:pt idx="41">
                  <c:v>827.70100000000002</c:v>
                </c:pt>
                <c:pt idx="42">
                  <c:v>846.07600000000002</c:v>
                </c:pt>
                <c:pt idx="43">
                  <c:v>781.96500000000003</c:v>
                </c:pt>
                <c:pt idx="44">
                  <c:v>683.92600000000004</c:v>
                </c:pt>
                <c:pt idx="45">
                  <c:v>596.15300000000002</c:v>
                </c:pt>
                <c:pt idx="46">
                  <c:v>550.274</c:v>
                </c:pt>
                <c:pt idx="47">
                  <c:v>514.35699999999997</c:v>
                </c:pt>
                <c:pt idx="48">
                  <c:v>499.57900000000001</c:v>
                </c:pt>
                <c:pt idx="49">
                  <c:v>524.38</c:v>
                </c:pt>
                <c:pt idx="50">
                  <c:v>853.19899999999996</c:v>
                </c:pt>
                <c:pt idx="51">
                  <c:v>705.73199999999997</c:v>
                </c:pt>
                <c:pt idx="52">
                  <c:v>584.74800000000005</c:v>
                </c:pt>
                <c:pt idx="53">
                  <c:v>559.56200000000001</c:v>
                </c:pt>
                <c:pt idx="54">
                  <c:v>545.21799999999996</c:v>
                </c:pt>
                <c:pt idx="55">
                  <c:v>554.95600000000002</c:v>
                </c:pt>
                <c:pt idx="56">
                  <c:v>567.36400000000003</c:v>
                </c:pt>
                <c:pt idx="57">
                  <c:v>579.85</c:v>
                </c:pt>
                <c:pt idx="58">
                  <c:v>582.73400000000004</c:v>
                </c:pt>
                <c:pt idx="59">
                  <c:v>610.38900000000001</c:v>
                </c:pt>
                <c:pt idx="60">
                  <c:v>675.89400000000001</c:v>
                </c:pt>
                <c:pt idx="61">
                  <c:v>772.72900000000004</c:v>
                </c:pt>
                <c:pt idx="62">
                  <c:v>797.43499999999995</c:v>
                </c:pt>
                <c:pt idx="63">
                  <c:v>779.66899999999998</c:v>
                </c:pt>
                <c:pt idx="64">
                  <c:v>761.78099999999995</c:v>
                </c:pt>
                <c:pt idx="65">
                  <c:v>741.279</c:v>
                </c:pt>
                <c:pt idx="66">
                  <c:v>739.19299999999998</c:v>
                </c:pt>
                <c:pt idx="67">
                  <c:v>770.21600000000001</c:v>
                </c:pt>
                <c:pt idx="68">
                  <c:v>770.86900000000003</c:v>
                </c:pt>
                <c:pt idx="69">
                  <c:v>762.09400000000005</c:v>
                </c:pt>
                <c:pt idx="70">
                  <c:v>770.84400000000005</c:v>
                </c:pt>
                <c:pt idx="71">
                  <c:v>797.38</c:v>
                </c:pt>
                <c:pt idx="72">
                  <c:v>840.95100000000002</c:v>
                </c:pt>
                <c:pt idx="73">
                  <c:v>964.68399999999997</c:v>
                </c:pt>
                <c:pt idx="74">
                  <c:v>934.48199999999997</c:v>
                </c:pt>
                <c:pt idx="75">
                  <c:v>880.44</c:v>
                </c:pt>
                <c:pt idx="76">
                  <c:v>844.72</c:v>
                </c:pt>
                <c:pt idx="77">
                  <c:v>813.56500000000005</c:v>
                </c:pt>
                <c:pt idx="78">
                  <c:v>781.03499999999997</c:v>
                </c:pt>
                <c:pt idx="79">
                  <c:v>755.76199999999994</c:v>
                </c:pt>
                <c:pt idx="80">
                  <c:v>734.65700000000004</c:v>
                </c:pt>
                <c:pt idx="81">
                  <c:v>747.14400000000001</c:v>
                </c:pt>
                <c:pt idx="82">
                  <c:v>835.93299999999999</c:v>
                </c:pt>
                <c:pt idx="83">
                  <c:v>938.96900000000005</c:v>
                </c:pt>
                <c:pt idx="84">
                  <c:v>973.96299999999997</c:v>
                </c:pt>
                <c:pt idx="85">
                  <c:v>948.87</c:v>
                </c:pt>
                <c:pt idx="86">
                  <c:v>883.63499999999999</c:v>
                </c:pt>
                <c:pt idx="87">
                  <c:v>816.21400000000006</c:v>
                </c:pt>
                <c:pt idx="88">
                  <c:v>751.75</c:v>
                </c:pt>
                <c:pt idx="89">
                  <c:v>698.82100000000003</c:v>
                </c:pt>
                <c:pt idx="90">
                  <c:v>672.56500000000005</c:v>
                </c:pt>
                <c:pt idx="91">
                  <c:v>654.58600000000001</c:v>
                </c:pt>
                <c:pt idx="92">
                  <c:v>628.37800000000004</c:v>
                </c:pt>
                <c:pt idx="93">
                  <c:v>598.35900000000004</c:v>
                </c:pt>
                <c:pt idx="94">
                  <c:v>575.66800000000001</c:v>
                </c:pt>
                <c:pt idx="95">
                  <c:v>560.71400000000006</c:v>
                </c:pt>
                <c:pt idx="96">
                  <c:v>538.28800000000001</c:v>
                </c:pt>
                <c:pt idx="97">
                  <c:v>520.56899999999996</c:v>
                </c:pt>
                <c:pt idx="98">
                  <c:v>500.928</c:v>
                </c:pt>
                <c:pt idx="99">
                  <c:v>491.58800000000002</c:v>
                </c:pt>
                <c:pt idx="100">
                  <c:v>476.24400000000003</c:v>
                </c:pt>
                <c:pt idx="101">
                  <c:v>465.178</c:v>
                </c:pt>
                <c:pt idx="102">
                  <c:v>462.05399999999997</c:v>
                </c:pt>
                <c:pt idx="103">
                  <c:v>459.46</c:v>
                </c:pt>
                <c:pt idx="104">
                  <c:v>456.02600000000001</c:v>
                </c:pt>
                <c:pt idx="105">
                  <c:v>449.79700000000003</c:v>
                </c:pt>
                <c:pt idx="106">
                  <c:v>441.44299999999998</c:v>
                </c:pt>
                <c:pt idx="107">
                  <c:v>437.49299999999999</c:v>
                </c:pt>
                <c:pt idx="108">
                  <c:v>420.35899999999998</c:v>
                </c:pt>
                <c:pt idx="109">
                  <c:v>412.42899999999997</c:v>
                </c:pt>
                <c:pt idx="110">
                  <c:v>410.798</c:v>
                </c:pt>
                <c:pt idx="111">
                  <c:v>412.42899999999997</c:v>
                </c:pt>
                <c:pt idx="112">
                  <c:v>415.95299999999997</c:v>
                </c:pt>
                <c:pt idx="113">
                  <c:v>431.767</c:v>
                </c:pt>
                <c:pt idx="114">
                  <c:v>448.887</c:v>
                </c:pt>
                <c:pt idx="115">
                  <c:v>468.69299999999998</c:v>
                </c:pt>
                <c:pt idx="116">
                  <c:v>482.411</c:v>
                </c:pt>
                <c:pt idx="117">
                  <c:v>485.32100000000003</c:v>
                </c:pt>
                <c:pt idx="118">
                  <c:v>489.79599999999999</c:v>
                </c:pt>
                <c:pt idx="119">
                  <c:v>480.91800000000001</c:v>
                </c:pt>
                <c:pt idx="120">
                  <c:v>483.91899999999998</c:v>
                </c:pt>
                <c:pt idx="121">
                  <c:v>477.36799999999999</c:v>
                </c:pt>
                <c:pt idx="122">
                  <c:v>487.3</c:v>
                </c:pt>
                <c:pt idx="123">
                  <c:v>502.80200000000002</c:v>
                </c:pt>
                <c:pt idx="124">
                  <c:v>520.07600000000002</c:v>
                </c:pt>
                <c:pt idx="125">
                  <c:v>549.24599999999998</c:v>
                </c:pt>
                <c:pt idx="126">
                  <c:v>588.54899999999998</c:v>
                </c:pt>
                <c:pt idx="127">
                  <c:v>599.93600000000004</c:v>
                </c:pt>
                <c:pt idx="128">
                  <c:v>584.13</c:v>
                </c:pt>
                <c:pt idx="129">
                  <c:v>558.17899999999997</c:v>
                </c:pt>
                <c:pt idx="130">
                  <c:v>524.66099999999994</c:v>
                </c:pt>
                <c:pt idx="131">
                  <c:v>495.09199999999998</c:v>
                </c:pt>
                <c:pt idx="132">
                  <c:v>474.178</c:v>
                </c:pt>
                <c:pt idx="133">
                  <c:v>460.23899999999998</c:v>
                </c:pt>
                <c:pt idx="134">
                  <c:v>448.54599999999999</c:v>
                </c:pt>
                <c:pt idx="135">
                  <c:v>438.54599999999999</c:v>
                </c:pt>
                <c:pt idx="136">
                  <c:v>437.05700000000002</c:v>
                </c:pt>
                <c:pt idx="137">
                  <c:v>442.82</c:v>
                </c:pt>
                <c:pt idx="138">
                  <c:v>458.79</c:v>
                </c:pt>
                <c:pt idx="139">
                  <c:v>473.93599999999998</c:v>
                </c:pt>
                <c:pt idx="140">
                  <c:v>469.63099999999997</c:v>
                </c:pt>
                <c:pt idx="141">
                  <c:v>473.02800000000002</c:v>
                </c:pt>
                <c:pt idx="142">
                  <c:v>472.58</c:v>
                </c:pt>
                <c:pt idx="143">
                  <c:v>468.17500000000001</c:v>
                </c:pt>
                <c:pt idx="144">
                  <c:v>470.84399999999999</c:v>
                </c:pt>
                <c:pt idx="145">
                  <c:v>485.76499999999999</c:v>
                </c:pt>
                <c:pt idx="146">
                  <c:v>496.71300000000002</c:v>
                </c:pt>
                <c:pt idx="147">
                  <c:v>504.64100000000002</c:v>
                </c:pt>
                <c:pt idx="148">
                  <c:v>496.25900000000001</c:v>
                </c:pt>
                <c:pt idx="149">
                  <c:v>483.46800000000002</c:v>
                </c:pt>
                <c:pt idx="150">
                  <c:v>469.17599999999999</c:v>
                </c:pt>
                <c:pt idx="151">
                  <c:v>447.358</c:v>
                </c:pt>
                <c:pt idx="152">
                  <c:v>430.01499999999999</c:v>
                </c:pt>
                <c:pt idx="153">
                  <c:v>422.83</c:v>
                </c:pt>
                <c:pt idx="154">
                  <c:v>414.55599999999998</c:v>
                </c:pt>
                <c:pt idx="155">
                  <c:v>399.77499999999998</c:v>
                </c:pt>
                <c:pt idx="156">
                  <c:v>383.02600000000001</c:v>
                </c:pt>
                <c:pt idx="157">
                  <c:v>370.97399999999999</c:v>
                </c:pt>
                <c:pt idx="158">
                  <c:v>345.46100000000001</c:v>
                </c:pt>
                <c:pt idx="159">
                  <c:v>327.25799999999998</c:v>
                </c:pt>
                <c:pt idx="160">
                  <c:v>311.48399999999998</c:v>
                </c:pt>
                <c:pt idx="161">
                  <c:v>295.17399999999998</c:v>
                </c:pt>
                <c:pt idx="162">
                  <c:v>284.07499999999999</c:v>
                </c:pt>
                <c:pt idx="163">
                  <c:v>268.62799999999999</c:v>
                </c:pt>
                <c:pt idx="164">
                  <c:v>258.41199999999998</c:v>
                </c:pt>
                <c:pt idx="165">
                  <c:v>247.07499999999999</c:v>
                </c:pt>
                <c:pt idx="166">
                  <c:v>233.96799999999999</c:v>
                </c:pt>
                <c:pt idx="167">
                  <c:v>232.90799999999999</c:v>
                </c:pt>
                <c:pt idx="168">
                  <c:v>214.387</c:v>
                </c:pt>
                <c:pt idx="169">
                  <c:v>191.45099999999999</c:v>
                </c:pt>
                <c:pt idx="170">
                  <c:v>186.285</c:v>
                </c:pt>
                <c:pt idx="171">
                  <c:v>169.99799999999999</c:v>
                </c:pt>
                <c:pt idx="172">
                  <c:v>158.411</c:v>
                </c:pt>
                <c:pt idx="173">
                  <c:v>159.96899999999999</c:v>
                </c:pt>
                <c:pt idx="174">
                  <c:v>139.48099999999999</c:v>
                </c:pt>
                <c:pt idx="175">
                  <c:v>126.25</c:v>
                </c:pt>
                <c:pt idx="176">
                  <c:v>115.101</c:v>
                </c:pt>
                <c:pt idx="177">
                  <c:v>101.369</c:v>
                </c:pt>
                <c:pt idx="178">
                  <c:v>88.15</c:v>
                </c:pt>
                <c:pt idx="179">
                  <c:v>76.643000000000001</c:v>
                </c:pt>
                <c:pt idx="180">
                  <c:v>61.887</c:v>
                </c:pt>
                <c:pt idx="181">
                  <c:v>66.070999999999998</c:v>
                </c:pt>
                <c:pt idx="182">
                  <c:v>102.605</c:v>
                </c:pt>
                <c:pt idx="183">
                  <c:v>216.31200000000001</c:v>
                </c:pt>
                <c:pt idx="184">
                  <c:v>323.18599999999998</c:v>
                </c:pt>
                <c:pt idx="185">
                  <c:v>376.17</c:v>
                </c:pt>
                <c:pt idx="186">
                  <c:v>398.15499999999997</c:v>
                </c:pt>
                <c:pt idx="187">
                  <c:v>396.18400000000003</c:v>
                </c:pt>
                <c:pt idx="188">
                  <c:v>386.73099999999999</c:v>
                </c:pt>
                <c:pt idx="189">
                  <c:v>370.80799999999999</c:v>
                </c:pt>
                <c:pt idx="190">
                  <c:v>351.226</c:v>
                </c:pt>
                <c:pt idx="191">
                  <c:v>317.23200000000003</c:v>
                </c:pt>
                <c:pt idx="192">
                  <c:v>308.39800000000002</c:v>
                </c:pt>
                <c:pt idx="193">
                  <c:v>321.63400000000001</c:v>
                </c:pt>
                <c:pt idx="194">
                  <c:v>325.524</c:v>
                </c:pt>
                <c:pt idx="195">
                  <c:v>313.95400000000001</c:v>
                </c:pt>
                <c:pt idx="196">
                  <c:v>307.904</c:v>
                </c:pt>
                <c:pt idx="197">
                  <c:v>275.39600000000002</c:v>
                </c:pt>
                <c:pt idx="198">
                  <c:v>241.83099999999999</c:v>
                </c:pt>
                <c:pt idx="199">
                  <c:v>199.99299999999999</c:v>
                </c:pt>
                <c:pt idx="200">
                  <c:v>174.74600000000001</c:v>
                </c:pt>
                <c:pt idx="201">
                  <c:v>147.68100000000001</c:v>
                </c:pt>
                <c:pt idx="202">
                  <c:v>126.995</c:v>
                </c:pt>
                <c:pt idx="203">
                  <c:v>119.379</c:v>
                </c:pt>
                <c:pt idx="204">
                  <c:v>315.53399999999999</c:v>
                </c:pt>
                <c:pt idx="205">
                  <c:v>321.09100000000001</c:v>
                </c:pt>
                <c:pt idx="206">
                  <c:v>268.03300000000002</c:v>
                </c:pt>
                <c:pt idx="207">
                  <c:v>238.11600000000001</c:v>
                </c:pt>
                <c:pt idx="208">
                  <c:v>224.607</c:v>
                </c:pt>
                <c:pt idx="209">
                  <c:v>212.715</c:v>
                </c:pt>
                <c:pt idx="210">
                  <c:v>205.214</c:v>
                </c:pt>
                <c:pt idx="211">
                  <c:v>174.15600000000001</c:v>
                </c:pt>
                <c:pt idx="212">
                  <c:v>160.26900000000001</c:v>
                </c:pt>
                <c:pt idx="213">
                  <c:v>200.79</c:v>
                </c:pt>
                <c:pt idx="214">
                  <c:v>198.70699999999999</c:v>
                </c:pt>
                <c:pt idx="215">
                  <c:v>177.166</c:v>
                </c:pt>
                <c:pt idx="216">
                  <c:v>163.601</c:v>
                </c:pt>
                <c:pt idx="217">
                  <c:v>144.72399999999999</c:v>
                </c:pt>
                <c:pt idx="218">
                  <c:v>122.60899999999999</c:v>
                </c:pt>
                <c:pt idx="219">
                  <c:v>104.55500000000001</c:v>
                </c:pt>
                <c:pt idx="220">
                  <c:v>79.622</c:v>
                </c:pt>
                <c:pt idx="221">
                  <c:v>70.816000000000003</c:v>
                </c:pt>
                <c:pt idx="222">
                  <c:v>55.061999999999998</c:v>
                </c:pt>
                <c:pt idx="223">
                  <c:v>39.113</c:v>
                </c:pt>
                <c:pt idx="224">
                  <c:v>27.097999999999999</c:v>
                </c:pt>
                <c:pt idx="225">
                  <c:v>23.603000000000002</c:v>
                </c:pt>
                <c:pt idx="226">
                  <c:v>23.446000000000002</c:v>
                </c:pt>
                <c:pt idx="227">
                  <c:v>32.911000000000001</c:v>
                </c:pt>
                <c:pt idx="228">
                  <c:v>66.054000000000002</c:v>
                </c:pt>
                <c:pt idx="229">
                  <c:v>150.05500000000001</c:v>
                </c:pt>
                <c:pt idx="230">
                  <c:v>250.82900000000001</c:v>
                </c:pt>
                <c:pt idx="231">
                  <c:v>324.334</c:v>
                </c:pt>
                <c:pt idx="232">
                  <c:v>345.85199999999998</c:v>
                </c:pt>
                <c:pt idx="233">
                  <c:v>351.53300000000002</c:v>
                </c:pt>
                <c:pt idx="234">
                  <c:v>358.28300000000002</c:v>
                </c:pt>
                <c:pt idx="235">
                  <c:v>352.416</c:v>
                </c:pt>
                <c:pt idx="236">
                  <c:v>338.125</c:v>
                </c:pt>
                <c:pt idx="237">
                  <c:v>321.28699999999998</c:v>
                </c:pt>
                <c:pt idx="238">
                  <c:v>299.81900000000002</c:v>
                </c:pt>
                <c:pt idx="239">
                  <c:v>289.82400000000001</c:v>
                </c:pt>
                <c:pt idx="240">
                  <c:v>282.08100000000002</c:v>
                </c:pt>
                <c:pt idx="241">
                  <c:v>283.79300000000001</c:v>
                </c:pt>
                <c:pt idx="242">
                  <c:v>287.52699999999999</c:v>
                </c:pt>
                <c:pt idx="243">
                  <c:v>280.59199999999998</c:v>
                </c:pt>
                <c:pt idx="244">
                  <c:v>318.09300000000002</c:v>
                </c:pt>
                <c:pt idx="245">
                  <c:v>323.32100000000003</c:v>
                </c:pt>
                <c:pt idx="246">
                  <c:v>424.00599999999997</c:v>
                </c:pt>
                <c:pt idx="247">
                  <c:v>1370.77</c:v>
                </c:pt>
                <c:pt idx="248">
                  <c:v>1018.997</c:v>
                </c:pt>
                <c:pt idx="249">
                  <c:v>580.245</c:v>
                </c:pt>
                <c:pt idx="250">
                  <c:v>459.71800000000002</c:v>
                </c:pt>
                <c:pt idx="251">
                  <c:v>400.33</c:v>
                </c:pt>
                <c:pt idx="252">
                  <c:v>354.45699999999999</c:v>
                </c:pt>
                <c:pt idx="253">
                  <c:v>333.26799999999997</c:v>
                </c:pt>
                <c:pt idx="254">
                  <c:v>309.69499999999999</c:v>
                </c:pt>
                <c:pt idx="255">
                  <c:v>309.702</c:v>
                </c:pt>
                <c:pt idx="256">
                  <c:v>328.65100000000001</c:v>
                </c:pt>
                <c:pt idx="257">
                  <c:v>346.34699999999998</c:v>
                </c:pt>
                <c:pt idx="258">
                  <c:v>355.75599999999997</c:v>
                </c:pt>
                <c:pt idx="259">
                  <c:v>357.15100000000001</c:v>
                </c:pt>
                <c:pt idx="260">
                  <c:v>350.572</c:v>
                </c:pt>
                <c:pt idx="261">
                  <c:v>345.51299999999998</c:v>
                </c:pt>
                <c:pt idx="262">
                  <c:v>352.15800000000002</c:v>
                </c:pt>
                <c:pt idx="263">
                  <c:v>366.488</c:v>
                </c:pt>
                <c:pt idx="264">
                  <c:v>387.83199999999999</c:v>
                </c:pt>
                <c:pt idx="265">
                  <c:v>394.19600000000003</c:v>
                </c:pt>
                <c:pt idx="266">
                  <c:v>377.64499999999998</c:v>
                </c:pt>
                <c:pt idx="267">
                  <c:v>358.30599999999998</c:v>
                </c:pt>
                <c:pt idx="268">
                  <c:v>345.45699999999999</c:v>
                </c:pt>
                <c:pt idx="269">
                  <c:v>337.83</c:v>
                </c:pt>
                <c:pt idx="270">
                  <c:v>330.85700000000003</c:v>
                </c:pt>
                <c:pt idx="271">
                  <c:v>316.82499999999999</c:v>
                </c:pt>
                <c:pt idx="272">
                  <c:v>288.82600000000002</c:v>
                </c:pt>
                <c:pt idx="273">
                  <c:v>269.584</c:v>
                </c:pt>
                <c:pt idx="274">
                  <c:v>244.798</c:v>
                </c:pt>
                <c:pt idx="275">
                  <c:v>235.71799999999999</c:v>
                </c:pt>
                <c:pt idx="276">
                  <c:v>197.751</c:v>
                </c:pt>
                <c:pt idx="277">
                  <c:v>165.02600000000001</c:v>
                </c:pt>
                <c:pt idx="278">
                  <c:v>136.16999999999999</c:v>
                </c:pt>
                <c:pt idx="279">
                  <c:v>104.086</c:v>
                </c:pt>
                <c:pt idx="280">
                  <c:v>72.58</c:v>
                </c:pt>
                <c:pt idx="281">
                  <c:v>51.676000000000002</c:v>
                </c:pt>
                <c:pt idx="282">
                  <c:v>35.204999999999998</c:v>
                </c:pt>
                <c:pt idx="283">
                  <c:v>24.413</c:v>
                </c:pt>
                <c:pt idx="284">
                  <c:v>25.675999999999998</c:v>
                </c:pt>
                <c:pt idx="285">
                  <c:v>28.027000000000001</c:v>
                </c:pt>
                <c:pt idx="286">
                  <c:v>18.672999999999998</c:v>
                </c:pt>
                <c:pt idx="287">
                  <c:v>10.694000000000001</c:v>
                </c:pt>
                <c:pt idx="288">
                  <c:v>2.343</c:v>
                </c:pt>
                <c:pt idx="289">
                  <c:v>2.282</c:v>
                </c:pt>
                <c:pt idx="290">
                  <c:v>0.05</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6.2779999999999996</c:v>
                </c:pt>
                <c:pt idx="368">
                  <c:v>361.19400000000002</c:v>
                </c:pt>
                <c:pt idx="369">
                  <c:v>1028.789</c:v>
                </c:pt>
                <c:pt idx="370">
                  <c:v>1171.549</c:v>
                </c:pt>
                <c:pt idx="371">
                  <c:v>1146.277</c:v>
                </c:pt>
                <c:pt idx="372">
                  <c:v>1092.576</c:v>
                </c:pt>
                <c:pt idx="373">
                  <c:v>1027.874</c:v>
                </c:pt>
                <c:pt idx="374">
                  <c:v>947.00699999999995</c:v>
                </c:pt>
                <c:pt idx="375">
                  <c:v>842.25699999999995</c:v>
                </c:pt>
                <c:pt idx="376">
                  <c:v>744.97500000000002</c:v>
                </c:pt>
                <c:pt idx="377">
                  <c:v>640.04200000000003</c:v>
                </c:pt>
                <c:pt idx="378">
                  <c:v>555.84199999999998</c:v>
                </c:pt>
                <c:pt idx="379">
                  <c:v>500.57</c:v>
                </c:pt>
                <c:pt idx="380">
                  <c:v>452.01600000000002</c:v>
                </c:pt>
                <c:pt idx="381">
                  <c:v>396.53800000000001</c:v>
                </c:pt>
                <c:pt idx="382">
                  <c:v>355.21899999999999</c:v>
                </c:pt>
                <c:pt idx="383">
                  <c:v>325.2</c:v>
                </c:pt>
                <c:pt idx="384">
                  <c:v>313.67200000000003</c:v>
                </c:pt>
                <c:pt idx="385">
                  <c:v>309.65100000000001</c:v>
                </c:pt>
                <c:pt idx="386">
                  <c:v>292.45800000000003</c:v>
                </c:pt>
                <c:pt idx="387">
                  <c:v>268.23500000000001</c:v>
                </c:pt>
                <c:pt idx="388">
                  <c:v>244.11</c:v>
                </c:pt>
                <c:pt idx="389">
                  <c:v>217.54</c:v>
                </c:pt>
                <c:pt idx="390">
                  <c:v>198.10499999999999</c:v>
                </c:pt>
                <c:pt idx="391">
                  <c:v>186.99799999999999</c:v>
                </c:pt>
                <c:pt idx="392">
                  <c:v>185.03299999999999</c:v>
                </c:pt>
                <c:pt idx="393">
                  <c:v>176.38900000000001</c:v>
                </c:pt>
                <c:pt idx="394">
                  <c:v>170.971</c:v>
                </c:pt>
                <c:pt idx="395">
                  <c:v>173.59399999999999</c:v>
                </c:pt>
                <c:pt idx="396">
                  <c:v>176.96100000000001</c:v>
                </c:pt>
                <c:pt idx="397">
                  <c:v>176.339</c:v>
                </c:pt>
                <c:pt idx="398">
                  <c:v>183.06800000000001</c:v>
                </c:pt>
                <c:pt idx="399">
                  <c:v>187.07900000000001</c:v>
                </c:pt>
                <c:pt idx="400">
                  <c:v>197.92099999999999</c:v>
                </c:pt>
                <c:pt idx="401">
                  <c:v>186.09100000000001</c:v>
                </c:pt>
                <c:pt idx="402">
                  <c:v>173.28200000000001</c:v>
                </c:pt>
                <c:pt idx="403">
                  <c:v>153.91300000000001</c:v>
                </c:pt>
                <c:pt idx="404">
                  <c:v>137.376</c:v>
                </c:pt>
                <c:pt idx="405">
                  <c:v>115.88</c:v>
                </c:pt>
                <c:pt idx="406">
                  <c:v>98.17</c:v>
                </c:pt>
                <c:pt idx="407">
                  <c:v>72.247</c:v>
                </c:pt>
                <c:pt idx="408">
                  <c:v>53.615000000000002</c:v>
                </c:pt>
                <c:pt idx="409">
                  <c:v>37.274999999999999</c:v>
                </c:pt>
                <c:pt idx="410">
                  <c:v>24.119</c:v>
                </c:pt>
                <c:pt idx="411">
                  <c:v>16.184999999999999</c:v>
                </c:pt>
                <c:pt idx="412">
                  <c:v>10.516999999999999</c:v>
                </c:pt>
                <c:pt idx="413">
                  <c:v>6.0529999999999999</c:v>
                </c:pt>
                <c:pt idx="414">
                  <c:v>2.681</c:v>
                </c:pt>
                <c:pt idx="415">
                  <c:v>0.96899999999999997</c:v>
                </c:pt>
                <c:pt idx="416">
                  <c:v>0.25</c:v>
                </c:pt>
                <c:pt idx="417">
                  <c:v>0.121</c:v>
                </c:pt>
                <c:pt idx="418">
                  <c:v>3.5999999999999997E-2</c:v>
                </c:pt>
                <c:pt idx="419">
                  <c:v>0</c:v>
                </c:pt>
                <c:pt idx="420">
                  <c:v>0</c:v>
                </c:pt>
                <c:pt idx="421">
                  <c:v>0</c:v>
                </c:pt>
                <c:pt idx="422">
                  <c:v>0</c:v>
                </c:pt>
                <c:pt idx="423">
                  <c:v>0</c:v>
                </c:pt>
                <c:pt idx="424">
                  <c:v>0</c:v>
                </c:pt>
                <c:pt idx="425">
                  <c:v>75.566000000000003</c:v>
                </c:pt>
                <c:pt idx="426">
                  <c:v>422.702</c:v>
                </c:pt>
                <c:pt idx="427">
                  <c:v>682.822</c:v>
                </c:pt>
                <c:pt idx="428">
                  <c:v>775.87599999999998</c:v>
                </c:pt>
                <c:pt idx="429">
                  <c:v>797.173</c:v>
                </c:pt>
                <c:pt idx="430">
                  <c:v>787.87099999999998</c:v>
                </c:pt>
                <c:pt idx="431">
                  <c:v>760.52200000000005</c:v>
                </c:pt>
                <c:pt idx="432">
                  <c:v>717.23900000000003</c:v>
                </c:pt>
                <c:pt idx="433">
                  <c:v>671.23800000000006</c:v>
                </c:pt>
                <c:pt idx="434">
                  <c:v>626.03499999999997</c:v>
                </c:pt>
                <c:pt idx="435">
                  <c:v>582.24599999999998</c:v>
                </c:pt>
                <c:pt idx="436">
                  <c:v>544.26800000000003</c:v>
                </c:pt>
                <c:pt idx="437">
                  <c:v>508.06200000000001</c:v>
                </c:pt>
                <c:pt idx="438">
                  <c:v>471.98700000000002</c:v>
                </c:pt>
                <c:pt idx="439">
                  <c:v>443.70100000000002</c:v>
                </c:pt>
                <c:pt idx="440">
                  <c:v>397.30099999999999</c:v>
                </c:pt>
                <c:pt idx="441">
                  <c:v>363.55700000000002</c:v>
                </c:pt>
                <c:pt idx="442">
                  <c:v>337.40199999999999</c:v>
                </c:pt>
                <c:pt idx="443">
                  <c:v>309.06799999999998</c:v>
                </c:pt>
                <c:pt idx="444">
                  <c:v>286.84899999999999</c:v>
                </c:pt>
                <c:pt idx="445">
                  <c:v>259.87400000000002</c:v>
                </c:pt>
                <c:pt idx="446">
                  <c:v>232.851</c:v>
                </c:pt>
                <c:pt idx="447">
                  <c:v>208.74</c:v>
                </c:pt>
                <c:pt idx="448">
                  <c:v>189.94200000000001</c:v>
                </c:pt>
                <c:pt idx="449">
                  <c:v>171.73699999999999</c:v>
                </c:pt>
                <c:pt idx="450">
                  <c:v>152.48099999999999</c:v>
                </c:pt>
                <c:pt idx="451">
                  <c:v>134.66499999999999</c:v>
                </c:pt>
                <c:pt idx="452">
                  <c:v>119.74</c:v>
                </c:pt>
                <c:pt idx="453">
                  <c:v>101.97</c:v>
                </c:pt>
                <c:pt idx="454">
                  <c:v>103.919</c:v>
                </c:pt>
                <c:pt idx="455">
                  <c:v>97.103999999999999</c:v>
                </c:pt>
                <c:pt idx="456">
                  <c:v>90.396000000000001</c:v>
                </c:pt>
                <c:pt idx="457">
                  <c:v>88.918999999999997</c:v>
                </c:pt>
              </c:numCache>
            </c:numRef>
          </c:xVal>
          <c:yVal>
            <c:numRef>
              <c:f>'[Warrego_BASE outputs_ 2017_03-2018_06_final.xlsx]BASE_fig regress'!$F$3:$F$460</c:f>
              <c:numCache>
                <c:formatCode>General</c:formatCode>
                <c:ptCount val="458"/>
                <c:pt idx="5">
                  <c:v>7.3831377701720102</c:v>
                </c:pt>
                <c:pt idx="6">
                  <c:v>5.1115045743060197</c:v>
                </c:pt>
                <c:pt idx="11">
                  <c:v>6.4746761282568501</c:v>
                </c:pt>
                <c:pt idx="29">
                  <c:v>2.5545680989161301</c:v>
                </c:pt>
                <c:pt idx="95">
                  <c:v>3.3401823586656199</c:v>
                </c:pt>
                <c:pt idx="146">
                  <c:v>2.6828554809676</c:v>
                </c:pt>
                <c:pt idx="151">
                  <c:v>3.30703374815625</c:v>
                </c:pt>
                <c:pt idx="152">
                  <c:v>4.4990010383283403</c:v>
                </c:pt>
                <c:pt idx="155">
                  <c:v>1.7983088762639601</c:v>
                </c:pt>
                <c:pt idx="163">
                  <c:v>3.7600778719072099</c:v>
                </c:pt>
                <c:pt idx="166">
                  <c:v>9.7889134918500602</c:v>
                </c:pt>
                <c:pt idx="169">
                  <c:v>4.4374545723692496</c:v>
                </c:pt>
                <c:pt idx="170">
                  <c:v>9.1908328186629191</c:v>
                </c:pt>
                <c:pt idx="171">
                  <c:v>2.2164494579795702</c:v>
                </c:pt>
                <c:pt idx="179">
                  <c:v>7.5195384348861296</c:v>
                </c:pt>
                <c:pt idx="180">
                  <c:v>3.7380331415269401</c:v>
                </c:pt>
                <c:pt idx="181">
                  <c:v>11.5360895386286</c:v>
                </c:pt>
                <c:pt idx="215">
                  <c:v>2.9054850624920299</c:v>
                </c:pt>
                <c:pt idx="217">
                  <c:v>3.22250207299331</c:v>
                </c:pt>
                <c:pt idx="232">
                  <c:v>1.8392551924050999</c:v>
                </c:pt>
                <c:pt idx="243">
                  <c:v>3.0265561990424099</c:v>
                </c:pt>
                <c:pt idx="244">
                  <c:v>2.6520930012471098</c:v>
                </c:pt>
                <c:pt idx="280">
                  <c:v>1.7779147332357099</c:v>
                </c:pt>
                <c:pt idx="298">
                  <c:v>1.8475759262064499</c:v>
                </c:pt>
                <c:pt idx="321">
                  <c:v>6.4190080119868904</c:v>
                </c:pt>
                <c:pt idx="328">
                  <c:v>4.1847818696863497</c:v>
                </c:pt>
                <c:pt idx="329">
                  <c:v>3.83790754292091</c:v>
                </c:pt>
                <c:pt idx="330">
                  <c:v>4.72659181228269</c:v>
                </c:pt>
                <c:pt idx="343">
                  <c:v>4.6315066559707496</c:v>
                </c:pt>
                <c:pt idx="357">
                  <c:v>4.6458373724518998</c:v>
                </c:pt>
                <c:pt idx="369">
                  <c:v>10.915079848745799</c:v>
                </c:pt>
                <c:pt idx="375">
                  <c:v>7.6504346178342297</c:v>
                </c:pt>
                <c:pt idx="401">
                  <c:v>10.3507107070223</c:v>
                </c:pt>
                <c:pt idx="429">
                  <c:v>0.65576368879976199</c:v>
                </c:pt>
                <c:pt idx="430">
                  <c:v>1.5327157266332001</c:v>
                </c:pt>
                <c:pt idx="431">
                  <c:v>1.7711166117676501E-2</c:v>
                </c:pt>
              </c:numCache>
            </c:numRef>
          </c:yVal>
          <c:smooth val="0"/>
          <c:extLst xmlns:c16r2="http://schemas.microsoft.com/office/drawing/2015/06/chart">
            <c:ext xmlns:c16="http://schemas.microsoft.com/office/drawing/2014/chart" uri="{C3380CC4-5D6E-409C-BE32-E72D297353CC}">
              <c16:uniqueId val="{00000001-36E8-4204-9853-AE737E9D6C46}"/>
            </c:ext>
          </c:extLst>
        </c:ser>
        <c:ser>
          <c:idx val="1"/>
          <c:order val="1"/>
          <c:tx>
            <c:strRef>
              <c:f>'[Warrego_BASE outputs_ 2017_03-2018_06_final.xlsx]BASE_fig regress'!$H$1:$H$2</c:f>
              <c:strCache>
                <c:ptCount val="2"/>
                <c:pt idx="0">
                  <c:v>Akuna</c:v>
                </c:pt>
                <c:pt idx="1">
                  <c:v>ER.fit.non-EW</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'[Warrego_BASE outputs_ 2017_03-2018_06_final.xlsx]BASE_fig regress'!$B$3:$B$460</c:f>
              <c:numCache>
                <c:formatCode>General</c:formatCode>
                <c:ptCount val="458"/>
                <c:pt idx="0">
                  <c:v>1005.283</c:v>
                </c:pt>
                <c:pt idx="1">
                  <c:v>831.173</c:v>
                </c:pt>
                <c:pt idx="2">
                  <c:v>717.81399999999996</c:v>
                </c:pt>
                <c:pt idx="3">
                  <c:v>649.46100000000001</c:v>
                </c:pt>
                <c:pt idx="4">
                  <c:v>616.55499999999995</c:v>
                </c:pt>
                <c:pt idx="5">
                  <c:v>590.80700000000002</c:v>
                </c:pt>
                <c:pt idx="6">
                  <c:v>584.54300000000001</c:v>
                </c:pt>
                <c:pt idx="7">
                  <c:v>592.88599999999997</c:v>
                </c:pt>
                <c:pt idx="8">
                  <c:v>609.50199999999995</c:v>
                </c:pt>
                <c:pt idx="9">
                  <c:v>629.06200000000001</c:v>
                </c:pt>
                <c:pt idx="10">
                  <c:v>657.44799999999998</c:v>
                </c:pt>
                <c:pt idx="11">
                  <c:v>662.87</c:v>
                </c:pt>
                <c:pt idx="12">
                  <c:v>674.78899999999999</c:v>
                </c:pt>
                <c:pt idx="13">
                  <c:v>688.84699999999998</c:v>
                </c:pt>
                <c:pt idx="14">
                  <c:v>713.55600000000004</c:v>
                </c:pt>
                <c:pt idx="15">
                  <c:v>757.00199999999995</c:v>
                </c:pt>
                <c:pt idx="16">
                  <c:v>796.25800000000004</c:v>
                </c:pt>
                <c:pt idx="17">
                  <c:v>815.93700000000001</c:v>
                </c:pt>
                <c:pt idx="18">
                  <c:v>803.29300000000001</c:v>
                </c:pt>
                <c:pt idx="19">
                  <c:v>774.00599999999997</c:v>
                </c:pt>
                <c:pt idx="20">
                  <c:v>735.13599999999997</c:v>
                </c:pt>
                <c:pt idx="21">
                  <c:v>693.44500000000005</c:v>
                </c:pt>
                <c:pt idx="22">
                  <c:v>654.79399999999998</c:v>
                </c:pt>
                <c:pt idx="23">
                  <c:v>662.68799999999999</c:v>
                </c:pt>
                <c:pt idx="24">
                  <c:v>747.95699999999999</c:v>
                </c:pt>
                <c:pt idx="25">
                  <c:v>926.505</c:v>
                </c:pt>
                <c:pt idx="26">
                  <c:v>1140.4449999999999</c:v>
                </c:pt>
                <c:pt idx="27">
                  <c:v>1443.4059999999999</c:v>
                </c:pt>
                <c:pt idx="28">
                  <c:v>1797.355</c:v>
                </c:pt>
                <c:pt idx="29">
                  <c:v>2117.0529999999999</c:v>
                </c:pt>
                <c:pt idx="30">
                  <c:v>2475.712</c:v>
                </c:pt>
                <c:pt idx="31">
                  <c:v>2785.6370000000002</c:v>
                </c:pt>
                <c:pt idx="32">
                  <c:v>2955.6840000000002</c:v>
                </c:pt>
                <c:pt idx="33">
                  <c:v>2896.5219999999999</c:v>
                </c:pt>
                <c:pt idx="34">
                  <c:v>2601.4830000000002</c:v>
                </c:pt>
                <c:pt idx="35">
                  <c:v>2161.5610000000001</c:v>
                </c:pt>
                <c:pt idx="36">
                  <c:v>1611.45</c:v>
                </c:pt>
                <c:pt idx="37">
                  <c:v>1147.67</c:v>
                </c:pt>
                <c:pt idx="38">
                  <c:v>919.053</c:v>
                </c:pt>
                <c:pt idx="39">
                  <c:v>793.73199999999997</c:v>
                </c:pt>
                <c:pt idx="40">
                  <c:v>765.81600000000003</c:v>
                </c:pt>
                <c:pt idx="41">
                  <c:v>827.70100000000002</c:v>
                </c:pt>
                <c:pt idx="42">
                  <c:v>846.07600000000002</c:v>
                </c:pt>
                <c:pt idx="43">
                  <c:v>781.96500000000003</c:v>
                </c:pt>
                <c:pt idx="44">
                  <c:v>683.92600000000004</c:v>
                </c:pt>
                <c:pt idx="45">
                  <c:v>596.15300000000002</c:v>
                </c:pt>
                <c:pt idx="46">
                  <c:v>550.274</c:v>
                </c:pt>
                <c:pt idx="47">
                  <c:v>514.35699999999997</c:v>
                </c:pt>
                <c:pt idx="48">
                  <c:v>499.57900000000001</c:v>
                </c:pt>
                <c:pt idx="49">
                  <c:v>524.38</c:v>
                </c:pt>
                <c:pt idx="50">
                  <c:v>853.19899999999996</c:v>
                </c:pt>
                <c:pt idx="51">
                  <c:v>705.73199999999997</c:v>
                </c:pt>
                <c:pt idx="52">
                  <c:v>584.74800000000005</c:v>
                </c:pt>
                <c:pt idx="53">
                  <c:v>559.56200000000001</c:v>
                </c:pt>
                <c:pt idx="54">
                  <c:v>545.21799999999996</c:v>
                </c:pt>
                <c:pt idx="55">
                  <c:v>554.95600000000002</c:v>
                </c:pt>
                <c:pt idx="56">
                  <c:v>567.36400000000003</c:v>
                </c:pt>
                <c:pt idx="57">
                  <c:v>579.85</c:v>
                </c:pt>
                <c:pt idx="58">
                  <c:v>582.73400000000004</c:v>
                </c:pt>
                <c:pt idx="59">
                  <c:v>610.38900000000001</c:v>
                </c:pt>
                <c:pt idx="60">
                  <c:v>675.89400000000001</c:v>
                </c:pt>
                <c:pt idx="61">
                  <c:v>772.72900000000004</c:v>
                </c:pt>
                <c:pt idx="62">
                  <c:v>797.43499999999995</c:v>
                </c:pt>
                <c:pt idx="63">
                  <c:v>779.66899999999998</c:v>
                </c:pt>
                <c:pt idx="64">
                  <c:v>761.78099999999995</c:v>
                </c:pt>
                <c:pt idx="65">
                  <c:v>741.279</c:v>
                </c:pt>
                <c:pt idx="66">
                  <c:v>739.19299999999998</c:v>
                </c:pt>
                <c:pt idx="67">
                  <c:v>770.21600000000001</c:v>
                </c:pt>
                <c:pt idx="68">
                  <c:v>770.86900000000003</c:v>
                </c:pt>
                <c:pt idx="69">
                  <c:v>762.09400000000005</c:v>
                </c:pt>
                <c:pt idx="70">
                  <c:v>770.84400000000005</c:v>
                </c:pt>
                <c:pt idx="71">
                  <c:v>797.38</c:v>
                </c:pt>
                <c:pt idx="72">
                  <c:v>840.95100000000002</c:v>
                </c:pt>
                <c:pt idx="73">
                  <c:v>964.68399999999997</c:v>
                </c:pt>
                <c:pt idx="74">
                  <c:v>934.48199999999997</c:v>
                </c:pt>
                <c:pt idx="75">
                  <c:v>880.44</c:v>
                </c:pt>
                <c:pt idx="76">
                  <c:v>844.72</c:v>
                </c:pt>
                <c:pt idx="77">
                  <c:v>813.56500000000005</c:v>
                </c:pt>
                <c:pt idx="78">
                  <c:v>781.03499999999997</c:v>
                </c:pt>
                <c:pt idx="79">
                  <c:v>755.76199999999994</c:v>
                </c:pt>
                <c:pt idx="80">
                  <c:v>734.65700000000004</c:v>
                </c:pt>
                <c:pt idx="81">
                  <c:v>747.14400000000001</c:v>
                </c:pt>
                <c:pt idx="82">
                  <c:v>835.93299999999999</c:v>
                </c:pt>
                <c:pt idx="83">
                  <c:v>938.96900000000005</c:v>
                </c:pt>
                <c:pt idx="84">
                  <c:v>973.96299999999997</c:v>
                </c:pt>
                <c:pt idx="85">
                  <c:v>948.87</c:v>
                </c:pt>
                <c:pt idx="86">
                  <c:v>883.63499999999999</c:v>
                </c:pt>
                <c:pt idx="87">
                  <c:v>816.21400000000006</c:v>
                </c:pt>
                <c:pt idx="88">
                  <c:v>751.75</c:v>
                </c:pt>
                <c:pt idx="89">
                  <c:v>698.82100000000003</c:v>
                </c:pt>
                <c:pt idx="90">
                  <c:v>672.56500000000005</c:v>
                </c:pt>
                <c:pt idx="91">
                  <c:v>654.58600000000001</c:v>
                </c:pt>
                <c:pt idx="92">
                  <c:v>628.37800000000004</c:v>
                </c:pt>
                <c:pt idx="93">
                  <c:v>598.35900000000004</c:v>
                </c:pt>
                <c:pt idx="94">
                  <c:v>575.66800000000001</c:v>
                </c:pt>
                <c:pt idx="95">
                  <c:v>560.71400000000006</c:v>
                </c:pt>
                <c:pt idx="96">
                  <c:v>538.28800000000001</c:v>
                </c:pt>
                <c:pt idx="97">
                  <c:v>520.56899999999996</c:v>
                </c:pt>
                <c:pt idx="98">
                  <c:v>500.928</c:v>
                </c:pt>
                <c:pt idx="99">
                  <c:v>491.58800000000002</c:v>
                </c:pt>
                <c:pt idx="100">
                  <c:v>476.24400000000003</c:v>
                </c:pt>
                <c:pt idx="101">
                  <c:v>465.178</c:v>
                </c:pt>
                <c:pt idx="102">
                  <c:v>462.05399999999997</c:v>
                </c:pt>
                <c:pt idx="103">
                  <c:v>459.46</c:v>
                </c:pt>
                <c:pt idx="104">
                  <c:v>456.02600000000001</c:v>
                </c:pt>
                <c:pt idx="105">
                  <c:v>449.79700000000003</c:v>
                </c:pt>
                <c:pt idx="106">
                  <c:v>441.44299999999998</c:v>
                </c:pt>
                <c:pt idx="107">
                  <c:v>437.49299999999999</c:v>
                </c:pt>
                <c:pt idx="108">
                  <c:v>420.35899999999998</c:v>
                </c:pt>
                <c:pt idx="109">
                  <c:v>412.42899999999997</c:v>
                </c:pt>
                <c:pt idx="110">
                  <c:v>410.798</c:v>
                </c:pt>
                <c:pt idx="111">
                  <c:v>412.42899999999997</c:v>
                </c:pt>
                <c:pt idx="112">
                  <c:v>415.95299999999997</c:v>
                </c:pt>
                <c:pt idx="113">
                  <c:v>431.767</c:v>
                </c:pt>
                <c:pt idx="114">
                  <c:v>448.887</c:v>
                </c:pt>
                <c:pt idx="115">
                  <c:v>468.69299999999998</c:v>
                </c:pt>
                <c:pt idx="116">
                  <c:v>482.411</c:v>
                </c:pt>
                <c:pt idx="117">
                  <c:v>485.32100000000003</c:v>
                </c:pt>
                <c:pt idx="118">
                  <c:v>489.79599999999999</c:v>
                </c:pt>
                <c:pt idx="119">
                  <c:v>480.91800000000001</c:v>
                </c:pt>
                <c:pt idx="120">
                  <c:v>483.91899999999998</c:v>
                </c:pt>
                <c:pt idx="121">
                  <c:v>477.36799999999999</c:v>
                </c:pt>
                <c:pt idx="122">
                  <c:v>487.3</c:v>
                </c:pt>
                <c:pt idx="123">
                  <c:v>502.80200000000002</c:v>
                </c:pt>
                <c:pt idx="124">
                  <c:v>520.07600000000002</c:v>
                </c:pt>
                <c:pt idx="125">
                  <c:v>549.24599999999998</c:v>
                </c:pt>
                <c:pt idx="126">
                  <c:v>588.54899999999998</c:v>
                </c:pt>
                <c:pt idx="127">
                  <c:v>599.93600000000004</c:v>
                </c:pt>
                <c:pt idx="128">
                  <c:v>584.13</c:v>
                </c:pt>
                <c:pt idx="129">
                  <c:v>558.17899999999997</c:v>
                </c:pt>
                <c:pt idx="130">
                  <c:v>524.66099999999994</c:v>
                </c:pt>
                <c:pt idx="131">
                  <c:v>495.09199999999998</c:v>
                </c:pt>
                <c:pt idx="132">
                  <c:v>474.178</c:v>
                </c:pt>
                <c:pt idx="133">
                  <c:v>460.23899999999998</c:v>
                </c:pt>
                <c:pt idx="134">
                  <c:v>448.54599999999999</c:v>
                </c:pt>
                <c:pt idx="135">
                  <c:v>438.54599999999999</c:v>
                </c:pt>
                <c:pt idx="136">
                  <c:v>437.05700000000002</c:v>
                </c:pt>
                <c:pt idx="137">
                  <c:v>442.82</c:v>
                </c:pt>
                <c:pt idx="138">
                  <c:v>458.79</c:v>
                </c:pt>
                <c:pt idx="139">
                  <c:v>473.93599999999998</c:v>
                </c:pt>
                <c:pt idx="140">
                  <c:v>469.63099999999997</c:v>
                </c:pt>
                <c:pt idx="141">
                  <c:v>473.02800000000002</c:v>
                </c:pt>
                <c:pt idx="142">
                  <c:v>472.58</c:v>
                </c:pt>
                <c:pt idx="143">
                  <c:v>468.17500000000001</c:v>
                </c:pt>
                <c:pt idx="144">
                  <c:v>470.84399999999999</c:v>
                </c:pt>
                <c:pt idx="145">
                  <c:v>485.76499999999999</c:v>
                </c:pt>
                <c:pt idx="146">
                  <c:v>496.71300000000002</c:v>
                </c:pt>
                <c:pt idx="147">
                  <c:v>504.64100000000002</c:v>
                </c:pt>
                <c:pt idx="148">
                  <c:v>496.25900000000001</c:v>
                </c:pt>
                <c:pt idx="149">
                  <c:v>483.46800000000002</c:v>
                </c:pt>
                <c:pt idx="150">
                  <c:v>469.17599999999999</c:v>
                </c:pt>
                <c:pt idx="151">
                  <c:v>447.358</c:v>
                </c:pt>
                <c:pt idx="152">
                  <c:v>430.01499999999999</c:v>
                </c:pt>
                <c:pt idx="153">
                  <c:v>422.83</c:v>
                </c:pt>
                <c:pt idx="154">
                  <c:v>414.55599999999998</c:v>
                </c:pt>
                <c:pt idx="155">
                  <c:v>399.77499999999998</c:v>
                </c:pt>
                <c:pt idx="156">
                  <c:v>383.02600000000001</c:v>
                </c:pt>
                <c:pt idx="157">
                  <c:v>370.97399999999999</c:v>
                </c:pt>
                <c:pt idx="158">
                  <c:v>345.46100000000001</c:v>
                </c:pt>
                <c:pt idx="159">
                  <c:v>327.25799999999998</c:v>
                </c:pt>
                <c:pt idx="160">
                  <c:v>311.48399999999998</c:v>
                </c:pt>
                <c:pt idx="161">
                  <c:v>295.17399999999998</c:v>
                </c:pt>
                <c:pt idx="162">
                  <c:v>284.07499999999999</c:v>
                </c:pt>
                <c:pt idx="163">
                  <c:v>268.62799999999999</c:v>
                </c:pt>
                <c:pt idx="164">
                  <c:v>258.41199999999998</c:v>
                </c:pt>
                <c:pt idx="165">
                  <c:v>247.07499999999999</c:v>
                </c:pt>
                <c:pt idx="166">
                  <c:v>233.96799999999999</c:v>
                </c:pt>
                <c:pt idx="167">
                  <c:v>232.90799999999999</c:v>
                </c:pt>
                <c:pt idx="168">
                  <c:v>214.387</c:v>
                </c:pt>
                <c:pt idx="169">
                  <c:v>191.45099999999999</c:v>
                </c:pt>
                <c:pt idx="170">
                  <c:v>186.285</c:v>
                </c:pt>
                <c:pt idx="171">
                  <c:v>169.99799999999999</c:v>
                </c:pt>
                <c:pt idx="172">
                  <c:v>158.411</c:v>
                </c:pt>
                <c:pt idx="173">
                  <c:v>159.96899999999999</c:v>
                </c:pt>
                <c:pt idx="174">
                  <c:v>139.48099999999999</c:v>
                </c:pt>
                <c:pt idx="175">
                  <c:v>126.25</c:v>
                </c:pt>
                <c:pt idx="176">
                  <c:v>115.101</c:v>
                </c:pt>
                <c:pt idx="177">
                  <c:v>101.369</c:v>
                </c:pt>
                <c:pt idx="178">
                  <c:v>88.15</c:v>
                </c:pt>
                <c:pt idx="179">
                  <c:v>76.643000000000001</c:v>
                </c:pt>
                <c:pt idx="180">
                  <c:v>61.887</c:v>
                </c:pt>
                <c:pt idx="181">
                  <c:v>66.070999999999998</c:v>
                </c:pt>
                <c:pt idx="182">
                  <c:v>102.605</c:v>
                </c:pt>
                <c:pt idx="183">
                  <c:v>216.31200000000001</c:v>
                </c:pt>
                <c:pt idx="184">
                  <c:v>323.18599999999998</c:v>
                </c:pt>
                <c:pt idx="185">
                  <c:v>376.17</c:v>
                </c:pt>
                <c:pt idx="186">
                  <c:v>398.15499999999997</c:v>
                </c:pt>
                <c:pt idx="187">
                  <c:v>396.18400000000003</c:v>
                </c:pt>
                <c:pt idx="188">
                  <c:v>386.73099999999999</c:v>
                </c:pt>
                <c:pt idx="189">
                  <c:v>370.80799999999999</c:v>
                </c:pt>
                <c:pt idx="190">
                  <c:v>351.226</c:v>
                </c:pt>
                <c:pt idx="191">
                  <c:v>317.23200000000003</c:v>
                </c:pt>
                <c:pt idx="192">
                  <c:v>308.39800000000002</c:v>
                </c:pt>
                <c:pt idx="193">
                  <c:v>321.63400000000001</c:v>
                </c:pt>
                <c:pt idx="194">
                  <c:v>325.524</c:v>
                </c:pt>
                <c:pt idx="195">
                  <c:v>313.95400000000001</c:v>
                </c:pt>
                <c:pt idx="196">
                  <c:v>307.904</c:v>
                </c:pt>
                <c:pt idx="197">
                  <c:v>275.39600000000002</c:v>
                </c:pt>
                <c:pt idx="198">
                  <c:v>241.83099999999999</c:v>
                </c:pt>
                <c:pt idx="199">
                  <c:v>199.99299999999999</c:v>
                </c:pt>
                <c:pt idx="200">
                  <c:v>174.74600000000001</c:v>
                </c:pt>
                <c:pt idx="201">
                  <c:v>147.68100000000001</c:v>
                </c:pt>
                <c:pt idx="202">
                  <c:v>126.995</c:v>
                </c:pt>
                <c:pt idx="203">
                  <c:v>119.379</c:v>
                </c:pt>
                <c:pt idx="204">
                  <c:v>315.53399999999999</c:v>
                </c:pt>
                <c:pt idx="205">
                  <c:v>321.09100000000001</c:v>
                </c:pt>
                <c:pt idx="206">
                  <c:v>268.03300000000002</c:v>
                </c:pt>
                <c:pt idx="207">
                  <c:v>238.11600000000001</c:v>
                </c:pt>
                <c:pt idx="208">
                  <c:v>224.607</c:v>
                </c:pt>
                <c:pt idx="209">
                  <c:v>212.715</c:v>
                </c:pt>
                <c:pt idx="210">
                  <c:v>205.214</c:v>
                </c:pt>
                <c:pt idx="211">
                  <c:v>174.15600000000001</c:v>
                </c:pt>
                <c:pt idx="212">
                  <c:v>160.26900000000001</c:v>
                </c:pt>
                <c:pt idx="213">
                  <c:v>200.79</c:v>
                </c:pt>
                <c:pt idx="214">
                  <c:v>198.70699999999999</c:v>
                </c:pt>
                <c:pt idx="215">
                  <c:v>177.166</c:v>
                </c:pt>
                <c:pt idx="216">
                  <c:v>163.601</c:v>
                </c:pt>
                <c:pt idx="217">
                  <c:v>144.72399999999999</c:v>
                </c:pt>
                <c:pt idx="218">
                  <c:v>122.60899999999999</c:v>
                </c:pt>
                <c:pt idx="219">
                  <c:v>104.55500000000001</c:v>
                </c:pt>
                <c:pt idx="220">
                  <c:v>79.622</c:v>
                </c:pt>
                <c:pt idx="221">
                  <c:v>70.816000000000003</c:v>
                </c:pt>
                <c:pt idx="222">
                  <c:v>55.061999999999998</c:v>
                </c:pt>
                <c:pt idx="223">
                  <c:v>39.113</c:v>
                </c:pt>
                <c:pt idx="224">
                  <c:v>27.097999999999999</c:v>
                </c:pt>
                <c:pt idx="225">
                  <c:v>23.603000000000002</c:v>
                </c:pt>
                <c:pt idx="226">
                  <c:v>23.446000000000002</c:v>
                </c:pt>
                <c:pt idx="227">
                  <c:v>32.911000000000001</c:v>
                </c:pt>
                <c:pt idx="228">
                  <c:v>66.054000000000002</c:v>
                </c:pt>
                <c:pt idx="229">
                  <c:v>150.05500000000001</c:v>
                </c:pt>
                <c:pt idx="230">
                  <c:v>250.82900000000001</c:v>
                </c:pt>
                <c:pt idx="231">
                  <c:v>324.334</c:v>
                </c:pt>
                <c:pt idx="232">
                  <c:v>345.85199999999998</c:v>
                </c:pt>
                <c:pt idx="233">
                  <c:v>351.53300000000002</c:v>
                </c:pt>
                <c:pt idx="234">
                  <c:v>358.28300000000002</c:v>
                </c:pt>
                <c:pt idx="235">
                  <c:v>352.416</c:v>
                </c:pt>
                <c:pt idx="236">
                  <c:v>338.125</c:v>
                </c:pt>
                <c:pt idx="237">
                  <c:v>321.28699999999998</c:v>
                </c:pt>
                <c:pt idx="238">
                  <c:v>299.81900000000002</c:v>
                </c:pt>
                <c:pt idx="239">
                  <c:v>289.82400000000001</c:v>
                </c:pt>
                <c:pt idx="240">
                  <c:v>282.08100000000002</c:v>
                </c:pt>
                <c:pt idx="241">
                  <c:v>283.79300000000001</c:v>
                </c:pt>
                <c:pt idx="242">
                  <c:v>287.52699999999999</c:v>
                </c:pt>
                <c:pt idx="243">
                  <c:v>280.59199999999998</c:v>
                </c:pt>
                <c:pt idx="244">
                  <c:v>318.09300000000002</c:v>
                </c:pt>
                <c:pt idx="245">
                  <c:v>323.32100000000003</c:v>
                </c:pt>
                <c:pt idx="246">
                  <c:v>424.00599999999997</c:v>
                </c:pt>
                <c:pt idx="247">
                  <c:v>1370.77</c:v>
                </c:pt>
                <c:pt idx="248">
                  <c:v>1018.997</c:v>
                </c:pt>
                <c:pt idx="249">
                  <c:v>580.245</c:v>
                </c:pt>
                <c:pt idx="250">
                  <c:v>459.71800000000002</c:v>
                </c:pt>
                <c:pt idx="251">
                  <c:v>400.33</c:v>
                </c:pt>
                <c:pt idx="252">
                  <c:v>354.45699999999999</c:v>
                </c:pt>
                <c:pt idx="253">
                  <c:v>333.26799999999997</c:v>
                </c:pt>
                <c:pt idx="254">
                  <c:v>309.69499999999999</c:v>
                </c:pt>
                <c:pt idx="255">
                  <c:v>309.702</c:v>
                </c:pt>
                <c:pt idx="256">
                  <c:v>328.65100000000001</c:v>
                </c:pt>
                <c:pt idx="257">
                  <c:v>346.34699999999998</c:v>
                </c:pt>
                <c:pt idx="258">
                  <c:v>355.75599999999997</c:v>
                </c:pt>
                <c:pt idx="259">
                  <c:v>357.15100000000001</c:v>
                </c:pt>
                <c:pt idx="260">
                  <c:v>350.572</c:v>
                </c:pt>
                <c:pt idx="261">
                  <c:v>345.51299999999998</c:v>
                </c:pt>
                <c:pt idx="262">
                  <c:v>352.15800000000002</c:v>
                </c:pt>
                <c:pt idx="263">
                  <c:v>366.488</c:v>
                </c:pt>
                <c:pt idx="264">
                  <c:v>387.83199999999999</c:v>
                </c:pt>
                <c:pt idx="265">
                  <c:v>394.19600000000003</c:v>
                </c:pt>
                <c:pt idx="266">
                  <c:v>377.64499999999998</c:v>
                </c:pt>
                <c:pt idx="267">
                  <c:v>358.30599999999998</c:v>
                </c:pt>
                <c:pt idx="268">
                  <c:v>345.45699999999999</c:v>
                </c:pt>
                <c:pt idx="269">
                  <c:v>337.83</c:v>
                </c:pt>
                <c:pt idx="270">
                  <c:v>330.85700000000003</c:v>
                </c:pt>
                <c:pt idx="271">
                  <c:v>316.82499999999999</c:v>
                </c:pt>
                <c:pt idx="272">
                  <c:v>288.82600000000002</c:v>
                </c:pt>
                <c:pt idx="273">
                  <c:v>269.584</c:v>
                </c:pt>
                <c:pt idx="274">
                  <c:v>244.798</c:v>
                </c:pt>
                <c:pt idx="275">
                  <c:v>235.71799999999999</c:v>
                </c:pt>
                <c:pt idx="276">
                  <c:v>197.751</c:v>
                </c:pt>
                <c:pt idx="277">
                  <c:v>165.02600000000001</c:v>
                </c:pt>
                <c:pt idx="278">
                  <c:v>136.16999999999999</c:v>
                </c:pt>
                <c:pt idx="279">
                  <c:v>104.086</c:v>
                </c:pt>
                <c:pt idx="280">
                  <c:v>72.58</c:v>
                </c:pt>
                <c:pt idx="281">
                  <c:v>51.676000000000002</c:v>
                </c:pt>
                <c:pt idx="282">
                  <c:v>35.204999999999998</c:v>
                </c:pt>
                <c:pt idx="283">
                  <c:v>24.413</c:v>
                </c:pt>
                <c:pt idx="284">
                  <c:v>25.675999999999998</c:v>
                </c:pt>
                <c:pt idx="285">
                  <c:v>28.027000000000001</c:v>
                </c:pt>
                <c:pt idx="286">
                  <c:v>18.672999999999998</c:v>
                </c:pt>
                <c:pt idx="287">
                  <c:v>10.694000000000001</c:v>
                </c:pt>
                <c:pt idx="288">
                  <c:v>2.343</c:v>
                </c:pt>
                <c:pt idx="289">
                  <c:v>2.282</c:v>
                </c:pt>
                <c:pt idx="290">
                  <c:v>0.05</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6.2779999999999996</c:v>
                </c:pt>
                <c:pt idx="368">
                  <c:v>361.19400000000002</c:v>
                </c:pt>
                <c:pt idx="369">
                  <c:v>1028.789</c:v>
                </c:pt>
                <c:pt idx="370">
                  <c:v>1171.549</c:v>
                </c:pt>
                <c:pt idx="371">
                  <c:v>1146.277</c:v>
                </c:pt>
                <c:pt idx="372">
                  <c:v>1092.576</c:v>
                </c:pt>
                <c:pt idx="373">
                  <c:v>1027.874</c:v>
                </c:pt>
                <c:pt idx="374">
                  <c:v>947.00699999999995</c:v>
                </c:pt>
                <c:pt idx="375">
                  <c:v>842.25699999999995</c:v>
                </c:pt>
                <c:pt idx="376">
                  <c:v>744.97500000000002</c:v>
                </c:pt>
                <c:pt idx="377">
                  <c:v>640.04200000000003</c:v>
                </c:pt>
                <c:pt idx="378">
                  <c:v>555.84199999999998</c:v>
                </c:pt>
                <c:pt idx="379">
                  <c:v>500.57</c:v>
                </c:pt>
                <c:pt idx="380">
                  <c:v>452.01600000000002</c:v>
                </c:pt>
                <c:pt idx="381">
                  <c:v>396.53800000000001</c:v>
                </c:pt>
                <c:pt idx="382">
                  <c:v>355.21899999999999</c:v>
                </c:pt>
                <c:pt idx="383">
                  <c:v>325.2</c:v>
                </c:pt>
                <c:pt idx="384">
                  <c:v>313.67200000000003</c:v>
                </c:pt>
                <c:pt idx="385">
                  <c:v>309.65100000000001</c:v>
                </c:pt>
                <c:pt idx="386">
                  <c:v>292.45800000000003</c:v>
                </c:pt>
                <c:pt idx="387">
                  <c:v>268.23500000000001</c:v>
                </c:pt>
                <c:pt idx="388">
                  <c:v>244.11</c:v>
                </c:pt>
                <c:pt idx="389">
                  <c:v>217.54</c:v>
                </c:pt>
                <c:pt idx="390">
                  <c:v>198.10499999999999</c:v>
                </c:pt>
                <c:pt idx="391">
                  <c:v>186.99799999999999</c:v>
                </c:pt>
                <c:pt idx="392">
                  <c:v>185.03299999999999</c:v>
                </c:pt>
                <c:pt idx="393">
                  <c:v>176.38900000000001</c:v>
                </c:pt>
                <c:pt idx="394">
                  <c:v>170.971</c:v>
                </c:pt>
                <c:pt idx="395">
                  <c:v>173.59399999999999</c:v>
                </c:pt>
                <c:pt idx="396">
                  <c:v>176.96100000000001</c:v>
                </c:pt>
                <c:pt idx="397">
                  <c:v>176.339</c:v>
                </c:pt>
                <c:pt idx="398">
                  <c:v>183.06800000000001</c:v>
                </c:pt>
                <c:pt idx="399">
                  <c:v>187.07900000000001</c:v>
                </c:pt>
                <c:pt idx="400">
                  <c:v>197.92099999999999</c:v>
                </c:pt>
                <c:pt idx="401">
                  <c:v>186.09100000000001</c:v>
                </c:pt>
                <c:pt idx="402">
                  <c:v>173.28200000000001</c:v>
                </c:pt>
                <c:pt idx="403">
                  <c:v>153.91300000000001</c:v>
                </c:pt>
                <c:pt idx="404">
                  <c:v>137.376</c:v>
                </c:pt>
                <c:pt idx="405">
                  <c:v>115.88</c:v>
                </c:pt>
                <c:pt idx="406">
                  <c:v>98.17</c:v>
                </c:pt>
                <c:pt idx="407">
                  <c:v>72.247</c:v>
                </c:pt>
                <c:pt idx="408">
                  <c:v>53.615000000000002</c:v>
                </c:pt>
                <c:pt idx="409">
                  <c:v>37.274999999999999</c:v>
                </c:pt>
                <c:pt idx="410">
                  <c:v>24.119</c:v>
                </c:pt>
                <c:pt idx="411">
                  <c:v>16.184999999999999</c:v>
                </c:pt>
                <c:pt idx="412">
                  <c:v>10.516999999999999</c:v>
                </c:pt>
                <c:pt idx="413">
                  <c:v>6.0529999999999999</c:v>
                </c:pt>
                <c:pt idx="414">
                  <c:v>2.681</c:v>
                </c:pt>
                <c:pt idx="415">
                  <c:v>0.96899999999999997</c:v>
                </c:pt>
                <c:pt idx="416">
                  <c:v>0.25</c:v>
                </c:pt>
                <c:pt idx="417">
                  <c:v>0.121</c:v>
                </c:pt>
                <c:pt idx="418">
                  <c:v>3.5999999999999997E-2</c:v>
                </c:pt>
                <c:pt idx="419">
                  <c:v>0</c:v>
                </c:pt>
                <c:pt idx="420">
                  <c:v>0</c:v>
                </c:pt>
                <c:pt idx="421">
                  <c:v>0</c:v>
                </c:pt>
                <c:pt idx="422">
                  <c:v>0</c:v>
                </c:pt>
                <c:pt idx="423">
                  <c:v>0</c:v>
                </c:pt>
                <c:pt idx="424">
                  <c:v>0</c:v>
                </c:pt>
                <c:pt idx="425">
                  <c:v>75.566000000000003</c:v>
                </c:pt>
                <c:pt idx="426">
                  <c:v>422.702</c:v>
                </c:pt>
                <c:pt idx="427">
                  <c:v>682.822</c:v>
                </c:pt>
                <c:pt idx="428">
                  <c:v>775.87599999999998</c:v>
                </c:pt>
                <c:pt idx="429">
                  <c:v>797.173</c:v>
                </c:pt>
                <c:pt idx="430">
                  <c:v>787.87099999999998</c:v>
                </c:pt>
                <c:pt idx="431">
                  <c:v>760.52200000000005</c:v>
                </c:pt>
                <c:pt idx="432">
                  <c:v>717.23900000000003</c:v>
                </c:pt>
                <c:pt idx="433">
                  <c:v>671.23800000000006</c:v>
                </c:pt>
                <c:pt idx="434">
                  <c:v>626.03499999999997</c:v>
                </c:pt>
                <c:pt idx="435">
                  <c:v>582.24599999999998</c:v>
                </c:pt>
                <c:pt idx="436">
                  <c:v>544.26800000000003</c:v>
                </c:pt>
                <c:pt idx="437">
                  <c:v>508.06200000000001</c:v>
                </c:pt>
                <c:pt idx="438">
                  <c:v>471.98700000000002</c:v>
                </c:pt>
                <c:pt idx="439">
                  <c:v>443.70100000000002</c:v>
                </c:pt>
                <c:pt idx="440">
                  <c:v>397.30099999999999</c:v>
                </c:pt>
                <c:pt idx="441">
                  <c:v>363.55700000000002</c:v>
                </c:pt>
                <c:pt idx="442">
                  <c:v>337.40199999999999</c:v>
                </c:pt>
                <c:pt idx="443">
                  <c:v>309.06799999999998</c:v>
                </c:pt>
                <c:pt idx="444">
                  <c:v>286.84899999999999</c:v>
                </c:pt>
                <c:pt idx="445">
                  <c:v>259.87400000000002</c:v>
                </c:pt>
                <c:pt idx="446">
                  <c:v>232.851</c:v>
                </c:pt>
                <c:pt idx="447">
                  <c:v>208.74</c:v>
                </c:pt>
                <c:pt idx="448">
                  <c:v>189.94200000000001</c:v>
                </c:pt>
                <c:pt idx="449">
                  <c:v>171.73699999999999</c:v>
                </c:pt>
                <c:pt idx="450">
                  <c:v>152.48099999999999</c:v>
                </c:pt>
                <c:pt idx="451">
                  <c:v>134.66499999999999</c:v>
                </c:pt>
                <c:pt idx="452">
                  <c:v>119.74</c:v>
                </c:pt>
                <c:pt idx="453">
                  <c:v>101.97</c:v>
                </c:pt>
                <c:pt idx="454">
                  <c:v>103.919</c:v>
                </c:pt>
                <c:pt idx="455">
                  <c:v>97.103999999999999</c:v>
                </c:pt>
                <c:pt idx="456">
                  <c:v>90.396000000000001</c:v>
                </c:pt>
                <c:pt idx="457">
                  <c:v>88.918999999999997</c:v>
                </c:pt>
              </c:numCache>
            </c:numRef>
          </c:xVal>
          <c:yVal>
            <c:numRef>
              <c:f>'[Warrego_BASE outputs_ 2017_03-2018_06_final.xlsx]BASE_fig regress'!$H$3:$H$461</c:f>
              <c:numCache>
                <c:formatCode>General</c:formatCode>
                <c:ptCount val="459"/>
                <c:pt idx="5">
                  <c:v>7.3831377701720102</c:v>
                </c:pt>
                <c:pt idx="6">
                  <c:v>5.1115045743060197</c:v>
                </c:pt>
                <c:pt idx="11">
                  <c:v>6.4746761282568501</c:v>
                </c:pt>
                <c:pt idx="215">
                  <c:v>2.9054850624920299</c:v>
                </c:pt>
                <c:pt idx="217">
                  <c:v>3.22250207299331</c:v>
                </c:pt>
                <c:pt idx="343">
                  <c:v>4.6315066559707496</c:v>
                </c:pt>
                <c:pt idx="357">
                  <c:v>4.6458373724518998</c:v>
                </c:pt>
                <c:pt idx="401">
                  <c:v>10.3507107070223</c:v>
                </c:pt>
              </c:numCache>
            </c:numRef>
          </c:yVal>
          <c:smooth val="0"/>
          <c:extLst xmlns:c16r2="http://schemas.microsoft.com/office/drawing/2015/06/chart">
            <c:ext xmlns:c16="http://schemas.microsoft.com/office/drawing/2014/chart" uri="{C3380CC4-5D6E-409C-BE32-E72D297353CC}">
              <c16:uniqueId val="{00000002-36E8-4204-9853-AE737E9D6C46}"/>
            </c:ext>
          </c:extLst>
        </c:ser>
        <c:ser>
          <c:idx val="2"/>
          <c:order val="2"/>
          <c:tx>
            <c:strRef>
              <c:f>'[Warrego_BASE outputs_ 2017_03-2018_06_final.xlsx]BASE_fig regress'!$G$1:$G$2</c:f>
              <c:strCache>
                <c:ptCount val="2"/>
                <c:pt idx="0">
                  <c:v>Akuna</c:v>
                </c:pt>
                <c:pt idx="1">
                  <c:v>ER.fit.EW</c:v>
                </c:pt>
              </c:strCache>
            </c:strRef>
          </c:tx>
          <c:spPr>
            <a:ln w="25400" cap="rnd">
              <a:noFill/>
              <a:round/>
            </a:ln>
            <a:effectLst/>
          </c:spPr>
          <c:marker>
            <c:symbol val="circle"/>
            <c:size val="5"/>
            <c:spPr>
              <a:solidFill>
                <a:schemeClr val="accent1"/>
              </a:solidFill>
              <a:ln w="9525">
                <a:noFill/>
              </a:ln>
              <a:effectLst/>
            </c:spPr>
          </c:marker>
          <c:xVal>
            <c:numRef>
              <c:f>'[Warrego_BASE outputs_ 2017_03-2018_06_final.xlsx]BASE_fig regress'!$B$3:$B$460</c:f>
              <c:numCache>
                <c:formatCode>General</c:formatCode>
                <c:ptCount val="458"/>
                <c:pt idx="0">
                  <c:v>1005.283</c:v>
                </c:pt>
                <c:pt idx="1">
                  <c:v>831.173</c:v>
                </c:pt>
                <c:pt idx="2">
                  <c:v>717.81399999999996</c:v>
                </c:pt>
                <c:pt idx="3">
                  <c:v>649.46100000000001</c:v>
                </c:pt>
                <c:pt idx="4">
                  <c:v>616.55499999999995</c:v>
                </c:pt>
                <c:pt idx="5">
                  <c:v>590.80700000000002</c:v>
                </c:pt>
                <c:pt idx="6">
                  <c:v>584.54300000000001</c:v>
                </c:pt>
                <c:pt idx="7">
                  <c:v>592.88599999999997</c:v>
                </c:pt>
                <c:pt idx="8">
                  <c:v>609.50199999999995</c:v>
                </c:pt>
                <c:pt idx="9">
                  <c:v>629.06200000000001</c:v>
                </c:pt>
                <c:pt idx="10">
                  <c:v>657.44799999999998</c:v>
                </c:pt>
                <c:pt idx="11">
                  <c:v>662.87</c:v>
                </c:pt>
                <c:pt idx="12">
                  <c:v>674.78899999999999</c:v>
                </c:pt>
                <c:pt idx="13">
                  <c:v>688.84699999999998</c:v>
                </c:pt>
                <c:pt idx="14">
                  <c:v>713.55600000000004</c:v>
                </c:pt>
                <c:pt idx="15">
                  <c:v>757.00199999999995</c:v>
                </c:pt>
                <c:pt idx="16">
                  <c:v>796.25800000000004</c:v>
                </c:pt>
                <c:pt idx="17">
                  <c:v>815.93700000000001</c:v>
                </c:pt>
                <c:pt idx="18">
                  <c:v>803.29300000000001</c:v>
                </c:pt>
                <c:pt idx="19">
                  <c:v>774.00599999999997</c:v>
                </c:pt>
                <c:pt idx="20">
                  <c:v>735.13599999999997</c:v>
                </c:pt>
                <c:pt idx="21">
                  <c:v>693.44500000000005</c:v>
                </c:pt>
                <c:pt idx="22">
                  <c:v>654.79399999999998</c:v>
                </c:pt>
                <c:pt idx="23">
                  <c:v>662.68799999999999</c:v>
                </c:pt>
                <c:pt idx="24">
                  <c:v>747.95699999999999</c:v>
                </c:pt>
                <c:pt idx="25">
                  <c:v>926.505</c:v>
                </c:pt>
                <c:pt idx="26">
                  <c:v>1140.4449999999999</c:v>
                </c:pt>
                <c:pt idx="27">
                  <c:v>1443.4059999999999</c:v>
                </c:pt>
                <c:pt idx="28">
                  <c:v>1797.355</c:v>
                </c:pt>
                <c:pt idx="29">
                  <c:v>2117.0529999999999</c:v>
                </c:pt>
                <c:pt idx="30">
                  <c:v>2475.712</c:v>
                </c:pt>
                <c:pt idx="31">
                  <c:v>2785.6370000000002</c:v>
                </c:pt>
                <c:pt idx="32">
                  <c:v>2955.6840000000002</c:v>
                </c:pt>
                <c:pt idx="33">
                  <c:v>2896.5219999999999</c:v>
                </c:pt>
                <c:pt idx="34">
                  <c:v>2601.4830000000002</c:v>
                </c:pt>
                <c:pt idx="35">
                  <c:v>2161.5610000000001</c:v>
                </c:pt>
                <c:pt idx="36">
                  <c:v>1611.45</c:v>
                </c:pt>
                <c:pt idx="37">
                  <c:v>1147.67</c:v>
                </c:pt>
                <c:pt idx="38">
                  <c:v>919.053</c:v>
                </c:pt>
                <c:pt idx="39">
                  <c:v>793.73199999999997</c:v>
                </c:pt>
                <c:pt idx="40">
                  <c:v>765.81600000000003</c:v>
                </c:pt>
                <c:pt idx="41">
                  <c:v>827.70100000000002</c:v>
                </c:pt>
                <c:pt idx="42">
                  <c:v>846.07600000000002</c:v>
                </c:pt>
                <c:pt idx="43">
                  <c:v>781.96500000000003</c:v>
                </c:pt>
                <c:pt idx="44">
                  <c:v>683.92600000000004</c:v>
                </c:pt>
                <c:pt idx="45">
                  <c:v>596.15300000000002</c:v>
                </c:pt>
                <c:pt idx="46">
                  <c:v>550.274</c:v>
                </c:pt>
                <c:pt idx="47">
                  <c:v>514.35699999999997</c:v>
                </c:pt>
                <c:pt idx="48">
                  <c:v>499.57900000000001</c:v>
                </c:pt>
                <c:pt idx="49">
                  <c:v>524.38</c:v>
                </c:pt>
                <c:pt idx="50">
                  <c:v>853.19899999999996</c:v>
                </c:pt>
                <c:pt idx="51">
                  <c:v>705.73199999999997</c:v>
                </c:pt>
                <c:pt idx="52">
                  <c:v>584.74800000000005</c:v>
                </c:pt>
                <c:pt idx="53">
                  <c:v>559.56200000000001</c:v>
                </c:pt>
                <c:pt idx="54">
                  <c:v>545.21799999999996</c:v>
                </c:pt>
                <c:pt idx="55">
                  <c:v>554.95600000000002</c:v>
                </c:pt>
                <c:pt idx="56">
                  <c:v>567.36400000000003</c:v>
                </c:pt>
                <c:pt idx="57">
                  <c:v>579.85</c:v>
                </c:pt>
                <c:pt idx="58">
                  <c:v>582.73400000000004</c:v>
                </c:pt>
                <c:pt idx="59">
                  <c:v>610.38900000000001</c:v>
                </c:pt>
                <c:pt idx="60">
                  <c:v>675.89400000000001</c:v>
                </c:pt>
                <c:pt idx="61">
                  <c:v>772.72900000000004</c:v>
                </c:pt>
                <c:pt idx="62">
                  <c:v>797.43499999999995</c:v>
                </c:pt>
                <c:pt idx="63">
                  <c:v>779.66899999999998</c:v>
                </c:pt>
                <c:pt idx="64">
                  <c:v>761.78099999999995</c:v>
                </c:pt>
                <c:pt idx="65">
                  <c:v>741.279</c:v>
                </c:pt>
                <c:pt idx="66">
                  <c:v>739.19299999999998</c:v>
                </c:pt>
                <c:pt idx="67">
                  <c:v>770.21600000000001</c:v>
                </c:pt>
                <c:pt idx="68">
                  <c:v>770.86900000000003</c:v>
                </c:pt>
                <c:pt idx="69">
                  <c:v>762.09400000000005</c:v>
                </c:pt>
                <c:pt idx="70">
                  <c:v>770.84400000000005</c:v>
                </c:pt>
                <c:pt idx="71">
                  <c:v>797.38</c:v>
                </c:pt>
                <c:pt idx="72">
                  <c:v>840.95100000000002</c:v>
                </c:pt>
                <c:pt idx="73">
                  <c:v>964.68399999999997</c:v>
                </c:pt>
                <c:pt idx="74">
                  <c:v>934.48199999999997</c:v>
                </c:pt>
                <c:pt idx="75">
                  <c:v>880.44</c:v>
                </c:pt>
                <c:pt idx="76">
                  <c:v>844.72</c:v>
                </c:pt>
                <c:pt idx="77">
                  <c:v>813.56500000000005</c:v>
                </c:pt>
                <c:pt idx="78">
                  <c:v>781.03499999999997</c:v>
                </c:pt>
                <c:pt idx="79">
                  <c:v>755.76199999999994</c:v>
                </c:pt>
                <c:pt idx="80">
                  <c:v>734.65700000000004</c:v>
                </c:pt>
                <c:pt idx="81">
                  <c:v>747.14400000000001</c:v>
                </c:pt>
                <c:pt idx="82">
                  <c:v>835.93299999999999</c:v>
                </c:pt>
                <c:pt idx="83">
                  <c:v>938.96900000000005</c:v>
                </c:pt>
                <c:pt idx="84">
                  <c:v>973.96299999999997</c:v>
                </c:pt>
                <c:pt idx="85">
                  <c:v>948.87</c:v>
                </c:pt>
                <c:pt idx="86">
                  <c:v>883.63499999999999</c:v>
                </c:pt>
                <c:pt idx="87">
                  <c:v>816.21400000000006</c:v>
                </c:pt>
                <c:pt idx="88">
                  <c:v>751.75</c:v>
                </c:pt>
                <c:pt idx="89">
                  <c:v>698.82100000000003</c:v>
                </c:pt>
                <c:pt idx="90">
                  <c:v>672.56500000000005</c:v>
                </c:pt>
                <c:pt idx="91">
                  <c:v>654.58600000000001</c:v>
                </c:pt>
                <c:pt idx="92">
                  <c:v>628.37800000000004</c:v>
                </c:pt>
                <c:pt idx="93">
                  <c:v>598.35900000000004</c:v>
                </c:pt>
                <c:pt idx="94">
                  <c:v>575.66800000000001</c:v>
                </c:pt>
                <c:pt idx="95">
                  <c:v>560.71400000000006</c:v>
                </c:pt>
                <c:pt idx="96">
                  <c:v>538.28800000000001</c:v>
                </c:pt>
                <c:pt idx="97">
                  <c:v>520.56899999999996</c:v>
                </c:pt>
                <c:pt idx="98">
                  <c:v>500.928</c:v>
                </c:pt>
                <c:pt idx="99">
                  <c:v>491.58800000000002</c:v>
                </c:pt>
                <c:pt idx="100">
                  <c:v>476.24400000000003</c:v>
                </c:pt>
                <c:pt idx="101">
                  <c:v>465.178</c:v>
                </c:pt>
                <c:pt idx="102">
                  <c:v>462.05399999999997</c:v>
                </c:pt>
                <c:pt idx="103">
                  <c:v>459.46</c:v>
                </c:pt>
                <c:pt idx="104">
                  <c:v>456.02600000000001</c:v>
                </c:pt>
                <c:pt idx="105">
                  <c:v>449.79700000000003</c:v>
                </c:pt>
                <c:pt idx="106">
                  <c:v>441.44299999999998</c:v>
                </c:pt>
                <c:pt idx="107">
                  <c:v>437.49299999999999</c:v>
                </c:pt>
                <c:pt idx="108">
                  <c:v>420.35899999999998</c:v>
                </c:pt>
                <c:pt idx="109">
                  <c:v>412.42899999999997</c:v>
                </c:pt>
                <c:pt idx="110">
                  <c:v>410.798</c:v>
                </c:pt>
                <c:pt idx="111">
                  <c:v>412.42899999999997</c:v>
                </c:pt>
                <c:pt idx="112">
                  <c:v>415.95299999999997</c:v>
                </c:pt>
                <c:pt idx="113">
                  <c:v>431.767</c:v>
                </c:pt>
                <c:pt idx="114">
                  <c:v>448.887</c:v>
                </c:pt>
                <c:pt idx="115">
                  <c:v>468.69299999999998</c:v>
                </c:pt>
                <c:pt idx="116">
                  <c:v>482.411</c:v>
                </c:pt>
                <c:pt idx="117">
                  <c:v>485.32100000000003</c:v>
                </c:pt>
                <c:pt idx="118">
                  <c:v>489.79599999999999</c:v>
                </c:pt>
                <c:pt idx="119">
                  <c:v>480.91800000000001</c:v>
                </c:pt>
                <c:pt idx="120">
                  <c:v>483.91899999999998</c:v>
                </c:pt>
                <c:pt idx="121">
                  <c:v>477.36799999999999</c:v>
                </c:pt>
                <c:pt idx="122">
                  <c:v>487.3</c:v>
                </c:pt>
                <c:pt idx="123">
                  <c:v>502.80200000000002</c:v>
                </c:pt>
                <c:pt idx="124">
                  <c:v>520.07600000000002</c:v>
                </c:pt>
                <c:pt idx="125">
                  <c:v>549.24599999999998</c:v>
                </c:pt>
                <c:pt idx="126">
                  <c:v>588.54899999999998</c:v>
                </c:pt>
                <c:pt idx="127">
                  <c:v>599.93600000000004</c:v>
                </c:pt>
                <c:pt idx="128">
                  <c:v>584.13</c:v>
                </c:pt>
                <c:pt idx="129">
                  <c:v>558.17899999999997</c:v>
                </c:pt>
                <c:pt idx="130">
                  <c:v>524.66099999999994</c:v>
                </c:pt>
                <c:pt idx="131">
                  <c:v>495.09199999999998</c:v>
                </c:pt>
                <c:pt idx="132">
                  <c:v>474.178</c:v>
                </c:pt>
                <c:pt idx="133">
                  <c:v>460.23899999999998</c:v>
                </c:pt>
                <c:pt idx="134">
                  <c:v>448.54599999999999</c:v>
                </c:pt>
                <c:pt idx="135">
                  <c:v>438.54599999999999</c:v>
                </c:pt>
                <c:pt idx="136">
                  <c:v>437.05700000000002</c:v>
                </c:pt>
                <c:pt idx="137">
                  <c:v>442.82</c:v>
                </c:pt>
                <c:pt idx="138">
                  <c:v>458.79</c:v>
                </c:pt>
                <c:pt idx="139">
                  <c:v>473.93599999999998</c:v>
                </c:pt>
                <c:pt idx="140">
                  <c:v>469.63099999999997</c:v>
                </c:pt>
                <c:pt idx="141">
                  <c:v>473.02800000000002</c:v>
                </c:pt>
                <c:pt idx="142">
                  <c:v>472.58</c:v>
                </c:pt>
                <c:pt idx="143">
                  <c:v>468.17500000000001</c:v>
                </c:pt>
                <c:pt idx="144">
                  <c:v>470.84399999999999</c:v>
                </c:pt>
                <c:pt idx="145">
                  <c:v>485.76499999999999</c:v>
                </c:pt>
                <c:pt idx="146">
                  <c:v>496.71300000000002</c:v>
                </c:pt>
                <c:pt idx="147">
                  <c:v>504.64100000000002</c:v>
                </c:pt>
                <c:pt idx="148">
                  <c:v>496.25900000000001</c:v>
                </c:pt>
                <c:pt idx="149">
                  <c:v>483.46800000000002</c:v>
                </c:pt>
                <c:pt idx="150">
                  <c:v>469.17599999999999</c:v>
                </c:pt>
                <c:pt idx="151">
                  <c:v>447.358</c:v>
                </c:pt>
                <c:pt idx="152">
                  <c:v>430.01499999999999</c:v>
                </c:pt>
                <c:pt idx="153">
                  <c:v>422.83</c:v>
                </c:pt>
                <c:pt idx="154">
                  <c:v>414.55599999999998</c:v>
                </c:pt>
                <c:pt idx="155">
                  <c:v>399.77499999999998</c:v>
                </c:pt>
                <c:pt idx="156">
                  <c:v>383.02600000000001</c:v>
                </c:pt>
                <c:pt idx="157">
                  <c:v>370.97399999999999</c:v>
                </c:pt>
                <c:pt idx="158">
                  <c:v>345.46100000000001</c:v>
                </c:pt>
                <c:pt idx="159">
                  <c:v>327.25799999999998</c:v>
                </c:pt>
                <c:pt idx="160">
                  <c:v>311.48399999999998</c:v>
                </c:pt>
                <c:pt idx="161">
                  <c:v>295.17399999999998</c:v>
                </c:pt>
                <c:pt idx="162">
                  <c:v>284.07499999999999</c:v>
                </c:pt>
                <c:pt idx="163">
                  <c:v>268.62799999999999</c:v>
                </c:pt>
                <c:pt idx="164">
                  <c:v>258.41199999999998</c:v>
                </c:pt>
                <c:pt idx="165">
                  <c:v>247.07499999999999</c:v>
                </c:pt>
                <c:pt idx="166">
                  <c:v>233.96799999999999</c:v>
                </c:pt>
                <c:pt idx="167">
                  <c:v>232.90799999999999</c:v>
                </c:pt>
                <c:pt idx="168">
                  <c:v>214.387</c:v>
                </c:pt>
                <c:pt idx="169">
                  <c:v>191.45099999999999</c:v>
                </c:pt>
                <c:pt idx="170">
                  <c:v>186.285</c:v>
                </c:pt>
                <c:pt idx="171">
                  <c:v>169.99799999999999</c:v>
                </c:pt>
                <c:pt idx="172">
                  <c:v>158.411</c:v>
                </c:pt>
                <c:pt idx="173">
                  <c:v>159.96899999999999</c:v>
                </c:pt>
                <c:pt idx="174">
                  <c:v>139.48099999999999</c:v>
                </c:pt>
                <c:pt idx="175">
                  <c:v>126.25</c:v>
                </c:pt>
                <c:pt idx="176">
                  <c:v>115.101</c:v>
                </c:pt>
                <c:pt idx="177">
                  <c:v>101.369</c:v>
                </c:pt>
                <c:pt idx="178">
                  <c:v>88.15</c:v>
                </c:pt>
                <c:pt idx="179">
                  <c:v>76.643000000000001</c:v>
                </c:pt>
                <c:pt idx="180">
                  <c:v>61.887</c:v>
                </c:pt>
                <c:pt idx="181">
                  <c:v>66.070999999999998</c:v>
                </c:pt>
                <c:pt idx="182">
                  <c:v>102.605</c:v>
                </c:pt>
                <c:pt idx="183">
                  <c:v>216.31200000000001</c:v>
                </c:pt>
                <c:pt idx="184">
                  <c:v>323.18599999999998</c:v>
                </c:pt>
                <c:pt idx="185">
                  <c:v>376.17</c:v>
                </c:pt>
                <c:pt idx="186">
                  <c:v>398.15499999999997</c:v>
                </c:pt>
                <c:pt idx="187">
                  <c:v>396.18400000000003</c:v>
                </c:pt>
                <c:pt idx="188">
                  <c:v>386.73099999999999</c:v>
                </c:pt>
                <c:pt idx="189">
                  <c:v>370.80799999999999</c:v>
                </c:pt>
                <c:pt idx="190">
                  <c:v>351.226</c:v>
                </c:pt>
                <c:pt idx="191">
                  <c:v>317.23200000000003</c:v>
                </c:pt>
                <c:pt idx="192">
                  <c:v>308.39800000000002</c:v>
                </c:pt>
                <c:pt idx="193">
                  <c:v>321.63400000000001</c:v>
                </c:pt>
                <c:pt idx="194">
                  <c:v>325.524</c:v>
                </c:pt>
                <c:pt idx="195">
                  <c:v>313.95400000000001</c:v>
                </c:pt>
                <c:pt idx="196">
                  <c:v>307.904</c:v>
                </c:pt>
                <c:pt idx="197">
                  <c:v>275.39600000000002</c:v>
                </c:pt>
                <c:pt idx="198">
                  <c:v>241.83099999999999</c:v>
                </c:pt>
                <c:pt idx="199">
                  <c:v>199.99299999999999</c:v>
                </c:pt>
                <c:pt idx="200">
                  <c:v>174.74600000000001</c:v>
                </c:pt>
                <c:pt idx="201">
                  <c:v>147.68100000000001</c:v>
                </c:pt>
                <c:pt idx="202">
                  <c:v>126.995</c:v>
                </c:pt>
                <c:pt idx="203">
                  <c:v>119.379</c:v>
                </c:pt>
                <c:pt idx="204">
                  <c:v>315.53399999999999</c:v>
                </c:pt>
                <c:pt idx="205">
                  <c:v>321.09100000000001</c:v>
                </c:pt>
                <c:pt idx="206">
                  <c:v>268.03300000000002</c:v>
                </c:pt>
                <c:pt idx="207">
                  <c:v>238.11600000000001</c:v>
                </c:pt>
                <c:pt idx="208">
                  <c:v>224.607</c:v>
                </c:pt>
                <c:pt idx="209">
                  <c:v>212.715</c:v>
                </c:pt>
                <c:pt idx="210">
                  <c:v>205.214</c:v>
                </c:pt>
                <c:pt idx="211">
                  <c:v>174.15600000000001</c:v>
                </c:pt>
                <c:pt idx="212">
                  <c:v>160.26900000000001</c:v>
                </c:pt>
                <c:pt idx="213">
                  <c:v>200.79</c:v>
                </c:pt>
                <c:pt idx="214">
                  <c:v>198.70699999999999</c:v>
                </c:pt>
                <c:pt idx="215">
                  <c:v>177.166</c:v>
                </c:pt>
                <c:pt idx="216">
                  <c:v>163.601</c:v>
                </c:pt>
                <c:pt idx="217">
                  <c:v>144.72399999999999</c:v>
                </c:pt>
                <c:pt idx="218">
                  <c:v>122.60899999999999</c:v>
                </c:pt>
                <c:pt idx="219">
                  <c:v>104.55500000000001</c:v>
                </c:pt>
                <c:pt idx="220">
                  <c:v>79.622</c:v>
                </c:pt>
                <c:pt idx="221">
                  <c:v>70.816000000000003</c:v>
                </c:pt>
                <c:pt idx="222">
                  <c:v>55.061999999999998</c:v>
                </c:pt>
                <c:pt idx="223">
                  <c:v>39.113</c:v>
                </c:pt>
                <c:pt idx="224">
                  <c:v>27.097999999999999</c:v>
                </c:pt>
                <c:pt idx="225">
                  <c:v>23.603000000000002</c:v>
                </c:pt>
                <c:pt idx="226">
                  <c:v>23.446000000000002</c:v>
                </c:pt>
                <c:pt idx="227">
                  <c:v>32.911000000000001</c:v>
                </c:pt>
                <c:pt idx="228">
                  <c:v>66.054000000000002</c:v>
                </c:pt>
                <c:pt idx="229">
                  <c:v>150.05500000000001</c:v>
                </c:pt>
                <c:pt idx="230">
                  <c:v>250.82900000000001</c:v>
                </c:pt>
                <c:pt idx="231">
                  <c:v>324.334</c:v>
                </c:pt>
                <c:pt idx="232">
                  <c:v>345.85199999999998</c:v>
                </c:pt>
                <c:pt idx="233">
                  <c:v>351.53300000000002</c:v>
                </c:pt>
                <c:pt idx="234">
                  <c:v>358.28300000000002</c:v>
                </c:pt>
                <c:pt idx="235">
                  <c:v>352.416</c:v>
                </c:pt>
                <c:pt idx="236">
                  <c:v>338.125</c:v>
                </c:pt>
                <c:pt idx="237">
                  <c:v>321.28699999999998</c:v>
                </c:pt>
                <c:pt idx="238">
                  <c:v>299.81900000000002</c:v>
                </c:pt>
                <c:pt idx="239">
                  <c:v>289.82400000000001</c:v>
                </c:pt>
                <c:pt idx="240">
                  <c:v>282.08100000000002</c:v>
                </c:pt>
                <c:pt idx="241">
                  <c:v>283.79300000000001</c:v>
                </c:pt>
                <c:pt idx="242">
                  <c:v>287.52699999999999</c:v>
                </c:pt>
                <c:pt idx="243">
                  <c:v>280.59199999999998</c:v>
                </c:pt>
                <c:pt idx="244">
                  <c:v>318.09300000000002</c:v>
                </c:pt>
                <c:pt idx="245">
                  <c:v>323.32100000000003</c:v>
                </c:pt>
                <c:pt idx="246">
                  <c:v>424.00599999999997</c:v>
                </c:pt>
                <c:pt idx="247">
                  <c:v>1370.77</c:v>
                </c:pt>
                <c:pt idx="248">
                  <c:v>1018.997</c:v>
                </c:pt>
                <c:pt idx="249">
                  <c:v>580.245</c:v>
                </c:pt>
                <c:pt idx="250">
                  <c:v>459.71800000000002</c:v>
                </c:pt>
                <c:pt idx="251">
                  <c:v>400.33</c:v>
                </c:pt>
                <c:pt idx="252">
                  <c:v>354.45699999999999</c:v>
                </c:pt>
                <c:pt idx="253">
                  <c:v>333.26799999999997</c:v>
                </c:pt>
                <c:pt idx="254">
                  <c:v>309.69499999999999</c:v>
                </c:pt>
                <c:pt idx="255">
                  <c:v>309.702</c:v>
                </c:pt>
                <c:pt idx="256">
                  <c:v>328.65100000000001</c:v>
                </c:pt>
                <c:pt idx="257">
                  <c:v>346.34699999999998</c:v>
                </c:pt>
                <c:pt idx="258">
                  <c:v>355.75599999999997</c:v>
                </c:pt>
                <c:pt idx="259">
                  <c:v>357.15100000000001</c:v>
                </c:pt>
                <c:pt idx="260">
                  <c:v>350.572</c:v>
                </c:pt>
                <c:pt idx="261">
                  <c:v>345.51299999999998</c:v>
                </c:pt>
                <c:pt idx="262">
                  <c:v>352.15800000000002</c:v>
                </c:pt>
                <c:pt idx="263">
                  <c:v>366.488</c:v>
                </c:pt>
                <c:pt idx="264">
                  <c:v>387.83199999999999</c:v>
                </c:pt>
                <c:pt idx="265">
                  <c:v>394.19600000000003</c:v>
                </c:pt>
                <c:pt idx="266">
                  <c:v>377.64499999999998</c:v>
                </c:pt>
                <c:pt idx="267">
                  <c:v>358.30599999999998</c:v>
                </c:pt>
                <c:pt idx="268">
                  <c:v>345.45699999999999</c:v>
                </c:pt>
                <c:pt idx="269">
                  <c:v>337.83</c:v>
                </c:pt>
                <c:pt idx="270">
                  <c:v>330.85700000000003</c:v>
                </c:pt>
                <c:pt idx="271">
                  <c:v>316.82499999999999</c:v>
                </c:pt>
                <c:pt idx="272">
                  <c:v>288.82600000000002</c:v>
                </c:pt>
                <c:pt idx="273">
                  <c:v>269.584</c:v>
                </c:pt>
                <c:pt idx="274">
                  <c:v>244.798</c:v>
                </c:pt>
                <c:pt idx="275">
                  <c:v>235.71799999999999</c:v>
                </c:pt>
                <c:pt idx="276">
                  <c:v>197.751</c:v>
                </c:pt>
                <c:pt idx="277">
                  <c:v>165.02600000000001</c:v>
                </c:pt>
                <c:pt idx="278">
                  <c:v>136.16999999999999</c:v>
                </c:pt>
                <c:pt idx="279">
                  <c:v>104.086</c:v>
                </c:pt>
                <c:pt idx="280">
                  <c:v>72.58</c:v>
                </c:pt>
                <c:pt idx="281">
                  <c:v>51.676000000000002</c:v>
                </c:pt>
                <c:pt idx="282">
                  <c:v>35.204999999999998</c:v>
                </c:pt>
                <c:pt idx="283">
                  <c:v>24.413</c:v>
                </c:pt>
                <c:pt idx="284">
                  <c:v>25.675999999999998</c:v>
                </c:pt>
                <c:pt idx="285">
                  <c:v>28.027000000000001</c:v>
                </c:pt>
                <c:pt idx="286">
                  <c:v>18.672999999999998</c:v>
                </c:pt>
                <c:pt idx="287">
                  <c:v>10.694000000000001</c:v>
                </c:pt>
                <c:pt idx="288">
                  <c:v>2.343</c:v>
                </c:pt>
                <c:pt idx="289">
                  <c:v>2.282</c:v>
                </c:pt>
                <c:pt idx="290">
                  <c:v>0.05</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6.2779999999999996</c:v>
                </c:pt>
                <c:pt idx="368">
                  <c:v>361.19400000000002</c:v>
                </c:pt>
                <c:pt idx="369">
                  <c:v>1028.789</c:v>
                </c:pt>
                <c:pt idx="370">
                  <c:v>1171.549</c:v>
                </c:pt>
                <c:pt idx="371">
                  <c:v>1146.277</c:v>
                </c:pt>
                <c:pt idx="372">
                  <c:v>1092.576</c:v>
                </c:pt>
                <c:pt idx="373">
                  <c:v>1027.874</c:v>
                </c:pt>
                <c:pt idx="374">
                  <c:v>947.00699999999995</c:v>
                </c:pt>
                <c:pt idx="375">
                  <c:v>842.25699999999995</c:v>
                </c:pt>
                <c:pt idx="376">
                  <c:v>744.97500000000002</c:v>
                </c:pt>
                <c:pt idx="377">
                  <c:v>640.04200000000003</c:v>
                </c:pt>
                <c:pt idx="378">
                  <c:v>555.84199999999998</c:v>
                </c:pt>
                <c:pt idx="379">
                  <c:v>500.57</c:v>
                </c:pt>
                <c:pt idx="380">
                  <c:v>452.01600000000002</c:v>
                </c:pt>
                <c:pt idx="381">
                  <c:v>396.53800000000001</c:v>
                </c:pt>
                <c:pt idx="382">
                  <c:v>355.21899999999999</c:v>
                </c:pt>
                <c:pt idx="383">
                  <c:v>325.2</c:v>
                </c:pt>
                <c:pt idx="384">
                  <c:v>313.67200000000003</c:v>
                </c:pt>
                <c:pt idx="385">
                  <c:v>309.65100000000001</c:v>
                </c:pt>
                <c:pt idx="386">
                  <c:v>292.45800000000003</c:v>
                </c:pt>
                <c:pt idx="387">
                  <c:v>268.23500000000001</c:v>
                </c:pt>
                <c:pt idx="388">
                  <c:v>244.11</c:v>
                </c:pt>
                <c:pt idx="389">
                  <c:v>217.54</c:v>
                </c:pt>
                <c:pt idx="390">
                  <c:v>198.10499999999999</c:v>
                </c:pt>
                <c:pt idx="391">
                  <c:v>186.99799999999999</c:v>
                </c:pt>
                <c:pt idx="392">
                  <c:v>185.03299999999999</c:v>
                </c:pt>
                <c:pt idx="393">
                  <c:v>176.38900000000001</c:v>
                </c:pt>
                <c:pt idx="394">
                  <c:v>170.971</c:v>
                </c:pt>
                <c:pt idx="395">
                  <c:v>173.59399999999999</c:v>
                </c:pt>
                <c:pt idx="396">
                  <c:v>176.96100000000001</c:v>
                </c:pt>
                <c:pt idx="397">
                  <c:v>176.339</c:v>
                </c:pt>
                <c:pt idx="398">
                  <c:v>183.06800000000001</c:v>
                </c:pt>
                <c:pt idx="399">
                  <c:v>187.07900000000001</c:v>
                </c:pt>
                <c:pt idx="400">
                  <c:v>197.92099999999999</c:v>
                </c:pt>
                <c:pt idx="401">
                  <c:v>186.09100000000001</c:v>
                </c:pt>
                <c:pt idx="402">
                  <c:v>173.28200000000001</c:v>
                </c:pt>
                <c:pt idx="403">
                  <c:v>153.91300000000001</c:v>
                </c:pt>
                <c:pt idx="404">
                  <c:v>137.376</c:v>
                </c:pt>
                <c:pt idx="405">
                  <c:v>115.88</c:v>
                </c:pt>
                <c:pt idx="406">
                  <c:v>98.17</c:v>
                </c:pt>
                <c:pt idx="407">
                  <c:v>72.247</c:v>
                </c:pt>
                <c:pt idx="408">
                  <c:v>53.615000000000002</c:v>
                </c:pt>
                <c:pt idx="409">
                  <c:v>37.274999999999999</c:v>
                </c:pt>
                <c:pt idx="410">
                  <c:v>24.119</c:v>
                </c:pt>
                <c:pt idx="411">
                  <c:v>16.184999999999999</c:v>
                </c:pt>
                <c:pt idx="412">
                  <c:v>10.516999999999999</c:v>
                </c:pt>
                <c:pt idx="413">
                  <c:v>6.0529999999999999</c:v>
                </c:pt>
                <c:pt idx="414">
                  <c:v>2.681</c:v>
                </c:pt>
                <c:pt idx="415">
                  <c:v>0.96899999999999997</c:v>
                </c:pt>
                <c:pt idx="416">
                  <c:v>0.25</c:v>
                </c:pt>
                <c:pt idx="417">
                  <c:v>0.121</c:v>
                </c:pt>
                <c:pt idx="418">
                  <c:v>3.5999999999999997E-2</c:v>
                </c:pt>
                <c:pt idx="419">
                  <c:v>0</c:v>
                </c:pt>
                <c:pt idx="420">
                  <c:v>0</c:v>
                </c:pt>
                <c:pt idx="421">
                  <c:v>0</c:v>
                </c:pt>
                <c:pt idx="422">
                  <c:v>0</c:v>
                </c:pt>
                <c:pt idx="423">
                  <c:v>0</c:v>
                </c:pt>
                <c:pt idx="424">
                  <c:v>0</c:v>
                </c:pt>
                <c:pt idx="425">
                  <c:v>75.566000000000003</c:v>
                </c:pt>
                <c:pt idx="426">
                  <c:v>422.702</c:v>
                </c:pt>
                <c:pt idx="427">
                  <c:v>682.822</c:v>
                </c:pt>
                <c:pt idx="428">
                  <c:v>775.87599999999998</c:v>
                </c:pt>
                <c:pt idx="429">
                  <c:v>797.173</c:v>
                </c:pt>
                <c:pt idx="430">
                  <c:v>787.87099999999998</c:v>
                </c:pt>
                <c:pt idx="431">
                  <c:v>760.52200000000005</c:v>
                </c:pt>
                <c:pt idx="432">
                  <c:v>717.23900000000003</c:v>
                </c:pt>
                <c:pt idx="433">
                  <c:v>671.23800000000006</c:v>
                </c:pt>
                <c:pt idx="434">
                  <c:v>626.03499999999997</c:v>
                </c:pt>
                <c:pt idx="435">
                  <c:v>582.24599999999998</c:v>
                </c:pt>
                <c:pt idx="436">
                  <c:v>544.26800000000003</c:v>
                </c:pt>
                <c:pt idx="437">
                  <c:v>508.06200000000001</c:v>
                </c:pt>
                <c:pt idx="438">
                  <c:v>471.98700000000002</c:v>
                </c:pt>
                <c:pt idx="439">
                  <c:v>443.70100000000002</c:v>
                </c:pt>
                <c:pt idx="440">
                  <c:v>397.30099999999999</c:v>
                </c:pt>
                <c:pt idx="441">
                  <c:v>363.55700000000002</c:v>
                </c:pt>
                <c:pt idx="442">
                  <c:v>337.40199999999999</c:v>
                </c:pt>
                <c:pt idx="443">
                  <c:v>309.06799999999998</c:v>
                </c:pt>
                <c:pt idx="444">
                  <c:v>286.84899999999999</c:v>
                </c:pt>
                <c:pt idx="445">
                  <c:v>259.87400000000002</c:v>
                </c:pt>
                <c:pt idx="446">
                  <c:v>232.851</c:v>
                </c:pt>
                <c:pt idx="447">
                  <c:v>208.74</c:v>
                </c:pt>
                <c:pt idx="448">
                  <c:v>189.94200000000001</c:v>
                </c:pt>
                <c:pt idx="449">
                  <c:v>171.73699999999999</c:v>
                </c:pt>
                <c:pt idx="450">
                  <c:v>152.48099999999999</c:v>
                </c:pt>
                <c:pt idx="451">
                  <c:v>134.66499999999999</c:v>
                </c:pt>
                <c:pt idx="452">
                  <c:v>119.74</c:v>
                </c:pt>
                <c:pt idx="453">
                  <c:v>101.97</c:v>
                </c:pt>
                <c:pt idx="454">
                  <c:v>103.919</c:v>
                </c:pt>
                <c:pt idx="455">
                  <c:v>97.103999999999999</c:v>
                </c:pt>
                <c:pt idx="456">
                  <c:v>90.396000000000001</c:v>
                </c:pt>
                <c:pt idx="457">
                  <c:v>88.918999999999997</c:v>
                </c:pt>
              </c:numCache>
            </c:numRef>
          </c:xVal>
          <c:yVal>
            <c:numRef>
              <c:f>'[Warrego_BASE outputs_ 2017_03-2018_06_final.xlsx]BASE_fig regress'!$G$3:$G$461</c:f>
              <c:numCache>
                <c:formatCode>General</c:formatCode>
                <c:ptCount val="459"/>
                <c:pt idx="29">
                  <c:v>2.5545680989161301</c:v>
                </c:pt>
                <c:pt idx="232">
                  <c:v>1.8392551924050999</c:v>
                </c:pt>
                <c:pt idx="243">
                  <c:v>3.0265561990424099</c:v>
                </c:pt>
                <c:pt idx="244">
                  <c:v>2.6520930012471098</c:v>
                </c:pt>
                <c:pt idx="369">
                  <c:v>10.915079848745799</c:v>
                </c:pt>
                <c:pt idx="375">
                  <c:v>7.6504346178342297</c:v>
                </c:pt>
                <c:pt idx="429">
                  <c:v>0.65576368879976199</c:v>
                </c:pt>
                <c:pt idx="430">
                  <c:v>1.5327157266332001</c:v>
                </c:pt>
                <c:pt idx="431">
                  <c:v>1.7711166117676501E-2</c:v>
                </c:pt>
              </c:numCache>
            </c:numRef>
          </c:yVal>
          <c:smooth val="0"/>
          <c:extLst xmlns:c16r2="http://schemas.microsoft.com/office/drawing/2015/06/chart">
            <c:ext xmlns:c16="http://schemas.microsoft.com/office/drawing/2014/chart" uri="{C3380CC4-5D6E-409C-BE32-E72D297353CC}">
              <c16:uniqueId val="{00000003-36E8-4204-9853-AE737E9D6C46}"/>
            </c:ext>
          </c:extLst>
        </c:ser>
        <c:dLbls>
          <c:showLegendKey val="0"/>
          <c:showVal val="0"/>
          <c:showCatName val="0"/>
          <c:showSerName val="0"/>
          <c:showPercent val="0"/>
          <c:showBubbleSize val="0"/>
        </c:dLbls>
        <c:axId val="680978736"/>
        <c:axId val="680979128"/>
      </c:scatterChart>
      <c:valAx>
        <c:axId val="680978736"/>
        <c:scaling>
          <c:orientation val="minMax"/>
        </c:scaling>
        <c:delete val="0"/>
        <c:axPos val="b"/>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79128"/>
        <c:crosses val="autoZero"/>
        <c:crossBetween val="midCat"/>
      </c:valAx>
      <c:valAx>
        <c:axId val="68097912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ER</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7873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a:t>(e)</a:t>
            </a:r>
          </a:p>
        </c:rich>
      </c:tx>
      <c:layout>
        <c:manualLayout>
          <c:xMode val="edge"/>
          <c:yMode val="edge"/>
          <c:x val="0.17158963200735336"/>
          <c:y val="4.1025720748381282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5873951118627272"/>
          <c:y val="4.0859808267077947E-2"/>
          <c:w val="0.76255551845349012"/>
          <c:h val="0.82544041538184887"/>
        </c:manualLayout>
      </c:layout>
      <c:scatterChart>
        <c:scatterStyle val="lineMarker"/>
        <c:varyColors val="0"/>
        <c:ser>
          <c:idx val="0"/>
          <c:order val="0"/>
          <c:tx>
            <c:strRef>
              <c:f>'[Warrego_BASE outputs_ 2017_03-2018_06_final.xlsx]BASE_fig regress'!$Q$1:$Q$2</c:f>
              <c:strCache>
                <c:ptCount val="2"/>
                <c:pt idx="0">
                  <c:v>Darpump</c:v>
                </c:pt>
                <c:pt idx="1">
                  <c:v>ER.fit</c:v>
                </c:pt>
              </c:strCache>
            </c:strRef>
          </c:tx>
          <c:spPr>
            <a:ln w="19050" cap="rnd">
              <a:noFill/>
              <a:round/>
            </a:ln>
            <a:effectLst/>
          </c:spPr>
          <c:marker>
            <c:symbol val="circle"/>
            <c:size val="5"/>
            <c:spPr>
              <a:solidFill>
                <a:schemeClr val="tx1"/>
              </a:solidFill>
              <a:ln w="9525">
                <a:noFill/>
              </a:ln>
              <a:effectLst/>
            </c:spPr>
          </c:marker>
          <c:trendline>
            <c:spPr>
              <a:ln w="0" cap="rnd">
                <a:solidFill>
                  <a:sysClr val="windowText" lastClr="000000"/>
                </a:solidFill>
                <a:prstDash val="sysDash"/>
              </a:ln>
              <a:effectLst/>
            </c:spPr>
            <c:trendlineType val="linear"/>
            <c:dispRSqr val="1"/>
            <c:dispEq val="0"/>
            <c:trendlineLbl>
              <c:layout>
                <c:manualLayout>
                  <c:x val="0.12717666447644796"/>
                  <c:y val="-0.2604771824548585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'[Warrego_BASE outputs_ 2017_03-2018_06_final.xlsx]BASE_fig regress'!$M$3:$M$460</c:f>
              <c:numCache>
                <c:formatCode>General</c:formatCode>
                <c:ptCount val="458"/>
                <c:pt idx="0">
                  <c:v>409.911</c:v>
                </c:pt>
                <c:pt idx="1">
                  <c:v>388.00900000000001</c:v>
                </c:pt>
                <c:pt idx="2">
                  <c:v>387.34800000000001</c:v>
                </c:pt>
                <c:pt idx="3">
                  <c:v>386.10899999999998</c:v>
                </c:pt>
                <c:pt idx="4">
                  <c:v>388.16899999999998</c:v>
                </c:pt>
                <c:pt idx="5">
                  <c:v>403.137</c:v>
                </c:pt>
                <c:pt idx="6">
                  <c:v>429.94900000000001</c:v>
                </c:pt>
                <c:pt idx="7">
                  <c:v>435.29300000000001</c:v>
                </c:pt>
                <c:pt idx="8">
                  <c:v>492.97699999999998</c:v>
                </c:pt>
                <c:pt idx="9">
                  <c:v>486.40800000000002</c:v>
                </c:pt>
                <c:pt idx="10">
                  <c:v>483.029</c:v>
                </c:pt>
                <c:pt idx="11">
                  <c:v>491.791</c:v>
                </c:pt>
                <c:pt idx="12">
                  <c:v>550.601</c:v>
                </c:pt>
                <c:pt idx="13">
                  <c:v>608.36</c:v>
                </c:pt>
                <c:pt idx="14">
                  <c:v>631.048</c:v>
                </c:pt>
                <c:pt idx="15">
                  <c:v>615.34199999999998</c:v>
                </c:pt>
                <c:pt idx="16">
                  <c:v>583.56299999999999</c:v>
                </c:pt>
                <c:pt idx="17">
                  <c:v>535.77200000000005</c:v>
                </c:pt>
                <c:pt idx="18">
                  <c:v>484.11599999999999</c:v>
                </c:pt>
                <c:pt idx="19">
                  <c:v>434.96600000000001</c:v>
                </c:pt>
                <c:pt idx="20">
                  <c:v>418.03300000000002</c:v>
                </c:pt>
                <c:pt idx="21">
                  <c:v>490.92500000000001</c:v>
                </c:pt>
                <c:pt idx="22">
                  <c:v>649.41700000000003</c:v>
                </c:pt>
                <c:pt idx="23">
                  <c:v>842.08699999999999</c:v>
                </c:pt>
                <c:pt idx="24">
                  <c:v>1075.298</c:v>
                </c:pt>
                <c:pt idx="25">
                  <c:v>1379.9380000000001</c:v>
                </c:pt>
                <c:pt idx="26">
                  <c:v>1883.1569999999999</c:v>
                </c:pt>
                <c:pt idx="27">
                  <c:v>2265.9369999999999</c:v>
                </c:pt>
                <c:pt idx="28">
                  <c:v>2728.335</c:v>
                </c:pt>
                <c:pt idx="29">
                  <c:v>3132.442</c:v>
                </c:pt>
                <c:pt idx="30">
                  <c:v>3410.27</c:v>
                </c:pt>
                <c:pt idx="31">
                  <c:v>3320.2339999999999</c:v>
                </c:pt>
                <c:pt idx="32">
                  <c:v>2875.683</c:v>
                </c:pt>
                <c:pt idx="33">
                  <c:v>2300.3609999999999</c:v>
                </c:pt>
                <c:pt idx="34">
                  <c:v>1522.153</c:v>
                </c:pt>
                <c:pt idx="35">
                  <c:v>835.90200000000004</c:v>
                </c:pt>
                <c:pt idx="36">
                  <c:v>887.62300000000005</c:v>
                </c:pt>
                <c:pt idx="37">
                  <c:v>797.85699999999997</c:v>
                </c:pt>
                <c:pt idx="38">
                  <c:v>833.56500000000005</c:v>
                </c:pt>
                <c:pt idx="39">
                  <c:v>1008.443</c:v>
                </c:pt>
                <c:pt idx="40">
                  <c:v>962.96600000000001</c:v>
                </c:pt>
                <c:pt idx="41">
                  <c:v>810.58600000000001</c:v>
                </c:pt>
                <c:pt idx="42">
                  <c:v>658.71299999999997</c:v>
                </c:pt>
                <c:pt idx="43">
                  <c:v>584.56399999999996</c:v>
                </c:pt>
                <c:pt idx="44">
                  <c:v>550.89400000000001</c:v>
                </c:pt>
                <c:pt idx="45">
                  <c:v>533.47699999999998</c:v>
                </c:pt>
                <c:pt idx="46">
                  <c:v>527.28399999999999</c:v>
                </c:pt>
                <c:pt idx="47">
                  <c:v>532.78300000000002</c:v>
                </c:pt>
                <c:pt idx="48">
                  <c:v>546.32799999999997</c:v>
                </c:pt>
                <c:pt idx="49">
                  <c:v>563.072</c:v>
                </c:pt>
                <c:pt idx="50">
                  <c:v>583.01900000000001</c:v>
                </c:pt>
                <c:pt idx="51">
                  <c:v>578.83299999999997</c:v>
                </c:pt>
                <c:pt idx="52">
                  <c:v>573.28099999999995</c:v>
                </c:pt>
                <c:pt idx="53">
                  <c:v>628.36099999999999</c:v>
                </c:pt>
                <c:pt idx="54">
                  <c:v>641.24099999999999</c:v>
                </c:pt>
                <c:pt idx="55">
                  <c:v>603.08199999999999</c:v>
                </c:pt>
                <c:pt idx="56">
                  <c:v>631.14700000000005</c:v>
                </c:pt>
                <c:pt idx="57">
                  <c:v>675.35400000000004</c:v>
                </c:pt>
                <c:pt idx="58">
                  <c:v>803.62099999999998</c:v>
                </c:pt>
                <c:pt idx="59">
                  <c:v>939.375</c:v>
                </c:pt>
                <c:pt idx="60">
                  <c:v>854.63900000000001</c:v>
                </c:pt>
                <c:pt idx="61">
                  <c:v>807.428</c:v>
                </c:pt>
                <c:pt idx="62">
                  <c:v>777.18</c:v>
                </c:pt>
                <c:pt idx="63">
                  <c:v>762.19500000000005</c:v>
                </c:pt>
                <c:pt idx="64">
                  <c:v>803.33</c:v>
                </c:pt>
                <c:pt idx="65">
                  <c:v>796.24599999999998</c:v>
                </c:pt>
                <c:pt idx="66">
                  <c:v>786.20899999999995</c:v>
                </c:pt>
                <c:pt idx="67">
                  <c:v>777.36500000000001</c:v>
                </c:pt>
                <c:pt idx="68">
                  <c:v>770.20100000000002</c:v>
                </c:pt>
                <c:pt idx="69">
                  <c:v>833.83699999999999</c:v>
                </c:pt>
                <c:pt idx="70">
                  <c:v>895.97699999999998</c:v>
                </c:pt>
                <c:pt idx="71">
                  <c:v>900.51499999999999</c:v>
                </c:pt>
                <c:pt idx="72">
                  <c:v>888.89400000000001</c:v>
                </c:pt>
                <c:pt idx="73">
                  <c:v>887.39400000000001</c:v>
                </c:pt>
                <c:pt idx="74">
                  <c:v>856.40599999999995</c:v>
                </c:pt>
                <c:pt idx="75">
                  <c:v>820.30700000000002</c:v>
                </c:pt>
                <c:pt idx="76">
                  <c:v>793.44299999999998</c:v>
                </c:pt>
                <c:pt idx="77">
                  <c:v>765.34699999999998</c:v>
                </c:pt>
                <c:pt idx="78">
                  <c:v>738.976</c:v>
                </c:pt>
                <c:pt idx="79">
                  <c:v>780.44899999999996</c:v>
                </c:pt>
                <c:pt idx="80">
                  <c:v>951.3</c:v>
                </c:pt>
                <c:pt idx="81">
                  <c:v>1056.9749999999999</c:v>
                </c:pt>
                <c:pt idx="82">
                  <c:v>1042.3209999999999</c:v>
                </c:pt>
                <c:pt idx="83">
                  <c:v>965.49800000000005</c:v>
                </c:pt>
                <c:pt idx="84">
                  <c:v>874.67600000000004</c:v>
                </c:pt>
                <c:pt idx="85">
                  <c:v>794.23199999999997</c:v>
                </c:pt>
                <c:pt idx="86">
                  <c:v>731.34699999999998</c:v>
                </c:pt>
                <c:pt idx="87">
                  <c:v>684.84799999999996</c:v>
                </c:pt>
                <c:pt idx="88">
                  <c:v>640.60400000000004</c:v>
                </c:pt>
                <c:pt idx="89">
                  <c:v>608.27</c:v>
                </c:pt>
                <c:pt idx="90">
                  <c:v>597.20299999999997</c:v>
                </c:pt>
                <c:pt idx="91">
                  <c:v>587.423</c:v>
                </c:pt>
                <c:pt idx="92">
                  <c:v>559.94299999999998</c:v>
                </c:pt>
                <c:pt idx="93">
                  <c:v>534.49199999999996</c:v>
                </c:pt>
                <c:pt idx="94">
                  <c:v>513.67100000000005</c:v>
                </c:pt>
                <c:pt idx="95">
                  <c:v>499.99099999999999</c:v>
                </c:pt>
                <c:pt idx="96">
                  <c:v>476.62</c:v>
                </c:pt>
                <c:pt idx="97">
                  <c:v>454.22300000000001</c:v>
                </c:pt>
                <c:pt idx="98">
                  <c:v>443.66199999999998</c:v>
                </c:pt>
                <c:pt idx="99">
                  <c:v>438.80099999999999</c:v>
                </c:pt>
                <c:pt idx="100">
                  <c:v>432.52</c:v>
                </c:pt>
                <c:pt idx="101">
                  <c:v>430.964</c:v>
                </c:pt>
                <c:pt idx="102">
                  <c:v>426.17700000000002</c:v>
                </c:pt>
                <c:pt idx="103">
                  <c:v>414.96600000000001</c:v>
                </c:pt>
                <c:pt idx="104">
                  <c:v>400.459</c:v>
                </c:pt>
                <c:pt idx="105">
                  <c:v>383.82</c:v>
                </c:pt>
                <c:pt idx="106">
                  <c:v>366.517</c:v>
                </c:pt>
                <c:pt idx="107">
                  <c:v>354.99599999999998</c:v>
                </c:pt>
                <c:pt idx="108">
                  <c:v>359.41500000000002</c:v>
                </c:pt>
                <c:pt idx="109">
                  <c:v>379.73500000000001</c:v>
                </c:pt>
                <c:pt idx="110">
                  <c:v>399.21899999999999</c:v>
                </c:pt>
                <c:pt idx="111">
                  <c:v>417.541</c:v>
                </c:pt>
                <c:pt idx="112">
                  <c:v>450.91800000000001</c:v>
                </c:pt>
                <c:pt idx="113">
                  <c:v>477.64100000000002</c:v>
                </c:pt>
                <c:pt idx="114">
                  <c:v>483.53800000000001</c:v>
                </c:pt>
                <c:pt idx="115">
                  <c:v>476.59399999999999</c:v>
                </c:pt>
                <c:pt idx="116">
                  <c:v>464.67500000000001</c:v>
                </c:pt>
                <c:pt idx="117">
                  <c:v>457.57600000000002</c:v>
                </c:pt>
                <c:pt idx="118">
                  <c:v>454.32100000000003</c:v>
                </c:pt>
                <c:pt idx="119">
                  <c:v>460.58499999999998</c:v>
                </c:pt>
                <c:pt idx="120">
                  <c:v>478.67200000000003</c:v>
                </c:pt>
                <c:pt idx="121">
                  <c:v>501.88600000000002</c:v>
                </c:pt>
                <c:pt idx="122">
                  <c:v>536.08100000000002</c:v>
                </c:pt>
                <c:pt idx="123">
                  <c:v>572.40599999999995</c:v>
                </c:pt>
                <c:pt idx="124">
                  <c:v>622.46299999999997</c:v>
                </c:pt>
                <c:pt idx="125">
                  <c:v>595.36</c:v>
                </c:pt>
                <c:pt idx="126">
                  <c:v>556.72199999999998</c:v>
                </c:pt>
                <c:pt idx="127">
                  <c:v>510.89100000000002</c:v>
                </c:pt>
                <c:pt idx="128">
                  <c:v>458.11900000000003</c:v>
                </c:pt>
                <c:pt idx="129">
                  <c:v>444.51100000000002</c:v>
                </c:pt>
                <c:pt idx="130">
                  <c:v>421.25900000000001</c:v>
                </c:pt>
                <c:pt idx="131">
                  <c:v>390.84699999999998</c:v>
                </c:pt>
                <c:pt idx="132">
                  <c:v>388.18</c:v>
                </c:pt>
                <c:pt idx="133">
                  <c:v>405.661</c:v>
                </c:pt>
                <c:pt idx="134">
                  <c:v>391.31299999999999</c:v>
                </c:pt>
                <c:pt idx="135">
                  <c:v>417.93299999999999</c:v>
                </c:pt>
                <c:pt idx="136">
                  <c:v>463.88400000000001</c:v>
                </c:pt>
                <c:pt idx="137">
                  <c:v>458.14600000000002</c:v>
                </c:pt>
                <c:pt idx="138">
                  <c:v>434.13900000000001</c:v>
                </c:pt>
                <c:pt idx="139">
                  <c:v>437.166</c:v>
                </c:pt>
                <c:pt idx="140">
                  <c:v>469.06900000000002</c:v>
                </c:pt>
                <c:pt idx="141">
                  <c:v>439.38900000000001</c:v>
                </c:pt>
                <c:pt idx="142">
                  <c:v>440.28399999999999</c:v>
                </c:pt>
                <c:pt idx="143">
                  <c:v>495.70400000000001</c:v>
                </c:pt>
                <c:pt idx="144">
                  <c:v>513.71500000000003</c:v>
                </c:pt>
                <c:pt idx="145">
                  <c:v>490.70100000000002</c:v>
                </c:pt>
                <c:pt idx="146">
                  <c:v>462.53899999999999</c:v>
                </c:pt>
                <c:pt idx="147">
                  <c:v>435.10700000000003</c:v>
                </c:pt>
                <c:pt idx="148">
                  <c:v>410.83199999999999</c:v>
                </c:pt>
                <c:pt idx="149">
                  <c:v>386.39600000000002</c:v>
                </c:pt>
                <c:pt idx="150">
                  <c:v>385.78</c:v>
                </c:pt>
                <c:pt idx="151">
                  <c:v>386.88799999999998</c:v>
                </c:pt>
                <c:pt idx="152">
                  <c:v>373.18599999999998</c:v>
                </c:pt>
                <c:pt idx="153">
                  <c:v>345.267</c:v>
                </c:pt>
                <c:pt idx="154">
                  <c:v>320.09899999999999</c:v>
                </c:pt>
                <c:pt idx="155">
                  <c:v>299.29599999999999</c:v>
                </c:pt>
                <c:pt idx="156">
                  <c:v>281.64600000000002</c:v>
                </c:pt>
                <c:pt idx="157">
                  <c:v>256.40899999999999</c:v>
                </c:pt>
                <c:pt idx="158">
                  <c:v>233.77199999999999</c:v>
                </c:pt>
                <c:pt idx="159">
                  <c:v>224.41300000000001</c:v>
                </c:pt>
                <c:pt idx="160">
                  <c:v>217.05500000000001</c:v>
                </c:pt>
                <c:pt idx="161">
                  <c:v>211.61799999999999</c:v>
                </c:pt>
                <c:pt idx="162">
                  <c:v>199.179</c:v>
                </c:pt>
                <c:pt idx="163">
                  <c:v>191.74100000000001</c:v>
                </c:pt>
                <c:pt idx="164">
                  <c:v>183.09</c:v>
                </c:pt>
                <c:pt idx="165">
                  <c:v>171.91200000000001</c:v>
                </c:pt>
                <c:pt idx="166">
                  <c:v>164.154</c:v>
                </c:pt>
                <c:pt idx="167">
                  <c:v>151.28100000000001</c:v>
                </c:pt>
                <c:pt idx="168">
                  <c:v>138.119</c:v>
                </c:pt>
                <c:pt idx="169">
                  <c:v>146.61500000000001</c:v>
                </c:pt>
                <c:pt idx="170">
                  <c:v>142.48699999999999</c:v>
                </c:pt>
                <c:pt idx="171">
                  <c:v>136.83600000000001</c:v>
                </c:pt>
                <c:pt idx="172">
                  <c:v>133.066</c:v>
                </c:pt>
                <c:pt idx="173">
                  <c:v>116.78400000000001</c:v>
                </c:pt>
                <c:pt idx="174">
                  <c:v>110.774</c:v>
                </c:pt>
                <c:pt idx="175">
                  <c:v>109.27</c:v>
                </c:pt>
                <c:pt idx="176">
                  <c:v>108.13500000000001</c:v>
                </c:pt>
                <c:pt idx="177">
                  <c:v>115.133</c:v>
                </c:pt>
                <c:pt idx="178">
                  <c:v>144.38499999999999</c:v>
                </c:pt>
                <c:pt idx="179">
                  <c:v>230.32</c:v>
                </c:pt>
                <c:pt idx="180">
                  <c:v>334.73399999999998</c:v>
                </c:pt>
                <c:pt idx="181">
                  <c:v>404.81</c:v>
                </c:pt>
                <c:pt idx="182">
                  <c:v>425.60899999999998</c:v>
                </c:pt>
                <c:pt idx="183">
                  <c:v>443.79199999999997</c:v>
                </c:pt>
                <c:pt idx="184">
                  <c:v>440.35899999999998</c:v>
                </c:pt>
                <c:pt idx="185">
                  <c:v>408.50700000000001</c:v>
                </c:pt>
                <c:pt idx="186">
                  <c:v>373.42399999999998</c:v>
                </c:pt>
                <c:pt idx="187">
                  <c:v>337.15499999999997</c:v>
                </c:pt>
                <c:pt idx="188">
                  <c:v>306.09800000000001</c:v>
                </c:pt>
                <c:pt idx="189">
                  <c:v>279.15300000000002</c:v>
                </c:pt>
                <c:pt idx="190">
                  <c:v>238.80500000000001</c:v>
                </c:pt>
                <c:pt idx="191">
                  <c:v>225.97399999999999</c:v>
                </c:pt>
                <c:pt idx="192">
                  <c:v>255.215</c:v>
                </c:pt>
                <c:pt idx="193">
                  <c:v>274.56</c:v>
                </c:pt>
                <c:pt idx="194">
                  <c:v>222.81299999999999</c:v>
                </c:pt>
                <c:pt idx="195">
                  <c:v>178.029</c:v>
                </c:pt>
                <c:pt idx="196">
                  <c:v>159.751</c:v>
                </c:pt>
                <c:pt idx="197">
                  <c:v>147.779</c:v>
                </c:pt>
                <c:pt idx="198">
                  <c:v>135.726</c:v>
                </c:pt>
                <c:pt idx="199">
                  <c:v>136.75700000000001</c:v>
                </c:pt>
                <c:pt idx="200">
                  <c:v>134.542</c:v>
                </c:pt>
                <c:pt idx="201">
                  <c:v>130.11500000000001</c:v>
                </c:pt>
                <c:pt idx="202">
                  <c:v>125.824</c:v>
                </c:pt>
                <c:pt idx="203">
                  <c:v>118.688</c:v>
                </c:pt>
                <c:pt idx="204">
                  <c:v>197.536</c:v>
                </c:pt>
                <c:pt idx="205">
                  <c:v>239.74700000000001</c:v>
                </c:pt>
                <c:pt idx="206">
                  <c:v>202.57900000000001</c:v>
                </c:pt>
                <c:pt idx="207">
                  <c:v>172.22300000000001</c:v>
                </c:pt>
                <c:pt idx="208">
                  <c:v>163.02500000000001</c:v>
                </c:pt>
                <c:pt idx="209">
                  <c:v>160.68700000000001</c:v>
                </c:pt>
                <c:pt idx="210">
                  <c:v>152.529</c:v>
                </c:pt>
                <c:pt idx="211">
                  <c:v>152.07599999999999</c:v>
                </c:pt>
                <c:pt idx="212">
                  <c:v>158.154</c:v>
                </c:pt>
                <c:pt idx="213">
                  <c:v>159.714</c:v>
                </c:pt>
                <c:pt idx="214">
                  <c:v>135.40299999999999</c:v>
                </c:pt>
                <c:pt idx="215">
                  <c:v>121.001</c:v>
                </c:pt>
                <c:pt idx="216">
                  <c:v>114.298</c:v>
                </c:pt>
                <c:pt idx="217">
                  <c:v>110.995</c:v>
                </c:pt>
                <c:pt idx="218">
                  <c:v>109.964</c:v>
                </c:pt>
                <c:pt idx="219">
                  <c:v>100.361</c:v>
                </c:pt>
                <c:pt idx="220">
                  <c:v>99.082999999999998</c:v>
                </c:pt>
                <c:pt idx="221">
                  <c:v>95.525000000000006</c:v>
                </c:pt>
                <c:pt idx="222">
                  <c:v>97.043000000000006</c:v>
                </c:pt>
                <c:pt idx="223">
                  <c:v>126.783</c:v>
                </c:pt>
                <c:pt idx="224">
                  <c:v>169.822</c:v>
                </c:pt>
                <c:pt idx="225">
                  <c:v>221.11</c:v>
                </c:pt>
                <c:pt idx="226">
                  <c:v>269.73500000000001</c:v>
                </c:pt>
                <c:pt idx="227">
                  <c:v>314.66899999999998</c:v>
                </c:pt>
                <c:pt idx="228">
                  <c:v>349.50299999999999</c:v>
                </c:pt>
                <c:pt idx="229">
                  <c:v>368.15600000000001</c:v>
                </c:pt>
                <c:pt idx="230">
                  <c:v>367.17399999999998</c:v>
                </c:pt>
                <c:pt idx="231">
                  <c:v>354.73500000000001</c:v>
                </c:pt>
                <c:pt idx="232">
                  <c:v>340.745</c:v>
                </c:pt>
                <c:pt idx="233">
                  <c:v>328.56700000000001</c:v>
                </c:pt>
                <c:pt idx="234">
                  <c:v>305.916</c:v>
                </c:pt>
                <c:pt idx="235">
                  <c:v>274.78199999999998</c:v>
                </c:pt>
                <c:pt idx="236">
                  <c:v>255.929</c:v>
                </c:pt>
                <c:pt idx="237">
                  <c:v>260.404</c:v>
                </c:pt>
                <c:pt idx="238">
                  <c:v>271.35700000000003</c:v>
                </c:pt>
                <c:pt idx="239">
                  <c:v>264.28399999999999</c:v>
                </c:pt>
                <c:pt idx="240">
                  <c:v>239.339</c:v>
                </c:pt>
                <c:pt idx="241">
                  <c:v>208.74799999999999</c:v>
                </c:pt>
                <c:pt idx="242">
                  <c:v>186.864</c:v>
                </c:pt>
                <c:pt idx="243">
                  <c:v>206.20099999999999</c:v>
                </c:pt>
                <c:pt idx="244">
                  <c:v>393.40300000000002</c:v>
                </c:pt>
                <c:pt idx="245">
                  <c:v>281.64800000000002</c:v>
                </c:pt>
                <c:pt idx="246">
                  <c:v>212.24299999999999</c:v>
                </c:pt>
                <c:pt idx="247">
                  <c:v>331.029</c:v>
                </c:pt>
                <c:pt idx="248">
                  <c:v>411.23599999999999</c:v>
                </c:pt>
                <c:pt idx="249">
                  <c:v>333.178</c:v>
                </c:pt>
                <c:pt idx="250">
                  <c:v>266.53500000000003</c:v>
                </c:pt>
                <c:pt idx="251">
                  <c:v>262.03699999999998</c:v>
                </c:pt>
                <c:pt idx="252">
                  <c:v>301.77499999999998</c:v>
                </c:pt>
                <c:pt idx="253">
                  <c:v>327.21499999999997</c:v>
                </c:pt>
                <c:pt idx="254">
                  <c:v>365.78100000000001</c:v>
                </c:pt>
                <c:pt idx="255">
                  <c:v>376.48</c:v>
                </c:pt>
                <c:pt idx="256">
                  <c:v>370.20100000000002</c:v>
                </c:pt>
                <c:pt idx="257">
                  <c:v>356.65499999999997</c:v>
                </c:pt>
                <c:pt idx="258">
                  <c:v>348.26100000000002</c:v>
                </c:pt>
                <c:pt idx="259">
                  <c:v>349.96499999999997</c:v>
                </c:pt>
                <c:pt idx="260">
                  <c:v>370.66500000000002</c:v>
                </c:pt>
                <c:pt idx="261">
                  <c:v>415.35700000000003</c:v>
                </c:pt>
                <c:pt idx="262">
                  <c:v>426.93099999999998</c:v>
                </c:pt>
                <c:pt idx="263">
                  <c:v>390.86500000000001</c:v>
                </c:pt>
                <c:pt idx="264">
                  <c:v>354.04700000000003</c:v>
                </c:pt>
                <c:pt idx="265">
                  <c:v>341.54</c:v>
                </c:pt>
                <c:pt idx="266">
                  <c:v>354.315</c:v>
                </c:pt>
                <c:pt idx="267">
                  <c:v>349.858</c:v>
                </c:pt>
                <c:pt idx="268">
                  <c:v>316.08600000000001</c:v>
                </c:pt>
                <c:pt idx="269">
                  <c:v>271.31</c:v>
                </c:pt>
                <c:pt idx="270">
                  <c:v>227.56800000000001</c:v>
                </c:pt>
                <c:pt idx="271">
                  <c:v>198.84</c:v>
                </c:pt>
                <c:pt idx="272">
                  <c:v>174.297</c:v>
                </c:pt>
                <c:pt idx="273">
                  <c:v>152.79499999999999</c:v>
                </c:pt>
                <c:pt idx="274">
                  <c:v>135.13399999999999</c:v>
                </c:pt>
                <c:pt idx="275">
                  <c:v>108.675</c:v>
                </c:pt>
                <c:pt idx="276">
                  <c:v>92.99</c:v>
                </c:pt>
                <c:pt idx="277">
                  <c:v>79.965000000000003</c:v>
                </c:pt>
                <c:pt idx="278">
                  <c:v>66.652000000000001</c:v>
                </c:pt>
                <c:pt idx="279">
                  <c:v>54.097000000000001</c:v>
                </c:pt>
                <c:pt idx="280">
                  <c:v>51.618000000000002</c:v>
                </c:pt>
                <c:pt idx="281">
                  <c:v>51.292000000000002</c:v>
                </c:pt>
                <c:pt idx="282">
                  <c:v>51.783000000000001</c:v>
                </c:pt>
                <c:pt idx="283">
                  <c:v>47.88</c:v>
                </c:pt>
                <c:pt idx="284">
                  <c:v>35.92</c:v>
                </c:pt>
                <c:pt idx="285">
                  <c:v>30.984000000000002</c:v>
                </c:pt>
                <c:pt idx="286">
                  <c:v>20.103999999999999</c:v>
                </c:pt>
                <c:pt idx="287">
                  <c:v>5.9509999999999996</c:v>
                </c:pt>
                <c:pt idx="288">
                  <c:v>0.61399999999999999</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262.13</c:v>
                </c:pt>
                <c:pt idx="363">
                  <c:v>1275.5609999999999</c:v>
                </c:pt>
                <c:pt idx="364">
                  <c:v>1589.7329999999999</c:v>
                </c:pt>
                <c:pt idx="365">
                  <c:v>1577.6610000000001</c:v>
                </c:pt>
                <c:pt idx="366">
                  <c:v>1477.816</c:v>
                </c:pt>
                <c:pt idx="367">
                  <c:v>1389.133</c:v>
                </c:pt>
                <c:pt idx="368">
                  <c:v>1308.5820000000001</c:v>
                </c:pt>
                <c:pt idx="369">
                  <c:v>1215.3040000000001</c:v>
                </c:pt>
                <c:pt idx="370">
                  <c:v>1123.3789999999999</c:v>
                </c:pt>
                <c:pt idx="371">
                  <c:v>1021.491</c:v>
                </c:pt>
                <c:pt idx="372">
                  <c:v>904.7</c:v>
                </c:pt>
                <c:pt idx="373">
                  <c:v>781.9</c:v>
                </c:pt>
                <c:pt idx="374">
                  <c:v>666.59199999999998</c:v>
                </c:pt>
                <c:pt idx="375">
                  <c:v>557.28899999999999</c:v>
                </c:pt>
                <c:pt idx="376">
                  <c:v>458.108</c:v>
                </c:pt>
                <c:pt idx="377">
                  <c:v>370.101</c:v>
                </c:pt>
                <c:pt idx="378">
                  <c:v>297.50200000000001</c:v>
                </c:pt>
                <c:pt idx="379">
                  <c:v>234.898</c:v>
                </c:pt>
                <c:pt idx="380">
                  <c:v>194.511</c:v>
                </c:pt>
                <c:pt idx="381">
                  <c:v>155.69200000000001</c:v>
                </c:pt>
                <c:pt idx="382">
                  <c:v>137.39400000000001</c:v>
                </c:pt>
                <c:pt idx="383">
                  <c:v>121.84399999999999</c:v>
                </c:pt>
                <c:pt idx="384">
                  <c:v>106.959</c:v>
                </c:pt>
                <c:pt idx="385">
                  <c:v>92.522000000000006</c:v>
                </c:pt>
                <c:pt idx="386">
                  <c:v>80.653999999999996</c:v>
                </c:pt>
                <c:pt idx="387">
                  <c:v>65.316999999999993</c:v>
                </c:pt>
                <c:pt idx="388">
                  <c:v>54.415999999999997</c:v>
                </c:pt>
                <c:pt idx="389">
                  <c:v>48.444000000000003</c:v>
                </c:pt>
                <c:pt idx="390">
                  <c:v>41.445999999999998</c:v>
                </c:pt>
                <c:pt idx="391">
                  <c:v>32.365000000000002</c:v>
                </c:pt>
                <c:pt idx="392">
                  <c:v>24.530999999999999</c:v>
                </c:pt>
                <c:pt idx="393">
                  <c:v>20.38</c:v>
                </c:pt>
                <c:pt idx="394">
                  <c:v>23.065999999999999</c:v>
                </c:pt>
                <c:pt idx="395">
                  <c:v>25.591000000000001</c:v>
                </c:pt>
                <c:pt idx="396">
                  <c:v>28.341000000000001</c:v>
                </c:pt>
                <c:pt idx="397">
                  <c:v>35.066000000000003</c:v>
                </c:pt>
                <c:pt idx="398">
                  <c:v>38.752000000000002</c:v>
                </c:pt>
                <c:pt idx="399">
                  <c:v>40.125</c:v>
                </c:pt>
                <c:pt idx="400">
                  <c:v>32.478999999999999</c:v>
                </c:pt>
                <c:pt idx="401">
                  <c:v>21.015000000000001</c:v>
                </c:pt>
                <c:pt idx="402">
                  <c:v>6.806</c:v>
                </c:pt>
                <c:pt idx="403">
                  <c:v>2.1000000000000001E-2</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3.05</c:v>
                </c:pt>
                <c:pt idx="421">
                  <c:v>168.98599999999999</c:v>
                </c:pt>
                <c:pt idx="422">
                  <c:v>463.61399999999998</c:v>
                </c:pt>
                <c:pt idx="423">
                  <c:v>672.84900000000005</c:v>
                </c:pt>
                <c:pt idx="424">
                  <c:v>767.46600000000001</c:v>
                </c:pt>
                <c:pt idx="425">
                  <c:v>803.51599999999996</c:v>
                </c:pt>
                <c:pt idx="426">
                  <c:v>794.798</c:v>
                </c:pt>
                <c:pt idx="427">
                  <c:v>772.69100000000003</c:v>
                </c:pt>
                <c:pt idx="428">
                  <c:v>740.63499999999999</c:v>
                </c:pt>
                <c:pt idx="429">
                  <c:v>694.24</c:v>
                </c:pt>
                <c:pt idx="430">
                  <c:v>639.82100000000003</c:v>
                </c:pt>
                <c:pt idx="431">
                  <c:v>583.54499999999996</c:v>
                </c:pt>
                <c:pt idx="432">
                  <c:v>525.47699999999998</c:v>
                </c:pt>
                <c:pt idx="433">
                  <c:v>478.00799999999998</c:v>
                </c:pt>
                <c:pt idx="434">
                  <c:v>424.27100000000002</c:v>
                </c:pt>
                <c:pt idx="435">
                  <c:v>370.392</c:v>
                </c:pt>
                <c:pt idx="436">
                  <c:v>322.14400000000001</c:v>
                </c:pt>
                <c:pt idx="437">
                  <c:v>280.62900000000002</c:v>
                </c:pt>
                <c:pt idx="438">
                  <c:v>247.52799999999999</c:v>
                </c:pt>
                <c:pt idx="439">
                  <c:v>213.292</c:v>
                </c:pt>
                <c:pt idx="440">
                  <c:v>181.542</c:v>
                </c:pt>
                <c:pt idx="441">
                  <c:v>159.952</c:v>
                </c:pt>
                <c:pt idx="442">
                  <c:v>144.06800000000001</c:v>
                </c:pt>
                <c:pt idx="443">
                  <c:v>131.54499999999999</c:v>
                </c:pt>
                <c:pt idx="444">
                  <c:v>118.28100000000001</c:v>
                </c:pt>
                <c:pt idx="445">
                  <c:v>107.32599999999999</c:v>
                </c:pt>
                <c:pt idx="446">
                  <c:v>100.53400000000001</c:v>
                </c:pt>
                <c:pt idx="447">
                  <c:v>93.745999999999995</c:v>
                </c:pt>
                <c:pt idx="448">
                  <c:v>84.92</c:v>
                </c:pt>
                <c:pt idx="449">
                  <c:v>74.981999999999999</c:v>
                </c:pt>
                <c:pt idx="450">
                  <c:v>65.179000000000002</c:v>
                </c:pt>
                <c:pt idx="451">
                  <c:v>55.296999999999997</c:v>
                </c:pt>
                <c:pt idx="452">
                  <c:v>48.76</c:v>
                </c:pt>
                <c:pt idx="453">
                  <c:v>43.994</c:v>
                </c:pt>
                <c:pt idx="454">
                  <c:v>69.424000000000007</c:v>
                </c:pt>
                <c:pt idx="455">
                  <c:v>113.79900000000001</c:v>
                </c:pt>
                <c:pt idx="456">
                  <c:v>122.009</c:v>
                </c:pt>
                <c:pt idx="457">
                  <c:v>125.309</c:v>
                </c:pt>
              </c:numCache>
            </c:numRef>
          </c:xVal>
          <c:yVal>
            <c:numRef>
              <c:f>'[Warrego_BASE outputs_ 2017_03-2018_06_final.xlsx]BASE_fig regress'!$Q$3:$Q$460</c:f>
              <c:numCache>
                <c:formatCode>General</c:formatCode>
                <c:ptCount val="458"/>
                <c:pt idx="4">
                  <c:v>8.8618121135397203</c:v>
                </c:pt>
                <c:pt idx="6">
                  <c:v>2.8214395590424601</c:v>
                </c:pt>
                <c:pt idx="7">
                  <c:v>4.5228877866498403</c:v>
                </c:pt>
                <c:pt idx="20">
                  <c:v>2.7105513741656502</c:v>
                </c:pt>
                <c:pt idx="30">
                  <c:v>3.5523303873443499</c:v>
                </c:pt>
                <c:pt idx="111">
                  <c:v>8.2920880532719892</c:v>
                </c:pt>
                <c:pt idx="139">
                  <c:v>1.4561164611797699</c:v>
                </c:pt>
                <c:pt idx="152">
                  <c:v>4.5180951711762596</c:v>
                </c:pt>
                <c:pt idx="185">
                  <c:v>15.1882012613318</c:v>
                </c:pt>
                <c:pt idx="192">
                  <c:v>15.452250799252599</c:v>
                </c:pt>
                <c:pt idx="209">
                  <c:v>2.7691336700222702</c:v>
                </c:pt>
                <c:pt idx="222">
                  <c:v>11.543391760397</c:v>
                </c:pt>
                <c:pt idx="394">
                  <c:v>11.493499497320499</c:v>
                </c:pt>
                <c:pt idx="402">
                  <c:v>20.256452221407301</c:v>
                </c:pt>
                <c:pt idx="411">
                  <c:v>10.305974130436701</c:v>
                </c:pt>
                <c:pt idx="426">
                  <c:v>1.3415723630365199</c:v>
                </c:pt>
                <c:pt idx="427">
                  <c:v>1.8526997492205901</c:v>
                </c:pt>
                <c:pt idx="447">
                  <c:v>22.956090534004499</c:v>
                </c:pt>
              </c:numCache>
            </c:numRef>
          </c:yVal>
          <c:smooth val="0"/>
          <c:extLst xmlns:c16r2="http://schemas.microsoft.com/office/drawing/2015/06/chart">
            <c:ext xmlns:c16="http://schemas.microsoft.com/office/drawing/2014/chart" uri="{C3380CC4-5D6E-409C-BE32-E72D297353CC}">
              <c16:uniqueId val="{00000001-396B-4175-A64B-843C09D23945}"/>
            </c:ext>
          </c:extLst>
        </c:ser>
        <c:ser>
          <c:idx val="1"/>
          <c:order val="1"/>
          <c:tx>
            <c:strRef>
              <c:f>'[Warrego_BASE outputs_ 2017_03-2018_06_final.xlsx]BASE_fig regress'!$S$1:$S$2</c:f>
              <c:strCache>
                <c:ptCount val="2"/>
                <c:pt idx="0">
                  <c:v>Darpump</c:v>
                </c:pt>
                <c:pt idx="1">
                  <c:v>ER.fit.non-EW</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'[Warrego_BASE outputs_ 2017_03-2018_06_final.xlsx]BASE_fig regress'!$M$3:$M$460</c:f>
              <c:numCache>
                <c:formatCode>General</c:formatCode>
                <c:ptCount val="458"/>
                <c:pt idx="0">
                  <c:v>409.911</c:v>
                </c:pt>
                <c:pt idx="1">
                  <c:v>388.00900000000001</c:v>
                </c:pt>
                <c:pt idx="2">
                  <c:v>387.34800000000001</c:v>
                </c:pt>
                <c:pt idx="3">
                  <c:v>386.10899999999998</c:v>
                </c:pt>
                <c:pt idx="4">
                  <c:v>388.16899999999998</c:v>
                </c:pt>
                <c:pt idx="5">
                  <c:v>403.137</c:v>
                </c:pt>
                <c:pt idx="6">
                  <c:v>429.94900000000001</c:v>
                </c:pt>
                <c:pt idx="7">
                  <c:v>435.29300000000001</c:v>
                </c:pt>
                <c:pt idx="8">
                  <c:v>492.97699999999998</c:v>
                </c:pt>
                <c:pt idx="9">
                  <c:v>486.40800000000002</c:v>
                </c:pt>
                <c:pt idx="10">
                  <c:v>483.029</c:v>
                </c:pt>
                <c:pt idx="11">
                  <c:v>491.791</c:v>
                </c:pt>
                <c:pt idx="12">
                  <c:v>550.601</c:v>
                </c:pt>
                <c:pt idx="13">
                  <c:v>608.36</c:v>
                </c:pt>
                <c:pt idx="14">
                  <c:v>631.048</c:v>
                </c:pt>
                <c:pt idx="15">
                  <c:v>615.34199999999998</c:v>
                </c:pt>
                <c:pt idx="16">
                  <c:v>583.56299999999999</c:v>
                </c:pt>
                <c:pt idx="17">
                  <c:v>535.77200000000005</c:v>
                </c:pt>
                <c:pt idx="18">
                  <c:v>484.11599999999999</c:v>
                </c:pt>
                <c:pt idx="19">
                  <c:v>434.96600000000001</c:v>
                </c:pt>
                <c:pt idx="20">
                  <c:v>418.03300000000002</c:v>
                </c:pt>
                <c:pt idx="21">
                  <c:v>490.92500000000001</c:v>
                </c:pt>
                <c:pt idx="22">
                  <c:v>649.41700000000003</c:v>
                </c:pt>
                <c:pt idx="23">
                  <c:v>842.08699999999999</c:v>
                </c:pt>
                <c:pt idx="24">
                  <c:v>1075.298</c:v>
                </c:pt>
                <c:pt idx="25">
                  <c:v>1379.9380000000001</c:v>
                </c:pt>
                <c:pt idx="26">
                  <c:v>1883.1569999999999</c:v>
                </c:pt>
                <c:pt idx="27">
                  <c:v>2265.9369999999999</c:v>
                </c:pt>
                <c:pt idx="28">
                  <c:v>2728.335</c:v>
                </c:pt>
                <c:pt idx="29">
                  <c:v>3132.442</c:v>
                </c:pt>
                <c:pt idx="30">
                  <c:v>3410.27</c:v>
                </c:pt>
                <c:pt idx="31">
                  <c:v>3320.2339999999999</c:v>
                </c:pt>
                <c:pt idx="32">
                  <c:v>2875.683</c:v>
                </c:pt>
                <c:pt idx="33">
                  <c:v>2300.3609999999999</c:v>
                </c:pt>
                <c:pt idx="34">
                  <c:v>1522.153</c:v>
                </c:pt>
                <c:pt idx="35">
                  <c:v>835.90200000000004</c:v>
                </c:pt>
                <c:pt idx="36">
                  <c:v>887.62300000000005</c:v>
                </c:pt>
                <c:pt idx="37">
                  <c:v>797.85699999999997</c:v>
                </c:pt>
                <c:pt idx="38">
                  <c:v>833.56500000000005</c:v>
                </c:pt>
                <c:pt idx="39">
                  <c:v>1008.443</c:v>
                </c:pt>
                <c:pt idx="40">
                  <c:v>962.96600000000001</c:v>
                </c:pt>
                <c:pt idx="41">
                  <c:v>810.58600000000001</c:v>
                </c:pt>
                <c:pt idx="42">
                  <c:v>658.71299999999997</c:v>
                </c:pt>
                <c:pt idx="43">
                  <c:v>584.56399999999996</c:v>
                </c:pt>
                <c:pt idx="44">
                  <c:v>550.89400000000001</c:v>
                </c:pt>
                <c:pt idx="45">
                  <c:v>533.47699999999998</c:v>
                </c:pt>
                <c:pt idx="46">
                  <c:v>527.28399999999999</c:v>
                </c:pt>
                <c:pt idx="47">
                  <c:v>532.78300000000002</c:v>
                </c:pt>
                <c:pt idx="48">
                  <c:v>546.32799999999997</c:v>
                </c:pt>
                <c:pt idx="49">
                  <c:v>563.072</c:v>
                </c:pt>
                <c:pt idx="50">
                  <c:v>583.01900000000001</c:v>
                </c:pt>
                <c:pt idx="51">
                  <c:v>578.83299999999997</c:v>
                </c:pt>
                <c:pt idx="52">
                  <c:v>573.28099999999995</c:v>
                </c:pt>
                <c:pt idx="53">
                  <c:v>628.36099999999999</c:v>
                </c:pt>
                <c:pt idx="54">
                  <c:v>641.24099999999999</c:v>
                </c:pt>
                <c:pt idx="55">
                  <c:v>603.08199999999999</c:v>
                </c:pt>
                <c:pt idx="56">
                  <c:v>631.14700000000005</c:v>
                </c:pt>
                <c:pt idx="57">
                  <c:v>675.35400000000004</c:v>
                </c:pt>
                <c:pt idx="58">
                  <c:v>803.62099999999998</c:v>
                </c:pt>
                <c:pt idx="59">
                  <c:v>939.375</c:v>
                </c:pt>
                <c:pt idx="60">
                  <c:v>854.63900000000001</c:v>
                </c:pt>
                <c:pt idx="61">
                  <c:v>807.428</c:v>
                </c:pt>
                <c:pt idx="62">
                  <c:v>777.18</c:v>
                </c:pt>
                <c:pt idx="63">
                  <c:v>762.19500000000005</c:v>
                </c:pt>
                <c:pt idx="64">
                  <c:v>803.33</c:v>
                </c:pt>
                <c:pt idx="65">
                  <c:v>796.24599999999998</c:v>
                </c:pt>
                <c:pt idx="66">
                  <c:v>786.20899999999995</c:v>
                </c:pt>
                <c:pt idx="67">
                  <c:v>777.36500000000001</c:v>
                </c:pt>
                <c:pt idx="68">
                  <c:v>770.20100000000002</c:v>
                </c:pt>
                <c:pt idx="69">
                  <c:v>833.83699999999999</c:v>
                </c:pt>
                <c:pt idx="70">
                  <c:v>895.97699999999998</c:v>
                </c:pt>
                <c:pt idx="71">
                  <c:v>900.51499999999999</c:v>
                </c:pt>
                <c:pt idx="72">
                  <c:v>888.89400000000001</c:v>
                </c:pt>
                <c:pt idx="73">
                  <c:v>887.39400000000001</c:v>
                </c:pt>
                <c:pt idx="74">
                  <c:v>856.40599999999995</c:v>
                </c:pt>
                <c:pt idx="75">
                  <c:v>820.30700000000002</c:v>
                </c:pt>
                <c:pt idx="76">
                  <c:v>793.44299999999998</c:v>
                </c:pt>
                <c:pt idx="77">
                  <c:v>765.34699999999998</c:v>
                </c:pt>
                <c:pt idx="78">
                  <c:v>738.976</c:v>
                </c:pt>
                <c:pt idx="79">
                  <c:v>780.44899999999996</c:v>
                </c:pt>
                <c:pt idx="80">
                  <c:v>951.3</c:v>
                </c:pt>
                <c:pt idx="81">
                  <c:v>1056.9749999999999</c:v>
                </c:pt>
                <c:pt idx="82">
                  <c:v>1042.3209999999999</c:v>
                </c:pt>
                <c:pt idx="83">
                  <c:v>965.49800000000005</c:v>
                </c:pt>
                <c:pt idx="84">
                  <c:v>874.67600000000004</c:v>
                </c:pt>
                <c:pt idx="85">
                  <c:v>794.23199999999997</c:v>
                </c:pt>
                <c:pt idx="86">
                  <c:v>731.34699999999998</c:v>
                </c:pt>
                <c:pt idx="87">
                  <c:v>684.84799999999996</c:v>
                </c:pt>
                <c:pt idx="88">
                  <c:v>640.60400000000004</c:v>
                </c:pt>
                <c:pt idx="89">
                  <c:v>608.27</c:v>
                </c:pt>
                <c:pt idx="90">
                  <c:v>597.20299999999997</c:v>
                </c:pt>
                <c:pt idx="91">
                  <c:v>587.423</c:v>
                </c:pt>
                <c:pt idx="92">
                  <c:v>559.94299999999998</c:v>
                </c:pt>
                <c:pt idx="93">
                  <c:v>534.49199999999996</c:v>
                </c:pt>
                <c:pt idx="94">
                  <c:v>513.67100000000005</c:v>
                </c:pt>
                <c:pt idx="95">
                  <c:v>499.99099999999999</c:v>
                </c:pt>
                <c:pt idx="96">
                  <c:v>476.62</c:v>
                </c:pt>
                <c:pt idx="97">
                  <c:v>454.22300000000001</c:v>
                </c:pt>
                <c:pt idx="98">
                  <c:v>443.66199999999998</c:v>
                </c:pt>
                <c:pt idx="99">
                  <c:v>438.80099999999999</c:v>
                </c:pt>
                <c:pt idx="100">
                  <c:v>432.52</c:v>
                </c:pt>
                <c:pt idx="101">
                  <c:v>430.964</c:v>
                </c:pt>
                <c:pt idx="102">
                  <c:v>426.17700000000002</c:v>
                </c:pt>
                <c:pt idx="103">
                  <c:v>414.96600000000001</c:v>
                </c:pt>
                <c:pt idx="104">
                  <c:v>400.459</c:v>
                </c:pt>
                <c:pt idx="105">
                  <c:v>383.82</c:v>
                </c:pt>
                <c:pt idx="106">
                  <c:v>366.517</c:v>
                </c:pt>
                <c:pt idx="107">
                  <c:v>354.99599999999998</c:v>
                </c:pt>
                <c:pt idx="108">
                  <c:v>359.41500000000002</c:v>
                </c:pt>
                <c:pt idx="109">
                  <c:v>379.73500000000001</c:v>
                </c:pt>
                <c:pt idx="110">
                  <c:v>399.21899999999999</c:v>
                </c:pt>
                <c:pt idx="111">
                  <c:v>417.541</c:v>
                </c:pt>
                <c:pt idx="112">
                  <c:v>450.91800000000001</c:v>
                </c:pt>
                <c:pt idx="113">
                  <c:v>477.64100000000002</c:v>
                </c:pt>
                <c:pt idx="114">
                  <c:v>483.53800000000001</c:v>
                </c:pt>
                <c:pt idx="115">
                  <c:v>476.59399999999999</c:v>
                </c:pt>
                <c:pt idx="116">
                  <c:v>464.67500000000001</c:v>
                </c:pt>
                <c:pt idx="117">
                  <c:v>457.57600000000002</c:v>
                </c:pt>
                <c:pt idx="118">
                  <c:v>454.32100000000003</c:v>
                </c:pt>
                <c:pt idx="119">
                  <c:v>460.58499999999998</c:v>
                </c:pt>
                <c:pt idx="120">
                  <c:v>478.67200000000003</c:v>
                </c:pt>
                <c:pt idx="121">
                  <c:v>501.88600000000002</c:v>
                </c:pt>
                <c:pt idx="122">
                  <c:v>536.08100000000002</c:v>
                </c:pt>
                <c:pt idx="123">
                  <c:v>572.40599999999995</c:v>
                </c:pt>
                <c:pt idx="124">
                  <c:v>622.46299999999997</c:v>
                </c:pt>
                <c:pt idx="125">
                  <c:v>595.36</c:v>
                </c:pt>
                <c:pt idx="126">
                  <c:v>556.72199999999998</c:v>
                </c:pt>
                <c:pt idx="127">
                  <c:v>510.89100000000002</c:v>
                </c:pt>
                <c:pt idx="128">
                  <c:v>458.11900000000003</c:v>
                </c:pt>
                <c:pt idx="129">
                  <c:v>444.51100000000002</c:v>
                </c:pt>
                <c:pt idx="130">
                  <c:v>421.25900000000001</c:v>
                </c:pt>
                <c:pt idx="131">
                  <c:v>390.84699999999998</c:v>
                </c:pt>
                <c:pt idx="132">
                  <c:v>388.18</c:v>
                </c:pt>
                <c:pt idx="133">
                  <c:v>405.661</c:v>
                </c:pt>
                <c:pt idx="134">
                  <c:v>391.31299999999999</c:v>
                </c:pt>
                <c:pt idx="135">
                  <c:v>417.93299999999999</c:v>
                </c:pt>
                <c:pt idx="136">
                  <c:v>463.88400000000001</c:v>
                </c:pt>
                <c:pt idx="137">
                  <c:v>458.14600000000002</c:v>
                </c:pt>
                <c:pt idx="138">
                  <c:v>434.13900000000001</c:v>
                </c:pt>
                <c:pt idx="139">
                  <c:v>437.166</c:v>
                </c:pt>
                <c:pt idx="140">
                  <c:v>469.06900000000002</c:v>
                </c:pt>
                <c:pt idx="141">
                  <c:v>439.38900000000001</c:v>
                </c:pt>
                <c:pt idx="142">
                  <c:v>440.28399999999999</c:v>
                </c:pt>
                <c:pt idx="143">
                  <c:v>495.70400000000001</c:v>
                </c:pt>
                <c:pt idx="144">
                  <c:v>513.71500000000003</c:v>
                </c:pt>
                <c:pt idx="145">
                  <c:v>490.70100000000002</c:v>
                </c:pt>
                <c:pt idx="146">
                  <c:v>462.53899999999999</c:v>
                </c:pt>
                <c:pt idx="147">
                  <c:v>435.10700000000003</c:v>
                </c:pt>
                <c:pt idx="148">
                  <c:v>410.83199999999999</c:v>
                </c:pt>
                <c:pt idx="149">
                  <c:v>386.39600000000002</c:v>
                </c:pt>
                <c:pt idx="150">
                  <c:v>385.78</c:v>
                </c:pt>
                <c:pt idx="151">
                  <c:v>386.88799999999998</c:v>
                </c:pt>
                <c:pt idx="152">
                  <c:v>373.18599999999998</c:v>
                </c:pt>
                <c:pt idx="153">
                  <c:v>345.267</c:v>
                </c:pt>
                <c:pt idx="154">
                  <c:v>320.09899999999999</c:v>
                </c:pt>
                <c:pt idx="155">
                  <c:v>299.29599999999999</c:v>
                </c:pt>
                <c:pt idx="156">
                  <c:v>281.64600000000002</c:v>
                </c:pt>
                <c:pt idx="157">
                  <c:v>256.40899999999999</c:v>
                </c:pt>
                <c:pt idx="158">
                  <c:v>233.77199999999999</c:v>
                </c:pt>
                <c:pt idx="159">
                  <c:v>224.41300000000001</c:v>
                </c:pt>
                <c:pt idx="160">
                  <c:v>217.05500000000001</c:v>
                </c:pt>
                <c:pt idx="161">
                  <c:v>211.61799999999999</c:v>
                </c:pt>
                <c:pt idx="162">
                  <c:v>199.179</c:v>
                </c:pt>
                <c:pt idx="163">
                  <c:v>191.74100000000001</c:v>
                </c:pt>
                <c:pt idx="164">
                  <c:v>183.09</c:v>
                </c:pt>
                <c:pt idx="165">
                  <c:v>171.91200000000001</c:v>
                </c:pt>
                <c:pt idx="166">
                  <c:v>164.154</c:v>
                </c:pt>
                <c:pt idx="167">
                  <c:v>151.28100000000001</c:v>
                </c:pt>
                <c:pt idx="168">
                  <c:v>138.119</c:v>
                </c:pt>
                <c:pt idx="169">
                  <c:v>146.61500000000001</c:v>
                </c:pt>
                <c:pt idx="170">
                  <c:v>142.48699999999999</c:v>
                </c:pt>
                <c:pt idx="171">
                  <c:v>136.83600000000001</c:v>
                </c:pt>
                <c:pt idx="172">
                  <c:v>133.066</c:v>
                </c:pt>
                <c:pt idx="173">
                  <c:v>116.78400000000001</c:v>
                </c:pt>
                <c:pt idx="174">
                  <c:v>110.774</c:v>
                </c:pt>
                <c:pt idx="175">
                  <c:v>109.27</c:v>
                </c:pt>
                <c:pt idx="176">
                  <c:v>108.13500000000001</c:v>
                </c:pt>
                <c:pt idx="177">
                  <c:v>115.133</c:v>
                </c:pt>
                <c:pt idx="178">
                  <c:v>144.38499999999999</c:v>
                </c:pt>
                <c:pt idx="179">
                  <c:v>230.32</c:v>
                </c:pt>
                <c:pt idx="180">
                  <c:v>334.73399999999998</c:v>
                </c:pt>
                <c:pt idx="181">
                  <c:v>404.81</c:v>
                </c:pt>
                <c:pt idx="182">
                  <c:v>425.60899999999998</c:v>
                </c:pt>
                <c:pt idx="183">
                  <c:v>443.79199999999997</c:v>
                </c:pt>
                <c:pt idx="184">
                  <c:v>440.35899999999998</c:v>
                </c:pt>
                <c:pt idx="185">
                  <c:v>408.50700000000001</c:v>
                </c:pt>
                <c:pt idx="186">
                  <c:v>373.42399999999998</c:v>
                </c:pt>
                <c:pt idx="187">
                  <c:v>337.15499999999997</c:v>
                </c:pt>
                <c:pt idx="188">
                  <c:v>306.09800000000001</c:v>
                </c:pt>
                <c:pt idx="189">
                  <c:v>279.15300000000002</c:v>
                </c:pt>
                <c:pt idx="190">
                  <c:v>238.80500000000001</c:v>
                </c:pt>
                <c:pt idx="191">
                  <c:v>225.97399999999999</c:v>
                </c:pt>
                <c:pt idx="192">
                  <c:v>255.215</c:v>
                </c:pt>
                <c:pt idx="193">
                  <c:v>274.56</c:v>
                </c:pt>
                <c:pt idx="194">
                  <c:v>222.81299999999999</c:v>
                </c:pt>
                <c:pt idx="195">
                  <c:v>178.029</c:v>
                </c:pt>
                <c:pt idx="196">
                  <c:v>159.751</c:v>
                </c:pt>
                <c:pt idx="197">
                  <c:v>147.779</c:v>
                </c:pt>
                <c:pt idx="198">
                  <c:v>135.726</c:v>
                </c:pt>
                <c:pt idx="199">
                  <c:v>136.75700000000001</c:v>
                </c:pt>
                <c:pt idx="200">
                  <c:v>134.542</c:v>
                </c:pt>
                <c:pt idx="201">
                  <c:v>130.11500000000001</c:v>
                </c:pt>
                <c:pt idx="202">
                  <c:v>125.824</c:v>
                </c:pt>
                <c:pt idx="203">
                  <c:v>118.688</c:v>
                </c:pt>
                <c:pt idx="204">
                  <c:v>197.536</c:v>
                </c:pt>
                <c:pt idx="205">
                  <c:v>239.74700000000001</c:v>
                </c:pt>
                <c:pt idx="206">
                  <c:v>202.57900000000001</c:v>
                </c:pt>
                <c:pt idx="207">
                  <c:v>172.22300000000001</c:v>
                </c:pt>
                <c:pt idx="208">
                  <c:v>163.02500000000001</c:v>
                </c:pt>
                <c:pt idx="209">
                  <c:v>160.68700000000001</c:v>
                </c:pt>
                <c:pt idx="210">
                  <c:v>152.529</c:v>
                </c:pt>
                <c:pt idx="211">
                  <c:v>152.07599999999999</c:v>
                </c:pt>
                <c:pt idx="212">
                  <c:v>158.154</c:v>
                </c:pt>
                <c:pt idx="213">
                  <c:v>159.714</c:v>
                </c:pt>
                <c:pt idx="214">
                  <c:v>135.40299999999999</c:v>
                </c:pt>
                <c:pt idx="215">
                  <c:v>121.001</c:v>
                </c:pt>
                <c:pt idx="216">
                  <c:v>114.298</c:v>
                </c:pt>
                <c:pt idx="217">
                  <c:v>110.995</c:v>
                </c:pt>
                <c:pt idx="218">
                  <c:v>109.964</c:v>
                </c:pt>
                <c:pt idx="219">
                  <c:v>100.361</c:v>
                </c:pt>
                <c:pt idx="220">
                  <c:v>99.082999999999998</c:v>
                </c:pt>
                <c:pt idx="221">
                  <c:v>95.525000000000006</c:v>
                </c:pt>
                <c:pt idx="222">
                  <c:v>97.043000000000006</c:v>
                </c:pt>
                <c:pt idx="223">
                  <c:v>126.783</c:v>
                </c:pt>
                <c:pt idx="224">
                  <c:v>169.822</c:v>
                </c:pt>
                <c:pt idx="225">
                  <c:v>221.11</c:v>
                </c:pt>
                <c:pt idx="226">
                  <c:v>269.73500000000001</c:v>
                </c:pt>
                <c:pt idx="227">
                  <c:v>314.66899999999998</c:v>
                </c:pt>
                <c:pt idx="228">
                  <c:v>349.50299999999999</c:v>
                </c:pt>
                <c:pt idx="229">
                  <c:v>368.15600000000001</c:v>
                </c:pt>
                <c:pt idx="230">
                  <c:v>367.17399999999998</c:v>
                </c:pt>
                <c:pt idx="231">
                  <c:v>354.73500000000001</c:v>
                </c:pt>
                <c:pt idx="232">
                  <c:v>340.745</c:v>
                </c:pt>
                <c:pt idx="233">
                  <c:v>328.56700000000001</c:v>
                </c:pt>
                <c:pt idx="234">
                  <c:v>305.916</c:v>
                </c:pt>
                <c:pt idx="235">
                  <c:v>274.78199999999998</c:v>
                </c:pt>
                <c:pt idx="236">
                  <c:v>255.929</c:v>
                </c:pt>
                <c:pt idx="237">
                  <c:v>260.404</c:v>
                </c:pt>
                <c:pt idx="238">
                  <c:v>271.35700000000003</c:v>
                </c:pt>
                <c:pt idx="239">
                  <c:v>264.28399999999999</c:v>
                </c:pt>
                <c:pt idx="240">
                  <c:v>239.339</c:v>
                </c:pt>
                <c:pt idx="241">
                  <c:v>208.74799999999999</c:v>
                </c:pt>
                <c:pt idx="242">
                  <c:v>186.864</c:v>
                </c:pt>
                <c:pt idx="243">
                  <c:v>206.20099999999999</c:v>
                </c:pt>
                <c:pt idx="244">
                  <c:v>393.40300000000002</c:v>
                </c:pt>
                <c:pt idx="245">
                  <c:v>281.64800000000002</c:v>
                </c:pt>
                <c:pt idx="246">
                  <c:v>212.24299999999999</c:v>
                </c:pt>
                <c:pt idx="247">
                  <c:v>331.029</c:v>
                </c:pt>
                <c:pt idx="248">
                  <c:v>411.23599999999999</c:v>
                </c:pt>
                <c:pt idx="249">
                  <c:v>333.178</c:v>
                </c:pt>
                <c:pt idx="250">
                  <c:v>266.53500000000003</c:v>
                </c:pt>
                <c:pt idx="251">
                  <c:v>262.03699999999998</c:v>
                </c:pt>
                <c:pt idx="252">
                  <c:v>301.77499999999998</c:v>
                </c:pt>
                <c:pt idx="253">
                  <c:v>327.21499999999997</c:v>
                </c:pt>
                <c:pt idx="254">
                  <c:v>365.78100000000001</c:v>
                </c:pt>
                <c:pt idx="255">
                  <c:v>376.48</c:v>
                </c:pt>
                <c:pt idx="256">
                  <c:v>370.20100000000002</c:v>
                </c:pt>
                <c:pt idx="257">
                  <c:v>356.65499999999997</c:v>
                </c:pt>
                <c:pt idx="258">
                  <c:v>348.26100000000002</c:v>
                </c:pt>
                <c:pt idx="259">
                  <c:v>349.96499999999997</c:v>
                </c:pt>
                <c:pt idx="260">
                  <c:v>370.66500000000002</c:v>
                </c:pt>
                <c:pt idx="261">
                  <c:v>415.35700000000003</c:v>
                </c:pt>
                <c:pt idx="262">
                  <c:v>426.93099999999998</c:v>
                </c:pt>
                <c:pt idx="263">
                  <c:v>390.86500000000001</c:v>
                </c:pt>
                <c:pt idx="264">
                  <c:v>354.04700000000003</c:v>
                </c:pt>
                <c:pt idx="265">
                  <c:v>341.54</c:v>
                </c:pt>
                <c:pt idx="266">
                  <c:v>354.315</c:v>
                </c:pt>
                <c:pt idx="267">
                  <c:v>349.858</c:v>
                </c:pt>
                <c:pt idx="268">
                  <c:v>316.08600000000001</c:v>
                </c:pt>
                <c:pt idx="269">
                  <c:v>271.31</c:v>
                </c:pt>
                <c:pt idx="270">
                  <c:v>227.56800000000001</c:v>
                </c:pt>
                <c:pt idx="271">
                  <c:v>198.84</c:v>
                </c:pt>
                <c:pt idx="272">
                  <c:v>174.297</c:v>
                </c:pt>
                <c:pt idx="273">
                  <c:v>152.79499999999999</c:v>
                </c:pt>
                <c:pt idx="274">
                  <c:v>135.13399999999999</c:v>
                </c:pt>
                <c:pt idx="275">
                  <c:v>108.675</c:v>
                </c:pt>
                <c:pt idx="276">
                  <c:v>92.99</c:v>
                </c:pt>
                <c:pt idx="277">
                  <c:v>79.965000000000003</c:v>
                </c:pt>
                <c:pt idx="278">
                  <c:v>66.652000000000001</c:v>
                </c:pt>
                <c:pt idx="279">
                  <c:v>54.097000000000001</c:v>
                </c:pt>
                <c:pt idx="280">
                  <c:v>51.618000000000002</c:v>
                </c:pt>
                <c:pt idx="281">
                  <c:v>51.292000000000002</c:v>
                </c:pt>
                <c:pt idx="282">
                  <c:v>51.783000000000001</c:v>
                </c:pt>
                <c:pt idx="283">
                  <c:v>47.88</c:v>
                </c:pt>
                <c:pt idx="284">
                  <c:v>35.92</c:v>
                </c:pt>
                <c:pt idx="285">
                  <c:v>30.984000000000002</c:v>
                </c:pt>
                <c:pt idx="286">
                  <c:v>20.103999999999999</c:v>
                </c:pt>
                <c:pt idx="287">
                  <c:v>5.9509999999999996</c:v>
                </c:pt>
                <c:pt idx="288">
                  <c:v>0.61399999999999999</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262.13</c:v>
                </c:pt>
                <c:pt idx="363">
                  <c:v>1275.5609999999999</c:v>
                </c:pt>
                <c:pt idx="364">
                  <c:v>1589.7329999999999</c:v>
                </c:pt>
                <c:pt idx="365">
                  <c:v>1577.6610000000001</c:v>
                </c:pt>
                <c:pt idx="366">
                  <c:v>1477.816</c:v>
                </c:pt>
                <c:pt idx="367">
                  <c:v>1389.133</c:v>
                </c:pt>
                <c:pt idx="368">
                  <c:v>1308.5820000000001</c:v>
                </c:pt>
                <c:pt idx="369">
                  <c:v>1215.3040000000001</c:v>
                </c:pt>
                <c:pt idx="370">
                  <c:v>1123.3789999999999</c:v>
                </c:pt>
                <c:pt idx="371">
                  <c:v>1021.491</c:v>
                </c:pt>
                <c:pt idx="372">
                  <c:v>904.7</c:v>
                </c:pt>
                <c:pt idx="373">
                  <c:v>781.9</c:v>
                </c:pt>
                <c:pt idx="374">
                  <c:v>666.59199999999998</c:v>
                </c:pt>
                <c:pt idx="375">
                  <c:v>557.28899999999999</c:v>
                </c:pt>
                <c:pt idx="376">
                  <c:v>458.108</c:v>
                </c:pt>
                <c:pt idx="377">
                  <c:v>370.101</c:v>
                </c:pt>
                <c:pt idx="378">
                  <c:v>297.50200000000001</c:v>
                </c:pt>
                <c:pt idx="379">
                  <c:v>234.898</c:v>
                </c:pt>
                <c:pt idx="380">
                  <c:v>194.511</c:v>
                </c:pt>
                <c:pt idx="381">
                  <c:v>155.69200000000001</c:v>
                </c:pt>
                <c:pt idx="382">
                  <c:v>137.39400000000001</c:v>
                </c:pt>
                <c:pt idx="383">
                  <c:v>121.84399999999999</c:v>
                </c:pt>
                <c:pt idx="384">
                  <c:v>106.959</c:v>
                </c:pt>
                <c:pt idx="385">
                  <c:v>92.522000000000006</c:v>
                </c:pt>
                <c:pt idx="386">
                  <c:v>80.653999999999996</c:v>
                </c:pt>
                <c:pt idx="387">
                  <c:v>65.316999999999993</c:v>
                </c:pt>
                <c:pt idx="388">
                  <c:v>54.415999999999997</c:v>
                </c:pt>
                <c:pt idx="389">
                  <c:v>48.444000000000003</c:v>
                </c:pt>
                <c:pt idx="390">
                  <c:v>41.445999999999998</c:v>
                </c:pt>
                <c:pt idx="391">
                  <c:v>32.365000000000002</c:v>
                </c:pt>
                <c:pt idx="392">
                  <c:v>24.530999999999999</c:v>
                </c:pt>
                <c:pt idx="393">
                  <c:v>20.38</c:v>
                </c:pt>
                <c:pt idx="394">
                  <c:v>23.065999999999999</c:v>
                </c:pt>
                <c:pt idx="395">
                  <c:v>25.591000000000001</c:v>
                </c:pt>
                <c:pt idx="396">
                  <c:v>28.341000000000001</c:v>
                </c:pt>
                <c:pt idx="397">
                  <c:v>35.066000000000003</c:v>
                </c:pt>
                <c:pt idx="398">
                  <c:v>38.752000000000002</c:v>
                </c:pt>
                <c:pt idx="399">
                  <c:v>40.125</c:v>
                </c:pt>
                <c:pt idx="400">
                  <c:v>32.478999999999999</c:v>
                </c:pt>
                <c:pt idx="401">
                  <c:v>21.015000000000001</c:v>
                </c:pt>
                <c:pt idx="402">
                  <c:v>6.806</c:v>
                </c:pt>
                <c:pt idx="403">
                  <c:v>2.1000000000000001E-2</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3.05</c:v>
                </c:pt>
                <c:pt idx="421">
                  <c:v>168.98599999999999</c:v>
                </c:pt>
                <c:pt idx="422">
                  <c:v>463.61399999999998</c:v>
                </c:pt>
                <c:pt idx="423">
                  <c:v>672.84900000000005</c:v>
                </c:pt>
                <c:pt idx="424">
                  <c:v>767.46600000000001</c:v>
                </c:pt>
                <c:pt idx="425">
                  <c:v>803.51599999999996</c:v>
                </c:pt>
                <c:pt idx="426">
                  <c:v>794.798</c:v>
                </c:pt>
                <c:pt idx="427">
                  <c:v>772.69100000000003</c:v>
                </c:pt>
                <c:pt idx="428">
                  <c:v>740.63499999999999</c:v>
                </c:pt>
                <c:pt idx="429">
                  <c:v>694.24</c:v>
                </c:pt>
                <c:pt idx="430">
                  <c:v>639.82100000000003</c:v>
                </c:pt>
                <c:pt idx="431">
                  <c:v>583.54499999999996</c:v>
                </c:pt>
                <c:pt idx="432">
                  <c:v>525.47699999999998</c:v>
                </c:pt>
                <c:pt idx="433">
                  <c:v>478.00799999999998</c:v>
                </c:pt>
                <c:pt idx="434">
                  <c:v>424.27100000000002</c:v>
                </c:pt>
                <c:pt idx="435">
                  <c:v>370.392</c:v>
                </c:pt>
                <c:pt idx="436">
                  <c:v>322.14400000000001</c:v>
                </c:pt>
                <c:pt idx="437">
                  <c:v>280.62900000000002</c:v>
                </c:pt>
                <c:pt idx="438">
                  <c:v>247.52799999999999</c:v>
                </c:pt>
                <c:pt idx="439">
                  <c:v>213.292</c:v>
                </c:pt>
                <c:pt idx="440">
                  <c:v>181.542</c:v>
                </c:pt>
                <c:pt idx="441">
                  <c:v>159.952</c:v>
                </c:pt>
                <c:pt idx="442">
                  <c:v>144.06800000000001</c:v>
                </c:pt>
                <c:pt idx="443">
                  <c:v>131.54499999999999</c:v>
                </c:pt>
                <c:pt idx="444">
                  <c:v>118.28100000000001</c:v>
                </c:pt>
                <c:pt idx="445">
                  <c:v>107.32599999999999</c:v>
                </c:pt>
                <c:pt idx="446">
                  <c:v>100.53400000000001</c:v>
                </c:pt>
                <c:pt idx="447">
                  <c:v>93.745999999999995</c:v>
                </c:pt>
                <c:pt idx="448">
                  <c:v>84.92</c:v>
                </c:pt>
                <c:pt idx="449">
                  <c:v>74.981999999999999</c:v>
                </c:pt>
                <c:pt idx="450">
                  <c:v>65.179000000000002</c:v>
                </c:pt>
                <c:pt idx="451">
                  <c:v>55.296999999999997</c:v>
                </c:pt>
                <c:pt idx="452">
                  <c:v>48.76</c:v>
                </c:pt>
                <c:pt idx="453">
                  <c:v>43.994</c:v>
                </c:pt>
                <c:pt idx="454">
                  <c:v>69.424000000000007</c:v>
                </c:pt>
                <c:pt idx="455">
                  <c:v>113.79900000000001</c:v>
                </c:pt>
                <c:pt idx="456">
                  <c:v>122.009</c:v>
                </c:pt>
                <c:pt idx="457">
                  <c:v>125.309</c:v>
                </c:pt>
              </c:numCache>
            </c:numRef>
          </c:xVal>
          <c:yVal>
            <c:numRef>
              <c:f>'[Warrego_BASE outputs_ 2017_03-2018_06_final.xlsx]BASE_fig regress'!$S$3:$S$461</c:f>
              <c:numCache>
                <c:formatCode>General</c:formatCode>
                <c:ptCount val="459"/>
                <c:pt idx="4">
                  <c:v>8.8618121135397203</c:v>
                </c:pt>
                <c:pt idx="6">
                  <c:v>2.8214395590424601</c:v>
                </c:pt>
                <c:pt idx="7">
                  <c:v>4.5228877866498403</c:v>
                </c:pt>
                <c:pt idx="20">
                  <c:v>2.7105513741656502</c:v>
                </c:pt>
                <c:pt idx="222">
                  <c:v>11.543391760397</c:v>
                </c:pt>
                <c:pt idx="394">
                  <c:v>11.493499497320499</c:v>
                </c:pt>
                <c:pt idx="402">
                  <c:v>20.256452221407301</c:v>
                </c:pt>
                <c:pt idx="411">
                  <c:v>10.305974130436701</c:v>
                </c:pt>
              </c:numCache>
            </c:numRef>
          </c:yVal>
          <c:smooth val="0"/>
          <c:extLst xmlns:c16r2="http://schemas.microsoft.com/office/drawing/2015/06/chart">
            <c:ext xmlns:c16="http://schemas.microsoft.com/office/drawing/2014/chart" uri="{C3380CC4-5D6E-409C-BE32-E72D297353CC}">
              <c16:uniqueId val="{00000002-396B-4175-A64B-843C09D23945}"/>
            </c:ext>
          </c:extLst>
        </c:ser>
        <c:ser>
          <c:idx val="2"/>
          <c:order val="2"/>
          <c:tx>
            <c:strRef>
              <c:f>'[Warrego_BASE outputs_ 2017_03-2018_06_final.xlsx]BASE_fig regress'!$R$1:$R$2</c:f>
              <c:strCache>
                <c:ptCount val="2"/>
                <c:pt idx="0">
                  <c:v>Darpump</c:v>
                </c:pt>
                <c:pt idx="1">
                  <c:v>ER.fit.EW</c:v>
                </c:pt>
              </c:strCache>
            </c:strRef>
          </c:tx>
          <c:spPr>
            <a:ln w="25400" cap="rnd">
              <a:noFill/>
              <a:round/>
            </a:ln>
            <a:effectLst/>
          </c:spPr>
          <c:marker>
            <c:symbol val="circle"/>
            <c:size val="5"/>
            <c:spPr>
              <a:solidFill>
                <a:schemeClr val="accent1"/>
              </a:solidFill>
              <a:ln w="9525">
                <a:noFill/>
              </a:ln>
              <a:effectLst/>
            </c:spPr>
          </c:marker>
          <c:xVal>
            <c:numRef>
              <c:f>'[Warrego_BASE outputs_ 2017_03-2018_06_final.xlsx]BASE_fig regress'!$M$3:$M$460</c:f>
              <c:numCache>
                <c:formatCode>General</c:formatCode>
                <c:ptCount val="458"/>
                <c:pt idx="0">
                  <c:v>409.911</c:v>
                </c:pt>
                <c:pt idx="1">
                  <c:v>388.00900000000001</c:v>
                </c:pt>
                <c:pt idx="2">
                  <c:v>387.34800000000001</c:v>
                </c:pt>
                <c:pt idx="3">
                  <c:v>386.10899999999998</c:v>
                </c:pt>
                <c:pt idx="4">
                  <c:v>388.16899999999998</c:v>
                </c:pt>
                <c:pt idx="5">
                  <c:v>403.137</c:v>
                </c:pt>
                <c:pt idx="6">
                  <c:v>429.94900000000001</c:v>
                </c:pt>
                <c:pt idx="7">
                  <c:v>435.29300000000001</c:v>
                </c:pt>
                <c:pt idx="8">
                  <c:v>492.97699999999998</c:v>
                </c:pt>
                <c:pt idx="9">
                  <c:v>486.40800000000002</c:v>
                </c:pt>
                <c:pt idx="10">
                  <c:v>483.029</c:v>
                </c:pt>
                <c:pt idx="11">
                  <c:v>491.791</c:v>
                </c:pt>
                <c:pt idx="12">
                  <c:v>550.601</c:v>
                </c:pt>
                <c:pt idx="13">
                  <c:v>608.36</c:v>
                </c:pt>
                <c:pt idx="14">
                  <c:v>631.048</c:v>
                </c:pt>
                <c:pt idx="15">
                  <c:v>615.34199999999998</c:v>
                </c:pt>
                <c:pt idx="16">
                  <c:v>583.56299999999999</c:v>
                </c:pt>
                <c:pt idx="17">
                  <c:v>535.77200000000005</c:v>
                </c:pt>
                <c:pt idx="18">
                  <c:v>484.11599999999999</c:v>
                </c:pt>
                <c:pt idx="19">
                  <c:v>434.96600000000001</c:v>
                </c:pt>
                <c:pt idx="20">
                  <c:v>418.03300000000002</c:v>
                </c:pt>
                <c:pt idx="21">
                  <c:v>490.92500000000001</c:v>
                </c:pt>
                <c:pt idx="22">
                  <c:v>649.41700000000003</c:v>
                </c:pt>
                <c:pt idx="23">
                  <c:v>842.08699999999999</c:v>
                </c:pt>
                <c:pt idx="24">
                  <c:v>1075.298</c:v>
                </c:pt>
                <c:pt idx="25">
                  <c:v>1379.9380000000001</c:v>
                </c:pt>
                <c:pt idx="26">
                  <c:v>1883.1569999999999</c:v>
                </c:pt>
                <c:pt idx="27">
                  <c:v>2265.9369999999999</c:v>
                </c:pt>
                <c:pt idx="28">
                  <c:v>2728.335</c:v>
                </c:pt>
                <c:pt idx="29">
                  <c:v>3132.442</c:v>
                </c:pt>
                <c:pt idx="30">
                  <c:v>3410.27</c:v>
                </c:pt>
                <c:pt idx="31">
                  <c:v>3320.2339999999999</c:v>
                </c:pt>
                <c:pt idx="32">
                  <c:v>2875.683</c:v>
                </c:pt>
                <c:pt idx="33">
                  <c:v>2300.3609999999999</c:v>
                </c:pt>
                <c:pt idx="34">
                  <c:v>1522.153</c:v>
                </c:pt>
                <c:pt idx="35">
                  <c:v>835.90200000000004</c:v>
                </c:pt>
                <c:pt idx="36">
                  <c:v>887.62300000000005</c:v>
                </c:pt>
                <c:pt idx="37">
                  <c:v>797.85699999999997</c:v>
                </c:pt>
                <c:pt idx="38">
                  <c:v>833.56500000000005</c:v>
                </c:pt>
                <c:pt idx="39">
                  <c:v>1008.443</c:v>
                </c:pt>
                <c:pt idx="40">
                  <c:v>962.96600000000001</c:v>
                </c:pt>
                <c:pt idx="41">
                  <c:v>810.58600000000001</c:v>
                </c:pt>
                <c:pt idx="42">
                  <c:v>658.71299999999997</c:v>
                </c:pt>
                <c:pt idx="43">
                  <c:v>584.56399999999996</c:v>
                </c:pt>
                <c:pt idx="44">
                  <c:v>550.89400000000001</c:v>
                </c:pt>
                <c:pt idx="45">
                  <c:v>533.47699999999998</c:v>
                </c:pt>
                <c:pt idx="46">
                  <c:v>527.28399999999999</c:v>
                </c:pt>
                <c:pt idx="47">
                  <c:v>532.78300000000002</c:v>
                </c:pt>
                <c:pt idx="48">
                  <c:v>546.32799999999997</c:v>
                </c:pt>
                <c:pt idx="49">
                  <c:v>563.072</c:v>
                </c:pt>
                <c:pt idx="50">
                  <c:v>583.01900000000001</c:v>
                </c:pt>
                <c:pt idx="51">
                  <c:v>578.83299999999997</c:v>
                </c:pt>
                <c:pt idx="52">
                  <c:v>573.28099999999995</c:v>
                </c:pt>
                <c:pt idx="53">
                  <c:v>628.36099999999999</c:v>
                </c:pt>
                <c:pt idx="54">
                  <c:v>641.24099999999999</c:v>
                </c:pt>
                <c:pt idx="55">
                  <c:v>603.08199999999999</c:v>
                </c:pt>
                <c:pt idx="56">
                  <c:v>631.14700000000005</c:v>
                </c:pt>
                <c:pt idx="57">
                  <c:v>675.35400000000004</c:v>
                </c:pt>
                <c:pt idx="58">
                  <c:v>803.62099999999998</c:v>
                </c:pt>
                <c:pt idx="59">
                  <c:v>939.375</c:v>
                </c:pt>
                <c:pt idx="60">
                  <c:v>854.63900000000001</c:v>
                </c:pt>
                <c:pt idx="61">
                  <c:v>807.428</c:v>
                </c:pt>
                <c:pt idx="62">
                  <c:v>777.18</c:v>
                </c:pt>
                <c:pt idx="63">
                  <c:v>762.19500000000005</c:v>
                </c:pt>
                <c:pt idx="64">
                  <c:v>803.33</c:v>
                </c:pt>
                <c:pt idx="65">
                  <c:v>796.24599999999998</c:v>
                </c:pt>
                <c:pt idx="66">
                  <c:v>786.20899999999995</c:v>
                </c:pt>
                <c:pt idx="67">
                  <c:v>777.36500000000001</c:v>
                </c:pt>
                <c:pt idx="68">
                  <c:v>770.20100000000002</c:v>
                </c:pt>
                <c:pt idx="69">
                  <c:v>833.83699999999999</c:v>
                </c:pt>
                <c:pt idx="70">
                  <c:v>895.97699999999998</c:v>
                </c:pt>
                <c:pt idx="71">
                  <c:v>900.51499999999999</c:v>
                </c:pt>
                <c:pt idx="72">
                  <c:v>888.89400000000001</c:v>
                </c:pt>
                <c:pt idx="73">
                  <c:v>887.39400000000001</c:v>
                </c:pt>
                <c:pt idx="74">
                  <c:v>856.40599999999995</c:v>
                </c:pt>
                <c:pt idx="75">
                  <c:v>820.30700000000002</c:v>
                </c:pt>
                <c:pt idx="76">
                  <c:v>793.44299999999998</c:v>
                </c:pt>
                <c:pt idx="77">
                  <c:v>765.34699999999998</c:v>
                </c:pt>
                <c:pt idx="78">
                  <c:v>738.976</c:v>
                </c:pt>
                <c:pt idx="79">
                  <c:v>780.44899999999996</c:v>
                </c:pt>
                <c:pt idx="80">
                  <c:v>951.3</c:v>
                </c:pt>
                <c:pt idx="81">
                  <c:v>1056.9749999999999</c:v>
                </c:pt>
                <c:pt idx="82">
                  <c:v>1042.3209999999999</c:v>
                </c:pt>
                <c:pt idx="83">
                  <c:v>965.49800000000005</c:v>
                </c:pt>
                <c:pt idx="84">
                  <c:v>874.67600000000004</c:v>
                </c:pt>
                <c:pt idx="85">
                  <c:v>794.23199999999997</c:v>
                </c:pt>
                <c:pt idx="86">
                  <c:v>731.34699999999998</c:v>
                </c:pt>
                <c:pt idx="87">
                  <c:v>684.84799999999996</c:v>
                </c:pt>
                <c:pt idx="88">
                  <c:v>640.60400000000004</c:v>
                </c:pt>
                <c:pt idx="89">
                  <c:v>608.27</c:v>
                </c:pt>
                <c:pt idx="90">
                  <c:v>597.20299999999997</c:v>
                </c:pt>
                <c:pt idx="91">
                  <c:v>587.423</c:v>
                </c:pt>
                <c:pt idx="92">
                  <c:v>559.94299999999998</c:v>
                </c:pt>
                <c:pt idx="93">
                  <c:v>534.49199999999996</c:v>
                </c:pt>
                <c:pt idx="94">
                  <c:v>513.67100000000005</c:v>
                </c:pt>
                <c:pt idx="95">
                  <c:v>499.99099999999999</c:v>
                </c:pt>
                <c:pt idx="96">
                  <c:v>476.62</c:v>
                </c:pt>
                <c:pt idx="97">
                  <c:v>454.22300000000001</c:v>
                </c:pt>
                <c:pt idx="98">
                  <c:v>443.66199999999998</c:v>
                </c:pt>
                <c:pt idx="99">
                  <c:v>438.80099999999999</c:v>
                </c:pt>
                <c:pt idx="100">
                  <c:v>432.52</c:v>
                </c:pt>
                <c:pt idx="101">
                  <c:v>430.964</c:v>
                </c:pt>
                <c:pt idx="102">
                  <c:v>426.17700000000002</c:v>
                </c:pt>
                <c:pt idx="103">
                  <c:v>414.96600000000001</c:v>
                </c:pt>
                <c:pt idx="104">
                  <c:v>400.459</c:v>
                </c:pt>
                <c:pt idx="105">
                  <c:v>383.82</c:v>
                </c:pt>
                <c:pt idx="106">
                  <c:v>366.517</c:v>
                </c:pt>
                <c:pt idx="107">
                  <c:v>354.99599999999998</c:v>
                </c:pt>
                <c:pt idx="108">
                  <c:v>359.41500000000002</c:v>
                </c:pt>
                <c:pt idx="109">
                  <c:v>379.73500000000001</c:v>
                </c:pt>
                <c:pt idx="110">
                  <c:v>399.21899999999999</c:v>
                </c:pt>
                <c:pt idx="111">
                  <c:v>417.541</c:v>
                </c:pt>
                <c:pt idx="112">
                  <c:v>450.91800000000001</c:v>
                </c:pt>
                <c:pt idx="113">
                  <c:v>477.64100000000002</c:v>
                </c:pt>
                <c:pt idx="114">
                  <c:v>483.53800000000001</c:v>
                </c:pt>
                <c:pt idx="115">
                  <c:v>476.59399999999999</c:v>
                </c:pt>
                <c:pt idx="116">
                  <c:v>464.67500000000001</c:v>
                </c:pt>
                <c:pt idx="117">
                  <c:v>457.57600000000002</c:v>
                </c:pt>
                <c:pt idx="118">
                  <c:v>454.32100000000003</c:v>
                </c:pt>
                <c:pt idx="119">
                  <c:v>460.58499999999998</c:v>
                </c:pt>
                <c:pt idx="120">
                  <c:v>478.67200000000003</c:v>
                </c:pt>
                <c:pt idx="121">
                  <c:v>501.88600000000002</c:v>
                </c:pt>
                <c:pt idx="122">
                  <c:v>536.08100000000002</c:v>
                </c:pt>
                <c:pt idx="123">
                  <c:v>572.40599999999995</c:v>
                </c:pt>
                <c:pt idx="124">
                  <c:v>622.46299999999997</c:v>
                </c:pt>
                <c:pt idx="125">
                  <c:v>595.36</c:v>
                </c:pt>
                <c:pt idx="126">
                  <c:v>556.72199999999998</c:v>
                </c:pt>
                <c:pt idx="127">
                  <c:v>510.89100000000002</c:v>
                </c:pt>
                <c:pt idx="128">
                  <c:v>458.11900000000003</c:v>
                </c:pt>
                <c:pt idx="129">
                  <c:v>444.51100000000002</c:v>
                </c:pt>
                <c:pt idx="130">
                  <c:v>421.25900000000001</c:v>
                </c:pt>
                <c:pt idx="131">
                  <c:v>390.84699999999998</c:v>
                </c:pt>
                <c:pt idx="132">
                  <c:v>388.18</c:v>
                </c:pt>
                <c:pt idx="133">
                  <c:v>405.661</c:v>
                </c:pt>
                <c:pt idx="134">
                  <c:v>391.31299999999999</c:v>
                </c:pt>
                <c:pt idx="135">
                  <c:v>417.93299999999999</c:v>
                </c:pt>
                <c:pt idx="136">
                  <c:v>463.88400000000001</c:v>
                </c:pt>
                <c:pt idx="137">
                  <c:v>458.14600000000002</c:v>
                </c:pt>
                <c:pt idx="138">
                  <c:v>434.13900000000001</c:v>
                </c:pt>
                <c:pt idx="139">
                  <c:v>437.166</c:v>
                </c:pt>
                <c:pt idx="140">
                  <c:v>469.06900000000002</c:v>
                </c:pt>
                <c:pt idx="141">
                  <c:v>439.38900000000001</c:v>
                </c:pt>
                <c:pt idx="142">
                  <c:v>440.28399999999999</c:v>
                </c:pt>
                <c:pt idx="143">
                  <c:v>495.70400000000001</c:v>
                </c:pt>
                <c:pt idx="144">
                  <c:v>513.71500000000003</c:v>
                </c:pt>
                <c:pt idx="145">
                  <c:v>490.70100000000002</c:v>
                </c:pt>
                <c:pt idx="146">
                  <c:v>462.53899999999999</c:v>
                </c:pt>
                <c:pt idx="147">
                  <c:v>435.10700000000003</c:v>
                </c:pt>
                <c:pt idx="148">
                  <c:v>410.83199999999999</c:v>
                </c:pt>
                <c:pt idx="149">
                  <c:v>386.39600000000002</c:v>
                </c:pt>
                <c:pt idx="150">
                  <c:v>385.78</c:v>
                </c:pt>
                <c:pt idx="151">
                  <c:v>386.88799999999998</c:v>
                </c:pt>
                <c:pt idx="152">
                  <c:v>373.18599999999998</c:v>
                </c:pt>
                <c:pt idx="153">
                  <c:v>345.267</c:v>
                </c:pt>
                <c:pt idx="154">
                  <c:v>320.09899999999999</c:v>
                </c:pt>
                <c:pt idx="155">
                  <c:v>299.29599999999999</c:v>
                </c:pt>
                <c:pt idx="156">
                  <c:v>281.64600000000002</c:v>
                </c:pt>
                <c:pt idx="157">
                  <c:v>256.40899999999999</c:v>
                </c:pt>
                <c:pt idx="158">
                  <c:v>233.77199999999999</c:v>
                </c:pt>
                <c:pt idx="159">
                  <c:v>224.41300000000001</c:v>
                </c:pt>
                <c:pt idx="160">
                  <c:v>217.05500000000001</c:v>
                </c:pt>
                <c:pt idx="161">
                  <c:v>211.61799999999999</c:v>
                </c:pt>
                <c:pt idx="162">
                  <c:v>199.179</c:v>
                </c:pt>
                <c:pt idx="163">
                  <c:v>191.74100000000001</c:v>
                </c:pt>
                <c:pt idx="164">
                  <c:v>183.09</c:v>
                </c:pt>
                <c:pt idx="165">
                  <c:v>171.91200000000001</c:v>
                </c:pt>
                <c:pt idx="166">
                  <c:v>164.154</c:v>
                </c:pt>
                <c:pt idx="167">
                  <c:v>151.28100000000001</c:v>
                </c:pt>
                <c:pt idx="168">
                  <c:v>138.119</c:v>
                </c:pt>
                <c:pt idx="169">
                  <c:v>146.61500000000001</c:v>
                </c:pt>
                <c:pt idx="170">
                  <c:v>142.48699999999999</c:v>
                </c:pt>
                <c:pt idx="171">
                  <c:v>136.83600000000001</c:v>
                </c:pt>
                <c:pt idx="172">
                  <c:v>133.066</c:v>
                </c:pt>
                <c:pt idx="173">
                  <c:v>116.78400000000001</c:v>
                </c:pt>
                <c:pt idx="174">
                  <c:v>110.774</c:v>
                </c:pt>
                <c:pt idx="175">
                  <c:v>109.27</c:v>
                </c:pt>
                <c:pt idx="176">
                  <c:v>108.13500000000001</c:v>
                </c:pt>
                <c:pt idx="177">
                  <c:v>115.133</c:v>
                </c:pt>
                <c:pt idx="178">
                  <c:v>144.38499999999999</c:v>
                </c:pt>
                <c:pt idx="179">
                  <c:v>230.32</c:v>
                </c:pt>
                <c:pt idx="180">
                  <c:v>334.73399999999998</c:v>
                </c:pt>
                <c:pt idx="181">
                  <c:v>404.81</c:v>
                </c:pt>
                <c:pt idx="182">
                  <c:v>425.60899999999998</c:v>
                </c:pt>
                <c:pt idx="183">
                  <c:v>443.79199999999997</c:v>
                </c:pt>
                <c:pt idx="184">
                  <c:v>440.35899999999998</c:v>
                </c:pt>
                <c:pt idx="185">
                  <c:v>408.50700000000001</c:v>
                </c:pt>
                <c:pt idx="186">
                  <c:v>373.42399999999998</c:v>
                </c:pt>
                <c:pt idx="187">
                  <c:v>337.15499999999997</c:v>
                </c:pt>
                <c:pt idx="188">
                  <c:v>306.09800000000001</c:v>
                </c:pt>
                <c:pt idx="189">
                  <c:v>279.15300000000002</c:v>
                </c:pt>
                <c:pt idx="190">
                  <c:v>238.80500000000001</c:v>
                </c:pt>
                <c:pt idx="191">
                  <c:v>225.97399999999999</c:v>
                </c:pt>
                <c:pt idx="192">
                  <c:v>255.215</c:v>
                </c:pt>
                <c:pt idx="193">
                  <c:v>274.56</c:v>
                </c:pt>
                <c:pt idx="194">
                  <c:v>222.81299999999999</c:v>
                </c:pt>
                <c:pt idx="195">
                  <c:v>178.029</c:v>
                </c:pt>
                <c:pt idx="196">
                  <c:v>159.751</c:v>
                </c:pt>
                <c:pt idx="197">
                  <c:v>147.779</c:v>
                </c:pt>
                <c:pt idx="198">
                  <c:v>135.726</c:v>
                </c:pt>
                <c:pt idx="199">
                  <c:v>136.75700000000001</c:v>
                </c:pt>
                <c:pt idx="200">
                  <c:v>134.542</c:v>
                </c:pt>
                <c:pt idx="201">
                  <c:v>130.11500000000001</c:v>
                </c:pt>
                <c:pt idx="202">
                  <c:v>125.824</c:v>
                </c:pt>
                <c:pt idx="203">
                  <c:v>118.688</c:v>
                </c:pt>
                <c:pt idx="204">
                  <c:v>197.536</c:v>
                </c:pt>
                <c:pt idx="205">
                  <c:v>239.74700000000001</c:v>
                </c:pt>
                <c:pt idx="206">
                  <c:v>202.57900000000001</c:v>
                </c:pt>
                <c:pt idx="207">
                  <c:v>172.22300000000001</c:v>
                </c:pt>
                <c:pt idx="208">
                  <c:v>163.02500000000001</c:v>
                </c:pt>
                <c:pt idx="209">
                  <c:v>160.68700000000001</c:v>
                </c:pt>
                <c:pt idx="210">
                  <c:v>152.529</c:v>
                </c:pt>
                <c:pt idx="211">
                  <c:v>152.07599999999999</c:v>
                </c:pt>
                <c:pt idx="212">
                  <c:v>158.154</c:v>
                </c:pt>
                <c:pt idx="213">
                  <c:v>159.714</c:v>
                </c:pt>
                <c:pt idx="214">
                  <c:v>135.40299999999999</c:v>
                </c:pt>
                <c:pt idx="215">
                  <c:v>121.001</c:v>
                </c:pt>
                <c:pt idx="216">
                  <c:v>114.298</c:v>
                </c:pt>
                <c:pt idx="217">
                  <c:v>110.995</c:v>
                </c:pt>
                <c:pt idx="218">
                  <c:v>109.964</c:v>
                </c:pt>
                <c:pt idx="219">
                  <c:v>100.361</c:v>
                </c:pt>
                <c:pt idx="220">
                  <c:v>99.082999999999998</c:v>
                </c:pt>
                <c:pt idx="221">
                  <c:v>95.525000000000006</c:v>
                </c:pt>
                <c:pt idx="222">
                  <c:v>97.043000000000006</c:v>
                </c:pt>
                <c:pt idx="223">
                  <c:v>126.783</c:v>
                </c:pt>
                <c:pt idx="224">
                  <c:v>169.822</c:v>
                </c:pt>
                <c:pt idx="225">
                  <c:v>221.11</c:v>
                </c:pt>
                <c:pt idx="226">
                  <c:v>269.73500000000001</c:v>
                </c:pt>
                <c:pt idx="227">
                  <c:v>314.66899999999998</c:v>
                </c:pt>
                <c:pt idx="228">
                  <c:v>349.50299999999999</c:v>
                </c:pt>
                <c:pt idx="229">
                  <c:v>368.15600000000001</c:v>
                </c:pt>
                <c:pt idx="230">
                  <c:v>367.17399999999998</c:v>
                </c:pt>
                <c:pt idx="231">
                  <c:v>354.73500000000001</c:v>
                </c:pt>
                <c:pt idx="232">
                  <c:v>340.745</c:v>
                </c:pt>
                <c:pt idx="233">
                  <c:v>328.56700000000001</c:v>
                </c:pt>
                <c:pt idx="234">
                  <c:v>305.916</c:v>
                </c:pt>
                <c:pt idx="235">
                  <c:v>274.78199999999998</c:v>
                </c:pt>
                <c:pt idx="236">
                  <c:v>255.929</c:v>
                </c:pt>
                <c:pt idx="237">
                  <c:v>260.404</c:v>
                </c:pt>
                <c:pt idx="238">
                  <c:v>271.35700000000003</c:v>
                </c:pt>
                <c:pt idx="239">
                  <c:v>264.28399999999999</c:v>
                </c:pt>
                <c:pt idx="240">
                  <c:v>239.339</c:v>
                </c:pt>
                <c:pt idx="241">
                  <c:v>208.74799999999999</c:v>
                </c:pt>
                <c:pt idx="242">
                  <c:v>186.864</c:v>
                </c:pt>
                <c:pt idx="243">
                  <c:v>206.20099999999999</c:v>
                </c:pt>
                <c:pt idx="244">
                  <c:v>393.40300000000002</c:v>
                </c:pt>
                <c:pt idx="245">
                  <c:v>281.64800000000002</c:v>
                </c:pt>
                <c:pt idx="246">
                  <c:v>212.24299999999999</c:v>
                </c:pt>
                <c:pt idx="247">
                  <c:v>331.029</c:v>
                </c:pt>
                <c:pt idx="248">
                  <c:v>411.23599999999999</c:v>
                </c:pt>
                <c:pt idx="249">
                  <c:v>333.178</c:v>
                </c:pt>
                <c:pt idx="250">
                  <c:v>266.53500000000003</c:v>
                </c:pt>
                <c:pt idx="251">
                  <c:v>262.03699999999998</c:v>
                </c:pt>
                <c:pt idx="252">
                  <c:v>301.77499999999998</c:v>
                </c:pt>
                <c:pt idx="253">
                  <c:v>327.21499999999997</c:v>
                </c:pt>
                <c:pt idx="254">
                  <c:v>365.78100000000001</c:v>
                </c:pt>
                <c:pt idx="255">
                  <c:v>376.48</c:v>
                </c:pt>
                <c:pt idx="256">
                  <c:v>370.20100000000002</c:v>
                </c:pt>
                <c:pt idx="257">
                  <c:v>356.65499999999997</c:v>
                </c:pt>
                <c:pt idx="258">
                  <c:v>348.26100000000002</c:v>
                </c:pt>
                <c:pt idx="259">
                  <c:v>349.96499999999997</c:v>
                </c:pt>
                <c:pt idx="260">
                  <c:v>370.66500000000002</c:v>
                </c:pt>
                <c:pt idx="261">
                  <c:v>415.35700000000003</c:v>
                </c:pt>
                <c:pt idx="262">
                  <c:v>426.93099999999998</c:v>
                </c:pt>
                <c:pt idx="263">
                  <c:v>390.86500000000001</c:v>
                </c:pt>
                <c:pt idx="264">
                  <c:v>354.04700000000003</c:v>
                </c:pt>
                <c:pt idx="265">
                  <c:v>341.54</c:v>
                </c:pt>
                <c:pt idx="266">
                  <c:v>354.315</c:v>
                </c:pt>
                <c:pt idx="267">
                  <c:v>349.858</c:v>
                </c:pt>
                <c:pt idx="268">
                  <c:v>316.08600000000001</c:v>
                </c:pt>
                <c:pt idx="269">
                  <c:v>271.31</c:v>
                </c:pt>
                <c:pt idx="270">
                  <c:v>227.56800000000001</c:v>
                </c:pt>
                <c:pt idx="271">
                  <c:v>198.84</c:v>
                </c:pt>
                <c:pt idx="272">
                  <c:v>174.297</c:v>
                </c:pt>
                <c:pt idx="273">
                  <c:v>152.79499999999999</c:v>
                </c:pt>
                <c:pt idx="274">
                  <c:v>135.13399999999999</c:v>
                </c:pt>
                <c:pt idx="275">
                  <c:v>108.675</c:v>
                </c:pt>
                <c:pt idx="276">
                  <c:v>92.99</c:v>
                </c:pt>
                <c:pt idx="277">
                  <c:v>79.965000000000003</c:v>
                </c:pt>
                <c:pt idx="278">
                  <c:v>66.652000000000001</c:v>
                </c:pt>
                <c:pt idx="279">
                  <c:v>54.097000000000001</c:v>
                </c:pt>
                <c:pt idx="280">
                  <c:v>51.618000000000002</c:v>
                </c:pt>
                <c:pt idx="281">
                  <c:v>51.292000000000002</c:v>
                </c:pt>
                <c:pt idx="282">
                  <c:v>51.783000000000001</c:v>
                </c:pt>
                <c:pt idx="283">
                  <c:v>47.88</c:v>
                </c:pt>
                <c:pt idx="284">
                  <c:v>35.92</c:v>
                </c:pt>
                <c:pt idx="285">
                  <c:v>30.984000000000002</c:v>
                </c:pt>
                <c:pt idx="286">
                  <c:v>20.103999999999999</c:v>
                </c:pt>
                <c:pt idx="287">
                  <c:v>5.9509999999999996</c:v>
                </c:pt>
                <c:pt idx="288">
                  <c:v>0.61399999999999999</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262.13</c:v>
                </c:pt>
                <c:pt idx="363">
                  <c:v>1275.5609999999999</c:v>
                </c:pt>
                <c:pt idx="364">
                  <c:v>1589.7329999999999</c:v>
                </c:pt>
                <c:pt idx="365">
                  <c:v>1577.6610000000001</c:v>
                </c:pt>
                <c:pt idx="366">
                  <c:v>1477.816</c:v>
                </c:pt>
                <c:pt idx="367">
                  <c:v>1389.133</c:v>
                </c:pt>
                <c:pt idx="368">
                  <c:v>1308.5820000000001</c:v>
                </c:pt>
                <c:pt idx="369">
                  <c:v>1215.3040000000001</c:v>
                </c:pt>
                <c:pt idx="370">
                  <c:v>1123.3789999999999</c:v>
                </c:pt>
                <c:pt idx="371">
                  <c:v>1021.491</c:v>
                </c:pt>
                <c:pt idx="372">
                  <c:v>904.7</c:v>
                </c:pt>
                <c:pt idx="373">
                  <c:v>781.9</c:v>
                </c:pt>
                <c:pt idx="374">
                  <c:v>666.59199999999998</c:v>
                </c:pt>
                <c:pt idx="375">
                  <c:v>557.28899999999999</c:v>
                </c:pt>
                <c:pt idx="376">
                  <c:v>458.108</c:v>
                </c:pt>
                <c:pt idx="377">
                  <c:v>370.101</c:v>
                </c:pt>
                <c:pt idx="378">
                  <c:v>297.50200000000001</c:v>
                </c:pt>
                <c:pt idx="379">
                  <c:v>234.898</c:v>
                </c:pt>
                <c:pt idx="380">
                  <c:v>194.511</c:v>
                </c:pt>
                <c:pt idx="381">
                  <c:v>155.69200000000001</c:v>
                </c:pt>
                <c:pt idx="382">
                  <c:v>137.39400000000001</c:v>
                </c:pt>
                <c:pt idx="383">
                  <c:v>121.84399999999999</c:v>
                </c:pt>
                <c:pt idx="384">
                  <c:v>106.959</c:v>
                </c:pt>
                <c:pt idx="385">
                  <c:v>92.522000000000006</c:v>
                </c:pt>
                <c:pt idx="386">
                  <c:v>80.653999999999996</c:v>
                </c:pt>
                <c:pt idx="387">
                  <c:v>65.316999999999993</c:v>
                </c:pt>
                <c:pt idx="388">
                  <c:v>54.415999999999997</c:v>
                </c:pt>
                <c:pt idx="389">
                  <c:v>48.444000000000003</c:v>
                </c:pt>
                <c:pt idx="390">
                  <c:v>41.445999999999998</c:v>
                </c:pt>
                <c:pt idx="391">
                  <c:v>32.365000000000002</c:v>
                </c:pt>
                <c:pt idx="392">
                  <c:v>24.530999999999999</c:v>
                </c:pt>
                <c:pt idx="393">
                  <c:v>20.38</c:v>
                </c:pt>
                <c:pt idx="394">
                  <c:v>23.065999999999999</c:v>
                </c:pt>
                <c:pt idx="395">
                  <c:v>25.591000000000001</c:v>
                </c:pt>
                <c:pt idx="396">
                  <c:v>28.341000000000001</c:v>
                </c:pt>
                <c:pt idx="397">
                  <c:v>35.066000000000003</c:v>
                </c:pt>
                <c:pt idx="398">
                  <c:v>38.752000000000002</c:v>
                </c:pt>
                <c:pt idx="399">
                  <c:v>40.125</c:v>
                </c:pt>
                <c:pt idx="400">
                  <c:v>32.478999999999999</c:v>
                </c:pt>
                <c:pt idx="401">
                  <c:v>21.015000000000001</c:v>
                </c:pt>
                <c:pt idx="402">
                  <c:v>6.806</c:v>
                </c:pt>
                <c:pt idx="403">
                  <c:v>2.1000000000000001E-2</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3.05</c:v>
                </c:pt>
                <c:pt idx="421">
                  <c:v>168.98599999999999</c:v>
                </c:pt>
                <c:pt idx="422">
                  <c:v>463.61399999999998</c:v>
                </c:pt>
                <c:pt idx="423">
                  <c:v>672.84900000000005</c:v>
                </c:pt>
                <c:pt idx="424">
                  <c:v>767.46600000000001</c:v>
                </c:pt>
                <c:pt idx="425">
                  <c:v>803.51599999999996</c:v>
                </c:pt>
                <c:pt idx="426">
                  <c:v>794.798</c:v>
                </c:pt>
                <c:pt idx="427">
                  <c:v>772.69100000000003</c:v>
                </c:pt>
                <c:pt idx="428">
                  <c:v>740.63499999999999</c:v>
                </c:pt>
                <c:pt idx="429">
                  <c:v>694.24</c:v>
                </c:pt>
                <c:pt idx="430">
                  <c:v>639.82100000000003</c:v>
                </c:pt>
                <c:pt idx="431">
                  <c:v>583.54499999999996</c:v>
                </c:pt>
                <c:pt idx="432">
                  <c:v>525.47699999999998</c:v>
                </c:pt>
                <c:pt idx="433">
                  <c:v>478.00799999999998</c:v>
                </c:pt>
                <c:pt idx="434">
                  <c:v>424.27100000000002</c:v>
                </c:pt>
                <c:pt idx="435">
                  <c:v>370.392</c:v>
                </c:pt>
                <c:pt idx="436">
                  <c:v>322.14400000000001</c:v>
                </c:pt>
                <c:pt idx="437">
                  <c:v>280.62900000000002</c:v>
                </c:pt>
                <c:pt idx="438">
                  <c:v>247.52799999999999</c:v>
                </c:pt>
                <c:pt idx="439">
                  <c:v>213.292</c:v>
                </c:pt>
                <c:pt idx="440">
                  <c:v>181.542</c:v>
                </c:pt>
                <c:pt idx="441">
                  <c:v>159.952</c:v>
                </c:pt>
                <c:pt idx="442">
                  <c:v>144.06800000000001</c:v>
                </c:pt>
                <c:pt idx="443">
                  <c:v>131.54499999999999</c:v>
                </c:pt>
                <c:pt idx="444">
                  <c:v>118.28100000000001</c:v>
                </c:pt>
                <c:pt idx="445">
                  <c:v>107.32599999999999</c:v>
                </c:pt>
                <c:pt idx="446">
                  <c:v>100.53400000000001</c:v>
                </c:pt>
                <c:pt idx="447">
                  <c:v>93.745999999999995</c:v>
                </c:pt>
                <c:pt idx="448">
                  <c:v>84.92</c:v>
                </c:pt>
                <c:pt idx="449">
                  <c:v>74.981999999999999</c:v>
                </c:pt>
                <c:pt idx="450">
                  <c:v>65.179000000000002</c:v>
                </c:pt>
                <c:pt idx="451">
                  <c:v>55.296999999999997</c:v>
                </c:pt>
                <c:pt idx="452">
                  <c:v>48.76</c:v>
                </c:pt>
                <c:pt idx="453">
                  <c:v>43.994</c:v>
                </c:pt>
                <c:pt idx="454">
                  <c:v>69.424000000000007</c:v>
                </c:pt>
                <c:pt idx="455">
                  <c:v>113.79900000000001</c:v>
                </c:pt>
                <c:pt idx="456">
                  <c:v>122.009</c:v>
                </c:pt>
                <c:pt idx="457">
                  <c:v>125.309</c:v>
                </c:pt>
              </c:numCache>
            </c:numRef>
          </c:xVal>
          <c:yVal>
            <c:numRef>
              <c:f>'[Warrego_BASE outputs_ 2017_03-2018_06_final.xlsx]BASE_fig regress'!$R$3:$R$461</c:f>
              <c:numCache>
                <c:formatCode>General</c:formatCode>
                <c:ptCount val="459"/>
                <c:pt idx="30">
                  <c:v>3.5523303873443499</c:v>
                </c:pt>
                <c:pt idx="426">
                  <c:v>1.3415723630365199</c:v>
                </c:pt>
                <c:pt idx="427">
                  <c:v>1.8526997492205901</c:v>
                </c:pt>
                <c:pt idx="447">
                  <c:v>22.956090534004499</c:v>
                </c:pt>
              </c:numCache>
            </c:numRef>
          </c:yVal>
          <c:smooth val="0"/>
          <c:extLst xmlns:c16r2="http://schemas.microsoft.com/office/drawing/2015/06/chart">
            <c:ext xmlns:c16="http://schemas.microsoft.com/office/drawing/2014/chart" uri="{C3380CC4-5D6E-409C-BE32-E72D297353CC}">
              <c16:uniqueId val="{00000003-396B-4175-A64B-843C09D23945}"/>
            </c:ext>
          </c:extLst>
        </c:ser>
        <c:dLbls>
          <c:showLegendKey val="0"/>
          <c:showVal val="0"/>
          <c:showCatName val="0"/>
          <c:showSerName val="0"/>
          <c:showPercent val="0"/>
          <c:showBubbleSize val="0"/>
        </c:dLbls>
        <c:axId val="680979912"/>
        <c:axId val="680980304"/>
      </c:scatterChart>
      <c:valAx>
        <c:axId val="680979912"/>
        <c:scaling>
          <c:orientation val="minMax"/>
        </c:scaling>
        <c:delete val="0"/>
        <c:axPos val="b"/>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0304"/>
        <c:crosses val="autoZero"/>
        <c:crossBetween val="midCat"/>
      </c:valAx>
      <c:valAx>
        <c:axId val="680980304"/>
        <c:scaling>
          <c:orientation val="minMax"/>
          <c:min val="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ER</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7991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(c)</a:t>
            </a:r>
          </a:p>
        </c:rich>
      </c:tx>
      <c:layout>
        <c:manualLayout>
          <c:xMode val="edge"/>
          <c:yMode val="edge"/>
          <c:x val="0.14432980774428369"/>
          <c:y val="2.738288341515291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3384493414295753"/>
          <c:y val="4.0859808267077947E-2"/>
          <c:w val="0.78716193084560082"/>
          <c:h val="0.80270273173561357"/>
        </c:manualLayout>
      </c:layout>
      <c:scatterChart>
        <c:scatterStyle val="lineMarker"/>
        <c:varyColors val="0"/>
        <c:ser>
          <c:idx val="0"/>
          <c:order val="0"/>
          <c:tx>
            <c:strRef>
              <c:f>'[Warrego_BASE outputs_ 2017_03-2018_06_final.xlsx]BASE_fig regress'!$I$1:$I$2</c:f>
              <c:strCache>
                <c:ptCount val="2"/>
                <c:pt idx="0">
                  <c:v>Akuna</c:v>
                </c:pt>
                <c:pt idx="1">
                  <c:v>NPP.fit</c:v>
                </c:pt>
              </c:strCache>
            </c:strRef>
          </c:tx>
          <c:spPr>
            <a:ln w="19050" cap="rnd">
              <a:noFill/>
              <a:round/>
            </a:ln>
            <a:effectLst/>
          </c:spPr>
          <c:marker>
            <c:symbol val="circle"/>
            <c:size val="5"/>
            <c:spPr>
              <a:solidFill>
                <a:schemeClr val="tx1"/>
              </a:solidFill>
              <a:ln w="9525">
                <a:noFill/>
              </a:ln>
              <a:effectLst/>
            </c:spPr>
          </c:marker>
          <c:trendline>
            <c:spPr>
              <a:ln w="19050" cap="rnd">
                <a:solidFill>
                  <a:sysClr val="windowText" lastClr="000000"/>
                </a:solidFill>
                <a:prstDash val="sysDot"/>
              </a:ln>
              <a:effectLst/>
            </c:spPr>
            <c:trendlineType val="exp"/>
            <c:dispRSqr val="1"/>
            <c:dispEq val="1"/>
            <c:trendlineLbl>
              <c:layout>
                <c:manualLayout>
                  <c:x val="0.1345392780171506"/>
                  <c:y val="-9.606674364506481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trendline>
            <c:spPr>
              <a:ln w="9525" cap="rnd">
                <a:solidFill>
                  <a:sysClr val="windowText" lastClr="000000"/>
                </a:solidFill>
                <a:prstDash val="sysDash"/>
              </a:ln>
              <a:effectLst/>
            </c:spPr>
            <c:trendlineType val="linear"/>
            <c:dispRSqr val="1"/>
            <c:dispEq val="0"/>
            <c:trendlineLbl>
              <c:layout>
                <c:manualLayout>
                  <c:x val="0.23407324313503405"/>
                  <c:y val="-0.1465666235639144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'[Warrego_BASE outputs_ 2017_03-2018_06_final.xlsx]BASE_fig regress'!$B$3:$B$460</c:f>
              <c:numCache>
                <c:formatCode>General</c:formatCode>
                <c:ptCount val="458"/>
                <c:pt idx="0">
                  <c:v>1005.283</c:v>
                </c:pt>
                <c:pt idx="1">
                  <c:v>831.173</c:v>
                </c:pt>
                <c:pt idx="2">
                  <c:v>717.81399999999996</c:v>
                </c:pt>
                <c:pt idx="3">
                  <c:v>649.46100000000001</c:v>
                </c:pt>
                <c:pt idx="4">
                  <c:v>616.55499999999995</c:v>
                </c:pt>
                <c:pt idx="5">
                  <c:v>590.80700000000002</c:v>
                </c:pt>
                <c:pt idx="6">
                  <c:v>584.54300000000001</c:v>
                </c:pt>
                <c:pt idx="7">
                  <c:v>592.88599999999997</c:v>
                </c:pt>
                <c:pt idx="8">
                  <c:v>609.50199999999995</c:v>
                </c:pt>
                <c:pt idx="9">
                  <c:v>629.06200000000001</c:v>
                </c:pt>
                <c:pt idx="10">
                  <c:v>657.44799999999998</c:v>
                </c:pt>
                <c:pt idx="11">
                  <c:v>662.87</c:v>
                </c:pt>
                <c:pt idx="12">
                  <c:v>674.78899999999999</c:v>
                </c:pt>
                <c:pt idx="13">
                  <c:v>688.84699999999998</c:v>
                </c:pt>
                <c:pt idx="14">
                  <c:v>713.55600000000004</c:v>
                </c:pt>
                <c:pt idx="15">
                  <c:v>757.00199999999995</c:v>
                </c:pt>
                <c:pt idx="16">
                  <c:v>796.25800000000004</c:v>
                </c:pt>
                <c:pt idx="17">
                  <c:v>815.93700000000001</c:v>
                </c:pt>
                <c:pt idx="18">
                  <c:v>803.29300000000001</c:v>
                </c:pt>
                <c:pt idx="19">
                  <c:v>774.00599999999997</c:v>
                </c:pt>
                <c:pt idx="20">
                  <c:v>735.13599999999997</c:v>
                </c:pt>
                <c:pt idx="21">
                  <c:v>693.44500000000005</c:v>
                </c:pt>
                <c:pt idx="22">
                  <c:v>654.79399999999998</c:v>
                </c:pt>
                <c:pt idx="23">
                  <c:v>662.68799999999999</c:v>
                </c:pt>
                <c:pt idx="24">
                  <c:v>747.95699999999999</c:v>
                </c:pt>
                <c:pt idx="25">
                  <c:v>926.505</c:v>
                </c:pt>
                <c:pt idx="26">
                  <c:v>1140.4449999999999</c:v>
                </c:pt>
                <c:pt idx="27">
                  <c:v>1443.4059999999999</c:v>
                </c:pt>
                <c:pt idx="28">
                  <c:v>1797.355</c:v>
                </c:pt>
                <c:pt idx="29">
                  <c:v>2117.0529999999999</c:v>
                </c:pt>
                <c:pt idx="30">
                  <c:v>2475.712</c:v>
                </c:pt>
                <c:pt idx="31">
                  <c:v>2785.6370000000002</c:v>
                </c:pt>
                <c:pt idx="32">
                  <c:v>2955.6840000000002</c:v>
                </c:pt>
                <c:pt idx="33">
                  <c:v>2896.5219999999999</c:v>
                </c:pt>
                <c:pt idx="34">
                  <c:v>2601.4830000000002</c:v>
                </c:pt>
                <c:pt idx="35">
                  <c:v>2161.5610000000001</c:v>
                </c:pt>
                <c:pt idx="36">
                  <c:v>1611.45</c:v>
                </c:pt>
                <c:pt idx="37">
                  <c:v>1147.67</c:v>
                </c:pt>
                <c:pt idx="38">
                  <c:v>919.053</c:v>
                </c:pt>
                <c:pt idx="39">
                  <c:v>793.73199999999997</c:v>
                </c:pt>
                <c:pt idx="40">
                  <c:v>765.81600000000003</c:v>
                </c:pt>
                <c:pt idx="41">
                  <c:v>827.70100000000002</c:v>
                </c:pt>
                <c:pt idx="42">
                  <c:v>846.07600000000002</c:v>
                </c:pt>
                <c:pt idx="43">
                  <c:v>781.96500000000003</c:v>
                </c:pt>
                <c:pt idx="44">
                  <c:v>683.92600000000004</c:v>
                </c:pt>
                <c:pt idx="45">
                  <c:v>596.15300000000002</c:v>
                </c:pt>
                <c:pt idx="46">
                  <c:v>550.274</c:v>
                </c:pt>
                <c:pt idx="47">
                  <c:v>514.35699999999997</c:v>
                </c:pt>
                <c:pt idx="48">
                  <c:v>499.57900000000001</c:v>
                </c:pt>
                <c:pt idx="49">
                  <c:v>524.38</c:v>
                </c:pt>
                <c:pt idx="50">
                  <c:v>853.19899999999996</c:v>
                </c:pt>
                <c:pt idx="51">
                  <c:v>705.73199999999997</c:v>
                </c:pt>
                <c:pt idx="52">
                  <c:v>584.74800000000005</c:v>
                </c:pt>
                <c:pt idx="53">
                  <c:v>559.56200000000001</c:v>
                </c:pt>
                <c:pt idx="54">
                  <c:v>545.21799999999996</c:v>
                </c:pt>
                <c:pt idx="55">
                  <c:v>554.95600000000002</c:v>
                </c:pt>
                <c:pt idx="56">
                  <c:v>567.36400000000003</c:v>
                </c:pt>
                <c:pt idx="57">
                  <c:v>579.85</c:v>
                </c:pt>
                <c:pt idx="58">
                  <c:v>582.73400000000004</c:v>
                </c:pt>
                <c:pt idx="59">
                  <c:v>610.38900000000001</c:v>
                </c:pt>
                <c:pt idx="60">
                  <c:v>675.89400000000001</c:v>
                </c:pt>
                <c:pt idx="61">
                  <c:v>772.72900000000004</c:v>
                </c:pt>
                <c:pt idx="62">
                  <c:v>797.43499999999995</c:v>
                </c:pt>
                <c:pt idx="63">
                  <c:v>779.66899999999998</c:v>
                </c:pt>
                <c:pt idx="64">
                  <c:v>761.78099999999995</c:v>
                </c:pt>
                <c:pt idx="65">
                  <c:v>741.279</c:v>
                </c:pt>
                <c:pt idx="66">
                  <c:v>739.19299999999998</c:v>
                </c:pt>
                <c:pt idx="67">
                  <c:v>770.21600000000001</c:v>
                </c:pt>
                <c:pt idx="68">
                  <c:v>770.86900000000003</c:v>
                </c:pt>
                <c:pt idx="69">
                  <c:v>762.09400000000005</c:v>
                </c:pt>
                <c:pt idx="70">
                  <c:v>770.84400000000005</c:v>
                </c:pt>
                <c:pt idx="71">
                  <c:v>797.38</c:v>
                </c:pt>
                <c:pt idx="72">
                  <c:v>840.95100000000002</c:v>
                </c:pt>
                <c:pt idx="73">
                  <c:v>964.68399999999997</c:v>
                </c:pt>
                <c:pt idx="74">
                  <c:v>934.48199999999997</c:v>
                </c:pt>
                <c:pt idx="75">
                  <c:v>880.44</c:v>
                </c:pt>
                <c:pt idx="76">
                  <c:v>844.72</c:v>
                </c:pt>
                <c:pt idx="77">
                  <c:v>813.56500000000005</c:v>
                </c:pt>
                <c:pt idx="78">
                  <c:v>781.03499999999997</c:v>
                </c:pt>
                <c:pt idx="79">
                  <c:v>755.76199999999994</c:v>
                </c:pt>
                <c:pt idx="80">
                  <c:v>734.65700000000004</c:v>
                </c:pt>
                <c:pt idx="81">
                  <c:v>747.14400000000001</c:v>
                </c:pt>
                <c:pt idx="82">
                  <c:v>835.93299999999999</c:v>
                </c:pt>
                <c:pt idx="83">
                  <c:v>938.96900000000005</c:v>
                </c:pt>
                <c:pt idx="84">
                  <c:v>973.96299999999997</c:v>
                </c:pt>
                <c:pt idx="85">
                  <c:v>948.87</c:v>
                </c:pt>
                <c:pt idx="86">
                  <c:v>883.63499999999999</c:v>
                </c:pt>
                <c:pt idx="87">
                  <c:v>816.21400000000006</c:v>
                </c:pt>
                <c:pt idx="88">
                  <c:v>751.75</c:v>
                </c:pt>
                <c:pt idx="89">
                  <c:v>698.82100000000003</c:v>
                </c:pt>
                <c:pt idx="90">
                  <c:v>672.56500000000005</c:v>
                </c:pt>
                <c:pt idx="91">
                  <c:v>654.58600000000001</c:v>
                </c:pt>
                <c:pt idx="92">
                  <c:v>628.37800000000004</c:v>
                </c:pt>
                <c:pt idx="93">
                  <c:v>598.35900000000004</c:v>
                </c:pt>
                <c:pt idx="94">
                  <c:v>575.66800000000001</c:v>
                </c:pt>
                <c:pt idx="95">
                  <c:v>560.71400000000006</c:v>
                </c:pt>
                <c:pt idx="96">
                  <c:v>538.28800000000001</c:v>
                </c:pt>
                <c:pt idx="97">
                  <c:v>520.56899999999996</c:v>
                </c:pt>
                <c:pt idx="98">
                  <c:v>500.928</c:v>
                </c:pt>
                <c:pt idx="99">
                  <c:v>491.58800000000002</c:v>
                </c:pt>
                <c:pt idx="100">
                  <c:v>476.24400000000003</c:v>
                </c:pt>
                <c:pt idx="101">
                  <c:v>465.178</c:v>
                </c:pt>
                <c:pt idx="102">
                  <c:v>462.05399999999997</c:v>
                </c:pt>
                <c:pt idx="103">
                  <c:v>459.46</c:v>
                </c:pt>
                <c:pt idx="104">
                  <c:v>456.02600000000001</c:v>
                </c:pt>
                <c:pt idx="105">
                  <c:v>449.79700000000003</c:v>
                </c:pt>
                <c:pt idx="106">
                  <c:v>441.44299999999998</c:v>
                </c:pt>
                <c:pt idx="107">
                  <c:v>437.49299999999999</c:v>
                </c:pt>
                <c:pt idx="108">
                  <c:v>420.35899999999998</c:v>
                </c:pt>
                <c:pt idx="109">
                  <c:v>412.42899999999997</c:v>
                </c:pt>
                <c:pt idx="110">
                  <c:v>410.798</c:v>
                </c:pt>
                <c:pt idx="111">
                  <c:v>412.42899999999997</c:v>
                </c:pt>
                <c:pt idx="112">
                  <c:v>415.95299999999997</c:v>
                </c:pt>
                <c:pt idx="113">
                  <c:v>431.767</c:v>
                </c:pt>
                <c:pt idx="114">
                  <c:v>448.887</c:v>
                </c:pt>
                <c:pt idx="115">
                  <c:v>468.69299999999998</c:v>
                </c:pt>
                <c:pt idx="116">
                  <c:v>482.411</c:v>
                </c:pt>
                <c:pt idx="117">
                  <c:v>485.32100000000003</c:v>
                </c:pt>
                <c:pt idx="118">
                  <c:v>489.79599999999999</c:v>
                </c:pt>
                <c:pt idx="119">
                  <c:v>480.91800000000001</c:v>
                </c:pt>
                <c:pt idx="120">
                  <c:v>483.91899999999998</c:v>
                </c:pt>
                <c:pt idx="121">
                  <c:v>477.36799999999999</c:v>
                </c:pt>
                <c:pt idx="122">
                  <c:v>487.3</c:v>
                </c:pt>
                <c:pt idx="123">
                  <c:v>502.80200000000002</c:v>
                </c:pt>
                <c:pt idx="124">
                  <c:v>520.07600000000002</c:v>
                </c:pt>
                <c:pt idx="125">
                  <c:v>549.24599999999998</c:v>
                </c:pt>
                <c:pt idx="126">
                  <c:v>588.54899999999998</c:v>
                </c:pt>
                <c:pt idx="127">
                  <c:v>599.93600000000004</c:v>
                </c:pt>
                <c:pt idx="128">
                  <c:v>584.13</c:v>
                </c:pt>
                <c:pt idx="129">
                  <c:v>558.17899999999997</c:v>
                </c:pt>
                <c:pt idx="130">
                  <c:v>524.66099999999994</c:v>
                </c:pt>
                <c:pt idx="131">
                  <c:v>495.09199999999998</c:v>
                </c:pt>
                <c:pt idx="132">
                  <c:v>474.178</c:v>
                </c:pt>
                <c:pt idx="133">
                  <c:v>460.23899999999998</c:v>
                </c:pt>
                <c:pt idx="134">
                  <c:v>448.54599999999999</c:v>
                </c:pt>
                <c:pt idx="135">
                  <c:v>438.54599999999999</c:v>
                </c:pt>
                <c:pt idx="136">
                  <c:v>437.05700000000002</c:v>
                </c:pt>
                <c:pt idx="137">
                  <c:v>442.82</c:v>
                </c:pt>
                <c:pt idx="138">
                  <c:v>458.79</c:v>
                </c:pt>
                <c:pt idx="139">
                  <c:v>473.93599999999998</c:v>
                </c:pt>
                <c:pt idx="140">
                  <c:v>469.63099999999997</c:v>
                </c:pt>
                <c:pt idx="141">
                  <c:v>473.02800000000002</c:v>
                </c:pt>
                <c:pt idx="142">
                  <c:v>472.58</c:v>
                </c:pt>
                <c:pt idx="143">
                  <c:v>468.17500000000001</c:v>
                </c:pt>
                <c:pt idx="144">
                  <c:v>470.84399999999999</c:v>
                </c:pt>
                <c:pt idx="145">
                  <c:v>485.76499999999999</c:v>
                </c:pt>
                <c:pt idx="146">
                  <c:v>496.71300000000002</c:v>
                </c:pt>
                <c:pt idx="147">
                  <c:v>504.64100000000002</c:v>
                </c:pt>
                <c:pt idx="148">
                  <c:v>496.25900000000001</c:v>
                </c:pt>
                <c:pt idx="149">
                  <c:v>483.46800000000002</c:v>
                </c:pt>
                <c:pt idx="150">
                  <c:v>469.17599999999999</c:v>
                </c:pt>
                <c:pt idx="151">
                  <c:v>447.358</c:v>
                </c:pt>
                <c:pt idx="152">
                  <c:v>430.01499999999999</c:v>
                </c:pt>
                <c:pt idx="153">
                  <c:v>422.83</c:v>
                </c:pt>
                <c:pt idx="154">
                  <c:v>414.55599999999998</c:v>
                </c:pt>
                <c:pt idx="155">
                  <c:v>399.77499999999998</c:v>
                </c:pt>
                <c:pt idx="156">
                  <c:v>383.02600000000001</c:v>
                </c:pt>
                <c:pt idx="157">
                  <c:v>370.97399999999999</c:v>
                </c:pt>
                <c:pt idx="158">
                  <c:v>345.46100000000001</c:v>
                </c:pt>
                <c:pt idx="159">
                  <c:v>327.25799999999998</c:v>
                </c:pt>
                <c:pt idx="160">
                  <c:v>311.48399999999998</c:v>
                </c:pt>
                <c:pt idx="161">
                  <c:v>295.17399999999998</c:v>
                </c:pt>
                <c:pt idx="162">
                  <c:v>284.07499999999999</c:v>
                </c:pt>
                <c:pt idx="163">
                  <c:v>268.62799999999999</c:v>
                </c:pt>
                <c:pt idx="164">
                  <c:v>258.41199999999998</c:v>
                </c:pt>
                <c:pt idx="165">
                  <c:v>247.07499999999999</c:v>
                </c:pt>
                <c:pt idx="166">
                  <c:v>233.96799999999999</c:v>
                </c:pt>
                <c:pt idx="167">
                  <c:v>232.90799999999999</c:v>
                </c:pt>
                <c:pt idx="168">
                  <c:v>214.387</c:v>
                </c:pt>
                <c:pt idx="169">
                  <c:v>191.45099999999999</c:v>
                </c:pt>
                <c:pt idx="170">
                  <c:v>186.285</c:v>
                </c:pt>
                <c:pt idx="171">
                  <c:v>169.99799999999999</c:v>
                </c:pt>
                <c:pt idx="172">
                  <c:v>158.411</c:v>
                </c:pt>
                <c:pt idx="173">
                  <c:v>159.96899999999999</c:v>
                </c:pt>
                <c:pt idx="174">
                  <c:v>139.48099999999999</c:v>
                </c:pt>
                <c:pt idx="175">
                  <c:v>126.25</c:v>
                </c:pt>
                <c:pt idx="176">
                  <c:v>115.101</c:v>
                </c:pt>
                <c:pt idx="177">
                  <c:v>101.369</c:v>
                </c:pt>
                <c:pt idx="178">
                  <c:v>88.15</c:v>
                </c:pt>
                <c:pt idx="179">
                  <c:v>76.643000000000001</c:v>
                </c:pt>
                <c:pt idx="180">
                  <c:v>61.887</c:v>
                </c:pt>
                <c:pt idx="181">
                  <c:v>66.070999999999998</c:v>
                </c:pt>
                <c:pt idx="182">
                  <c:v>102.605</c:v>
                </c:pt>
                <c:pt idx="183">
                  <c:v>216.31200000000001</c:v>
                </c:pt>
                <c:pt idx="184">
                  <c:v>323.18599999999998</c:v>
                </c:pt>
                <c:pt idx="185">
                  <c:v>376.17</c:v>
                </c:pt>
                <c:pt idx="186">
                  <c:v>398.15499999999997</c:v>
                </c:pt>
                <c:pt idx="187">
                  <c:v>396.18400000000003</c:v>
                </c:pt>
                <c:pt idx="188">
                  <c:v>386.73099999999999</c:v>
                </c:pt>
                <c:pt idx="189">
                  <c:v>370.80799999999999</c:v>
                </c:pt>
                <c:pt idx="190">
                  <c:v>351.226</c:v>
                </c:pt>
                <c:pt idx="191">
                  <c:v>317.23200000000003</c:v>
                </c:pt>
                <c:pt idx="192">
                  <c:v>308.39800000000002</c:v>
                </c:pt>
                <c:pt idx="193">
                  <c:v>321.63400000000001</c:v>
                </c:pt>
                <c:pt idx="194">
                  <c:v>325.524</c:v>
                </c:pt>
                <c:pt idx="195">
                  <c:v>313.95400000000001</c:v>
                </c:pt>
                <c:pt idx="196">
                  <c:v>307.904</c:v>
                </c:pt>
                <c:pt idx="197">
                  <c:v>275.39600000000002</c:v>
                </c:pt>
                <c:pt idx="198">
                  <c:v>241.83099999999999</c:v>
                </c:pt>
                <c:pt idx="199">
                  <c:v>199.99299999999999</c:v>
                </c:pt>
                <c:pt idx="200">
                  <c:v>174.74600000000001</c:v>
                </c:pt>
                <c:pt idx="201">
                  <c:v>147.68100000000001</c:v>
                </c:pt>
                <c:pt idx="202">
                  <c:v>126.995</c:v>
                </c:pt>
                <c:pt idx="203">
                  <c:v>119.379</c:v>
                </c:pt>
                <c:pt idx="204">
                  <c:v>315.53399999999999</c:v>
                </c:pt>
                <c:pt idx="205">
                  <c:v>321.09100000000001</c:v>
                </c:pt>
                <c:pt idx="206">
                  <c:v>268.03300000000002</c:v>
                </c:pt>
                <c:pt idx="207">
                  <c:v>238.11600000000001</c:v>
                </c:pt>
                <c:pt idx="208">
                  <c:v>224.607</c:v>
                </c:pt>
                <c:pt idx="209">
                  <c:v>212.715</c:v>
                </c:pt>
                <c:pt idx="210">
                  <c:v>205.214</c:v>
                </c:pt>
                <c:pt idx="211">
                  <c:v>174.15600000000001</c:v>
                </c:pt>
                <c:pt idx="212">
                  <c:v>160.26900000000001</c:v>
                </c:pt>
                <c:pt idx="213">
                  <c:v>200.79</c:v>
                </c:pt>
                <c:pt idx="214">
                  <c:v>198.70699999999999</c:v>
                </c:pt>
                <c:pt idx="215">
                  <c:v>177.166</c:v>
                </c:pt>
                <c:pt idx="216">
                  <c:v>163.601</c:v>
                </c:pt>
                <c:pt idx="217">
                  <c:v>144.72399999999999</c:v>
                </c:pt>
                <c:pt idx="218">
                  <c:v>122.60899999999999</c:v>
                </c:pt>
                <c:pt idx="219">
                  <c:v>104.55500000000001</c:v>
                </c:pt>
                <c:pt idx="220">
                  <c:v>79.622</c:v>
                </c:pt>
                <c:pt idx="221">
                  <c:v>70.816000000000003</c:v>
                </c:pt>
                <c:pt idx="222">
                  <c:v>55.061999999999998</c:v>
                </c:pt>
                <c:pt idx="223">
                  <c:v>39.113</c:v>
                </c:pt>
                <c:pt idx="224">
                  <c:v>27.097999999999999</c:v>
                </c:pt>
                <c:pt idx="225">
                  <c:v>23.603000000000002</c:v>
                </c:pt>
                <c:pt idx="226">
                  <c:v>23.446000000000002</c:v>
                </c:pt>
                <c:pt idx="227">
                  <c:v>32.911000000000001</c:v>
                </c:pt>
                <c:pt idx="228">
                  <c:v>66.054000000000002</c:v>
                </c:pt>
                <c:pt idx="229">
                  <c:v>150.05500000000001</c:v>
                </c:pt>
                <c:pt idx="230">
                  <c:v>250.82900000000001</c:v>
                </c:pt>
                <c:pt idx="231">
                  <c:v>324.334</c:v>
                </c:pt>
                <c:pt idx="232">
                  <c:v>345.85199999999998</c:v>
                </c:pt>
                <c:pt idx="233">
                  <c:v>351.53300000000002</c:v>
                </c:pt>
                <c:pt idx="234">
                  <c:v>358.28300000000002</c:v>
                </c:pt>
                <c:pt idx="235">
                  <c:v>352.416</c:v>
                </c:pt>
                <c:pt idx="236">
                  <c:v>338.125</c:v>
                </c:pt>
                <c:pt idx="237">
                  <c:v>321.28699999999998</c:v>
                </c:pt>
                <c:pt idx="238">
                  <c:v>299.81900000000002</c:v>
                </c:pt>
                <c:pt idx="239">
                  <c:v>289.82400000000001</c:v>
                </c:pt>
                <c:pt idx="240">
                  <c:v>282.08100000000002</c:v>
                </c:pt>
                <c:pt idx="241">
                  <c:v>283.79300000000001</c:v>
                </c:pt>
                <c:pt idx="242">
                  <c:v>287.52699999999999</c:v>
                </c:pt>
                <c:pt idx="243">
                  <c:v>280.59199999999998</c:v>
                </c:pt>
                <c:pt idx="244">
                  <c:v>318.09300000000002</c:v>
                </c:pt>
                <c:pt idx="245">
                  <c:v>323.32100000000003</c:v>
                </c:pt>
                <c:pt idx="246">
                  <c:v>424.00599999999997</c:v>
                </c:pt>
                <c:pt idx="247">
                  <c:v>1370.77</c:v>
                </c:pt>
                <c:pt idx="248">
                  <c:v>1018.997</c:v>
                </c:pt>
                <c:pt idx="249">
                  <c:v>580.245</c:v>
                </c:pt>
                <c:pt idx="250">
                  <c:v>459.71800000000002</c:v>
                </c:pt>
                <c:pt idx="251">
                  <c:v>400.33</c:v>
                </c:pt>
                <c:pt idx="252">
                  <c:v>354.45699999999999</c:v>
                </c:pt>
                <c:pt idx="253">
                  <c:v>333.26799999999997</c:v>
                </c:pt>
                <c:pt idx="254">
                  <c:v>309.69499999999999</c:v>
                </c:pt>
                <c:pt idx="255">
                  <c:v>309.702</c:v>
                </c:pt>
                <c:pt idx="256">
                  <c:v>328.65100000000001</c:v>
                </c:pt>
                <c:pt idx="257">
                  <c:v>346.34699999999998</c:v>
                </c:pt>
                <c:pt idx="258">
                  <c:v>355.75599999999997</c:v>
                </c:pt>
                <c:pt idx="259">
                  <c:v>357.15100000000001</c:v>
                </c:pt>
                <c:pt idx="260">
                  <c:v>350.572</c:v>
                </c:pt>
                <c:pt idx="261">
                  <c:v>345.51299999999998</c:v>
                </c:pt>
                <c:pt idx="262">
                  <c:v>352.15800000000002</c:v>
                </c:pt>
                <c:pt idx="263">
                  <c:v>366.488</c:v>
                </c:pt>
                <c:pt idx="264">
                  <c:v>387.83199999999999</c:v>
                </c:pt>
                <c:pt idx="265">
                  <c:v>394.19600000000003</c:v>
                </c:pt>
                <c:pt idx="266">
                  <c:v>377.64499999999998</c:v>
                </c:pt>
                <c:pt idx="267">
                  <c:v>358.30599999999998</c:v>
                </c:pt>
                <c:pt idx="268">
                  <c:v>345.45699999999999</c:v>
                </c:pt>
                <c:pt idx="269">
                  <c:v>337.83</c:v>
                </c:pt>
                <c:pt idx="270">
                  <c:v>330.85700000000003</c:v>
                </c:pt>
                <c:pt idx="271">
                  <c:v>316.82499999999999</c:v>
                </c:pt>
                <c:pt idx="272">
                  <c:v>288.82600000000002</c:v>
                </c:pt>
                <c:pt idx="273">
                  <c:v>269.584</c:v>
                </c:pt>
                <c:pt idx="274">
                  <c:v>244.798</c:v>
                </c:pt>
                <c:pt idx="275">
                  <c:v>235.71799999999999</c:v>
                </c:pt>
                <c:pt idx="276">
                  <c:v>197.751</c:v>
                </c:pt>
                <c:pt idx="277">
                  <c:v>165.02600000000001</c:v>
                </c:pt>
                <c:pt idx="278">
                  <c:v>136.16999999999999</c:v>
                </c:pt>
                <c:pt idx="279">
                  <c:v>104.086</c:v>
                </c:pt>
                <c:pt idx="280">
                  <c:v>72.58</c:v>
                </c:pt>
                <c:pt idx="281">
                  <c:v>51.676000000000002</c:v>
                </c:pt>
                <c:pt idx="282">
                  <c:v>35.204999999999998</c:v>
                </c:pt>
                <c:pt idx="283">
                  <c:v>24.413</c:v>
                </c:pt>
                <c:pt idx="284">
                  <c:v>25.675999999999998</c:v>
                </c:pt>
                <c:pt idx="285">
                  <c:v>28.027000000000001</c:v>
                </c:pt>
                <c:pt idx="286">
                  <c:v>18.672999999999998</c:v>
                </c:pt>
                <c:pt idx="287">
                  <c:v>10.694000000000001</c:v>
                </c:pt>
                <c:pt idx="288">
                  <c:v>2.343</c:v>
                </c:pt>
                <c:pt idx="289">
                  <c:v>2.282</c:v>
                </c:pt>
                <c:pt idx="290">
                  <c:v>0.05</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6.2779999999999996</c:v>
                </c:pt>
                <c:pt idx="368">
                  <c:v>361.19400000000002</c:v>
                </c:pt>
                <c:pt idx="369">
                  <c:v>1028.789</c:v>
                </c:pt>
                <c:pt idx="370">
                  <c:v>1171.549</c:v>
                </c:pt>
                <c:pt idx="371">
                  <c:v>1146.277</c:v>
                </c:pt>
                <c:pt idx="372">
                  <c:v>1092.576</c:v>
                </c:pt>
                <c:pt idx="373">
                  <c:v>1027.874</c:v>
                </c:pt>
                <c:pt idx="374">
                  <c:v>947.00699999999995</c:v>
                </c:pt>
                <c:pt idx="375">
                  <c:v>842.25699999999995</c:v>
                </c:pt>
                <c:pt idx="376">
                  <c:v>744.97500000000002</c:v>
                </c:pt>
                <c:pt idx="377">
                  <c:v>640.04200000000003</c:v>
                </c:pt>
                <c:pt idx="378">
                  <c:v>555.84199999999998</c:v>
                </c:pt>
                <c:pt idx="379">
                  <c:v>500.57</c:v>
                </c:pt>
                <c:pt idx="380">
                  <c:v>452.01600000000002</c:v>
                </c:pt>
                <c:pt idx="381">
                  <c:v>396.53800000000001</c:v>
                </c:pt>
                <c:pt idx="382">
                  <c:v>355.21899999999999</c:v>
                </c:pt>
                <c:pt idx="383">
                  <c:v>325.2</c:v>
                </c:pt>
                <c:pt idx="384">
                  <c:v>313.67200000000003</c:v>
                </c:pt>
                <c:pt idx="385">
                  <c:v>309.65100000000001</c:v>
                </c:pt>
                <c:pt idx="386">
                  <c:v>292.45800000000003</c:v>
                </c:pt>
                <c:pt idx="387">
                  <c:v>268.23500000000001</c:v>
                </c:pt>
                <c:pt idx="388">
                  <c:v>244.11</c:v>
                </c:pt>
                <c:pt idx="389">
                  <c:v>217.54</c:v>
                </c:pt>
                <c:pt idx="390">
                  <c:v>198.10499999999999</c:v>
                </c:pt>
                <c:pt idx="391">
                  <c:v>186.99799999999999</c:v>
                </c:pt>
                <c:pt idx="392">
                  <c:v>185.03299999999999</c:v>
                </c:pt>
                <c:pt idx="393">
                  <c:v>176.38900000000001</c:v>
                </c:pt>
                <c:pt idx="394">
                  <c:v>170.971</c:v>
                </c:pt>
                <c:pt idx="395">
                  <c:v>173.59399999999999</c:v>
                </c:pt>
                <c:pt idx="396">
                  <c:v>176.96100000000001</c:v>
                </c:pt>
                <c:pt idx="397">
                  <c:v>176.339</c:v>
                </c:pt>
                <c:pt idx="398">
                  <c:v>183.06800000000001</c:v>
                </c:pt>
                <c:pt idx="399">
                  <c:v>187.07900000000001</c:v>
                </c:pt>
                <c:pt idx="400">
                  <c:v>197.92099999999999</c:v>
                </c:pt>
                <c:pt idx="401">
                  <c:v>186.09100000000001</c:v>
                </c:pt>
                <c:pt idx="402">
                  <c:v>173.28200000000001</c:v>
                </c:pt>
                <c:pt idx="403">
                  <c:v>153.91300000000001</c:v>
                </c:pt>
                <c:pt idx="404">
                  <c:v>137.376</c:v>
                </c:pt>
                <c:pt idx="405">
                  <c:v>115.88</c:v>
                </c:pt>
                <c:pt idx="406">
                  <c:v>98.17</c:v>
                </c:pt>
                <c:pt idx="407">
                  <c:v>72.247</c:v>
                </c:pt>
                <c:pt idx="408">
                  <c:v>53.615000000000002</c:v>
                </c:pt>
                <c:pt idx="409">
                  <c:v>37.274999999999999</c:v>
                </c:pt>
                <c:pt idx="410">
                  <c:v>24.119</c:v>
                </c:pt>
                <c:pt idx="411">
                  <c:v>16.184999999999999</c:v>
                </c:pt>
                <c:pt idx="412">
                  <c:v>10.516999999999999</c:v>
                </c:pt>
                <c:pt idx="413">
                  <c:v>6.0529999999999999</c:v>
                </c:pt>
                <c:pt idx="414">
                  <c:v>2.681</c:v>
                </c:pt>
                <c:pt idx="415">
                  <c:v>0.96899999999999997</c:v>
                </c:pt>
                <c:pt idx="416">
                  <c:v>0.25</c:v>
                </c:pt>
                <c:pt idx="417">
                  <c:v>0.121</c:v>
                </c:pt>
                <c:pt idx="418">
                  <c:v>3.5999999999999997E-2</c:v>
                </c:pt>
                <c:pt idx="419">
                  <c:v>0</c:v>
                </c:pt>
                <c:pt idx="420">
                  <c:v>0</c:v>
                </c:pt>
                <c:pt idx="421">
                  <c:v>0</c:v>
                </c:pt>
                <c:pt idx="422">
                  <c:v>0</c:v>
                </c:pt>
                <c:pt idx="423">
                  <c:v>0</c:v>
                </c:pt>
                <c:pt idx="424">
                  <c:v>0</c:v>
                </c:pt>
                <c:pt idx="425">
                  <c:v>75.566000000000003</c:v>
                </c:pt>
                <c:pt idx="426">
                  <c:v>422.702</c:v>
                </c:pt>
                <c:pt idx="427">
                  <c:v>682.822</c:v>
                </c:pt>
                <c:pt idx="428">
                  <c:v>775.87599999999998</c:v>
                </c:pt>
                <c:pt idx="429">
                  <c:v>797.173</c:v>
                </c:pt>
                <c:pt idx="430">
                  <c:v>787.87099999999998</c:v>
                </c:pt>
                <c:pt idx="431">
                  <c:v>760.52200000000005</c:v>
                </c:pt>
                <c:pt idx="432">
                  <c:v>717.23900000000003</c:v>
                </c:pt>
                <c:pt idx="433">
                  <c:v>671.23800000000006</c:v>
                </c:pt>
                <c:pt idx="434">
                  <c:v>626.03499999999997</c:v>
                </c:pt>
                <c:pt idx="435">
                  <c:v>582.24599999999998</c:v>
                </c:pt>
                <c:pt idx="436">
                  <c:v>544.26800000000003</c:v>
                </c:pt>
                <c:pt idx="437">
                  <c:v>508.06200000000001</c:v>
                </c:pt>
                <c:pt idx="438">
                  <c:v>471.98700000000002</c:v>
                </c:pt>
                <c:pt idx="439">
                  <c:v>443.70100000000002</c:v>
                </c:pt>
                <c:pt idx="440">
                  <c:v>397.30099999999999</c:v>
                </c:pt>
                <c:pt idx="441">
                  <c:v>363.55700000000002</c:v>
                </c:pt>
                <c:pt idx="442">
                  <c:v>337.40199999999999</c:v>
                </c:pt>
                <c:pt idx="443">
                  <c:v>309.06799999999998</c:v>
                </c:pt>
                <c:pt idx="444">
                  <c:v>286.84899999999999</c:v>
                </c:pt>
                <c:pt idx="445">
                  <c:v>259.87400000000002</c:v>
                </c:pt>
                <c:pt idx="446">
                  <c:v>232.851</c:v>
                </c:pt>
                <c:pt idx="447">
                  <c:v>208.74</c:v>
                </c:pt>
                <c:pt idx="448">
                  <c:v>189.94200000000001</c:v>
                </c:pt>
                <c:pt idx="449">
                  <c:v>171.73699999999999</c:v>
                </c:pt>
                <c:pt idx="450">
                  <c:v>152.48099999999999</c:v>
                </c:pt>
                <c:pt idx="451">
                  <c:v>134.66499999999999</c:v>
                </c:pt>
                <c:pt idx="452">
                  <c:v>119.74</c:v>
                </c:pt>
                <c:pt idx="453">
                  <c:v>101.97</c:v>
                </c:pt>
                <c:pt idx="454">
                  <c:v>103.919</c:v>
                </c:pt>
                <c:pt idx="455">
                  <c:v>97.103999999999999</c:v>
                </c:pt>
                <c:pt idx="456">
                  <c:v>90.396000000000001</c:v>
                </c:pt>
                <c:pt idx="457">
                  <c:v>88.918999999999997</c:v>
                </c:pt>
              </c:numCache>
            </c:numRef>
          </c:xVal>
          <c:yVal>
            <c:numRef>
              <c:f>'[Warrego_BASE outputs_ 2017_03-2018_06_final.xlsx]BASE_fig regress'!$I$3:$I$460</c:f>
              <c:numCache>
                <c:formatCode>General</c:formatCode>
                <c:ptCount val="458"/>
                <c:pt idx="5">
                  <c:v>-2.1019802175318301</c:v>
                </c:pt>
                <c:pt idx="6">
                  <c:v>-0.70937376227706928</c:v>
                </c:pt>
                <c:pt idx="11">
                  <c:v>-3.0374426918892903</c:v>
                </c:pt>
                <c:pt idx="29">
                  <c:v>-2.2337133558235682</c:v>
                </c:pt>
                <c:pt idx="95">
                  <c:v>-2.1133406129115802</c:v>
                </c:pt>
                <c:pt idx="146">
                  <c:v>-1.2458900514573799</c:v>
                </c:pt>
                <c:pt idx="151">
                  <c:v>-1.7407662558750399</c:v>
                </c:pt>
                <c:pt idx="152">
                  <c:v>-2.6850670514715502</c:v>
                </c:pt>
                <c:pt idx="155">
                  <c:v>3.1582923842399913E-2</c:v>
                </c:pt>
                <c:pt idx="163">
                  <c:v>-1.9406064128651099</c:v>
                </c:pt>
                <c:pt idx="166">
                  <c:v>-7.0074041783504608</c:v>
                </c:pt>
                <c:pt idx="169">
                  <c:v>-2.1245133952516597</c:v>
                </c:pt>
                <c:pt idx="170">
                  <c:v>-6.1709585157059692</c:v>
                </c:pt>
                <c:pt idx="171">
                  <c:v>-0.21442494906581011</c:v>
                </c:pt>
                <c:pt idx="179">
                  <c:v>-3.2667675591874392</c:v>
                </c:pt>
                <c:pt idx="180">
                  <c:v>-1.4935564330081901</c:v>
                </c:pt>
                <c:pt idx="181">
                  <c:v>-6.6325587493421496</c:v>
                </c:pt>
                <c:pt idx="215">
                  <c:v>-1.66135724441946</c:v>
                </c:pt>
                <c:pt idx="217">
                  <c:v>-0.52358421775144004</c:v>
                </c:pt>
                <c:pt idx="232">
                  <c:v>0.76538644823587987</c:v>
                </c:pt>
                <c:pt idx="243">
                  <c:v>-0.47809983142186008</c:v>
                </c:pt>
                <c:pt idx="244">
                  <c:v>0.78083104428735028</c:v>
                </c:pt>
                <c:pt idx="280">
                  <c:v>0.6950816324271103</c:v>
                </c:pt>
                <c:pt idx="298">
                  <c:v>0.88764118361323008</c:v>
                </c:pt>
                <c:pt idx="321">
                  <c:v>-2.0251734801558801</c:v>
                </c:pt>
                <c:pt idx="328">
                  <c:v>-1.2303162997659989E-2</c:v>
                </c:pt>
                <c:pt idx="329">
                  <c:v>0.1949708194673998</c:v>
                </c:pt>
                <c:pt idx="330">
                  <c:v>-0.42274938277054996</c:v>
                </c:pt>
                <c:pt idx="343">
                  <c:v>-0.1949357944418999</c:v>
                </c:pt>
                <c:pt idx="357">
                  <c:v>-1.33820491937654</c:v>
                </c:pt>
                <c:pt idx="369">
                  <c:v>-5.4500309115600993</c:v>
                </c:pt>
                <c:pt idx="375">
                  <c:v>-2.63478132724787</c:v>
                </c:pt>
                <c:pt idx="401">
                  <c:v>-8.1673031614854601</c:v>
                </c:pt>
                <c:pt idx="429">
                  <c:v>-0.25340529993483402</c:v>
                </c:pt>
                <c:pt idx="430">
                  <c:v>-1.1199132962339502</c:v>
                </c:pt>
                <c:pt idx="431">
                  <c:v>0.3494772143040985</c:v>
                </c:pt>
              </c:numCache>
            </c:numRef>
          </c:yVal>
          <c:smooth val="0"/>
          <c:extLst xmlns:c16r2="http://schemas.microsoft.com/office/drawing/2015/06/chart">
            <c:ext xmlns:c16="http://schemas.microsoft.com/office/drawing/2014/chart" uri="{C3380CC4-5D6E-409C-BE32-E72D297353CC}">
              <c16:uniqueId val="{00000002-0E3D-41D1-BC81-5365AB7A02B9}"/>
            </c:ext>
          </c:extLst>
        </c:ser>
        <c:ser>
          <c:idx val="1"/>
          <c:order val="1"/>
          <c:tx>
            <c:strRef>
              <c:f>'[Warrego_BASE outputs_ 2017_03-2018_06_final.xlsx]BASE_fig regress'!$K$1:$K$2</c:f>
              <c:strCache>
                <c:ptCount val="2"/>
                <c:pt idx="0">
                  <c:v>Akuna</c:v>
                </c:pt>
                <c:pt idx="1">
                  <c:v>NPP.fit.non-EW</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'[Warrego_BASE outputs_ 2017_03-2018_06_final.xlsx]BASE_fig regress'!$B$3:$B$460</c:f>
              <c:numCache>
                <c:formatCode>General</c:formatCode>
                <c:ptCount val="458"/>
                <c:pt idx="0">
                  <c:v>1005.283</c:v>
                </c:pt>
                <c:pt idx="1">
                  <c:v>831.173</c:v>
                </c:pt>
                <c:pt idx="2">
                  <c:v>717.81399999999996</c:v>
                </c:pt>
                <c:pt idx="3">
                  <c:v>649.46100000000001</c:v>
                </c:pt>
                <c:pt idx="4">
                  <c:v>616.55499999999995</c:v>
                </c:pt>
                <c:pt idx="5">
                  <c:v>590.80700000000002</c:v>
                </c:pt>
                <c:pt idx="6">
                  <c:v>584.54300000000001</c:v>
                </c:pt>
                <c:pt idx="7">
                  <c:v>592.88599999999997</c:v>
                </c:pt>
                <c:pt idx="8">
                  <c:v>609.50199999999995</c:v>
                </c:pt>
                <c:pt idx="9">
                  <c:v>629.06200000000001</c:v>
                </c:pt>
                <c:pt idx="10">
                  <c:v>657.44799999999998</c:v>
                </c:pt>
                <c:pt idx="11">
                  <c:v>662.87</c:v>
                </c:pt>
                <c:pt idx="12">
                  <c:v>674.78899999999999</c:v>
                </c:pt>
                <c:pt idx="13">
                  <c:v>688.84699999999998</c:v>
                </c:pt>
                <c:pt idx="14">
                  <c:v>713.55600000000004</c:v>
                </c:pt>
                <c:pt idx="15">
                  <c:v>757.00199999999995</c:v>
                </c:pt>
                <c:pt idx="16">
                  <c:v>796.25800000000004</c:v>
                </c:pt>
                <c:pt idx="17">
                  <c:v>815.93700000000001</c:v>
                </c:pt>
                <c:pt idx="18">
                  <c:v>803.29300000000001</c:v>
                </c:pt>
                <c:pt idx="19">
                  <c:v>774.00599999999997</c:v>
                </c:pt>
                <c:pt idx="20">
                  <c:v>735.13599999999997</c:v>
                </c:pt>
                <c:pt idx="21">
                  <c:v>693.44500000000005</c:v>
                </c:pt>
                <c:pt idx="22">
                  <c:v>654.79399999999998</c:v>
                </c:pt>
                <c:pt idx="23">
                  <c:v>662.68799999999999</c:v>
                </c:pt>
                <c:pt idx="24">
                  <c:v>747.95699999999999</c:v>
                </c:pt>
                <c:pt idx="25">
                  <c:v>926.505</c:v>
                </c:pt>
                <c:pt idx="26">
                  <c:v>1140.4449999999999</c:v>
                </c:pt>
                <c:pt idx="27">
                  <c:v>1443.4059999999999</c:v>
                </c:pt>
                <c:pt idx="28">
                  <c:v>1797.355</c:v>
                </c:pt>
                <c:pt idx="29">
                  <c:v>2117.0529999999999</c:v>
                </c:pt>
                <c:pt idx="30">
                  <c:v>2475.712</c:v>
                </c:pt>
                <c:pt idx="31">
                  <c:v>2785.6370000000002</c:v>
                </c:pt>
                <c:pt idx="32">
                  <c:v>2955.6840000000002</c:v>
                </c:pt>
                <c:pt idx="33">
                  <c:v>2896.5219999999999</c:v>
                </c:pt>
                <c:pt idx="34">
                  <c:v>2601.4830000000002</c:v>
                </c:pt>
                <c:pt idx="35">
                  <c:v>2161.5610000000001</c:v>
                </c:pt>
                <c:pt idx="36">
                  <c:v>1611.45</c:v>
                </c:pt>
                <c:pt idx="37">
                  <c:v>1147.67</c:v>
                </c:pt>
                <c:pt idx="38">
                  <c:v>919.053</c:v>
                </c:pt>
                <c:pt idx="39">
                  <c:v>793.73199999999997</c:v>
                </c:pt>
                <c:pt idx="40">
                  <c:v>765.81600000000003</c:v>
                </c:pt>
                <c:pt idx="41">
                  <c:v>827.70100000000002</c:v>
                </c:pt>
                <c:pt idx="42">
                  <c:v>846.07600000000002</c:v>
                </c:pt>
                <c:pt idx="43">
                  <c:v>781.96500000000003</c:v>
                </c:pt>
                <c:pt idx="44">
                  <c:v>683.92600000000004</c:v>
                </c:pt>
                <c:pt idx="45">
                  <c:v>596.15300000000002</c:v>
                </c:pt>
                <c:pt idx="46">
                  <c:v>550.274</c:v>
                </c:pt>
                <c:pt idx="47">
                  <c:v>514.35699999999997</c:v>
                </c:pt>
                <c:pt idx="48">
                  <c:v>499.57900000000001</c:v>
                </c:pt>
                <c:pt idx="49">
                  <c:v>524.38</c:v>
                </c:pt>
                <c:pt idx="50">
                  <c:v>853.19899999999996</c:v>
                </c:pt>
                <c:pt idx="51">
                  <c:v>705.73199999999997</c:v>
                </c:pt>
                <c:pt idx="52">
                  <c:v>584.74800000000005</c:v>
                </c:pt>
                <c:pt idx="53">
                  <c:v>559.56200000000001</c:v>
                </c:pt>
                <c:pt idx="54">
                  <c:v>545.21799999999996</c:v>
                </c:pt>
                <c:pt idx="55">
                  <c:v>554.95600000000002</c:v>
                </c:pt>
                <c:pt idx="56">
                  <c:v>567.36400000000003</c:v>
                </c:pt>
                <c:pt idx="57">
                  <c:v>579.85</c:v>
                </c:pt>
                <c:pt idx="58">
                  <c:v>582.73400000000004</c:v>
                </c:pt>
                <c:pt idx="59">
                  <c:v>610.38900000000001</c:v>
                </c:pt>
                <c:pt idx="60">
                  <c:v>675.89400000000001</c:v>
                </c:pt>
                <c:pt idx="61">
                  <c:v>772.72900000000004</c:v>
                </c:pt>
                <c:pt idx="62">
                  <c:v>797.43499999999995</c:v>
                </c:pt>
                <c:pt idx="63">
                  <c:v>779.66899999999998</c:v>
                </c:pt>
                <c:pt idx="64">
                  <c:v>761.78099999999995</c:v>
                </c:pt>
                <c:pt idx="65">
                  <c:v>741.279</c:v>
                </c:pt>
                <c:pt idx="66">
                  <c:v>739.19299999999998</c:v>
                </c:pt>
                <c:pt idx="67">
                  <c:v>770.21600000000001</c:v>
                </c:pt>
                <c:pt idx="68">
                  <c:v>770.86900000000003</c:v>
                </c:pt>
                <c:pt idx="69">
                  <c:v>762.09400000000005</c:v>
                </c:pt>
                <c:pt idx="70">
                  <c:v>770.84400000000005</c:v>
                </c:pt>
                <c:pt idx="71">
                  <c:v>797.38</c:v>
                </c:pt>
                <c:pt idx="72">
                  <c:v>840.95100000000002</c:v>
                </c:pt>
                <c:pt idx="73">
                  <c:v>964.68399999999997</c:v>
                </c:pt>
                <c:pt idx="74">
                  <c:v>934.48199999999997</c:v>
                </c:pt>
                <c:pt idx="75">
                  <c:v>880.44</c:v>
                </c:pt>
                <c:pt idx="76">
                  <c:v>844.72</c:v>
                </c:pt>
                <c:pt idx="77">
                  <c:v>813.56500000000005</c:v>
                </c:pt>
                <c:pt idx="78">
                  <c:v>781.03499999999997</c:v>
                </c:pt>
                <c:pt idx="79">
                  <c:v>755.76199999999994</c:v>
                </c:pt>
                <c:pt idx="80">
                  <c:v>734.65700000000004</c:v>
                </c:pt>
                <c:pt idx="81">
                  <c:v>747.14400000000001</c:v>
                </c:pt>
                <c:pt idx="82">
                  <c:v>835.93299999999999</c:v>
                </c:pt>
                <c:pt idx="83">
                  <c:v>938.96900000000005</c:v>
                </c:pt>
                <c:pt idx="84">
                  <c:v>973.96299999999997</c:v>
                </c:pt>
                <c:pt idx="85">
                  <c:v>948.87</c:v>
                </c:pt>
                <c:pt idx="86">
                  <c:v>883.63499999999999</c:v>
                </c:pt>
                <c:pt idx="87">
                  <c:v>816.21400000000006</c:v>
                </c:pt>
                <c:pt idx="88">
                  <c:v>751.75</c:v>
                </c:pt>
                <c:pt idx="89">
                  <c:v>698.82100000000003</c:v>
                </c:pt>
                <c:pt idx="90">
                  <c:v>672.56500000000005</c:v>
                </c:pt>
                <c:pt idx="91">
                  <c:v>654.58600000000001</c:v>
                </c:pt>
                <c:pt idx="92">
                  <c:v>628.37800000000004</c:v>
                </c:pt>
                <c:pt idx="93">
                  <c:v>598.35900000000004</c:v>
                </c:pt>
                <c:pt idx="94">
                  <c:v>575.66800000000001</c:v>
                </c:pt>
                <c:pt idx="95">
                  <c:v>560.71400000000006</c:v>
                </c:pt>
                <c:pt idx="96">
                  <c:v>538.28800000000001</c:v>
                </c:pt>
                <c:pt idx="97">
                  <c:v>520.56899999999996</c:v>
                </c:pt>
                <c:pt idx="98">
                  <c:v>500.928</c:v>
                </c:pt>
                <c:pt idx="99">
                  <c:v>491.58800000000002</c:v>
                </c:pt>
                <c:pt idx="100">
                  <c:v>476.24400000000003</c:v>
                </c:pt>
                <c:pt idx="101">
                  <c:v>465.178</c:v>
                </c:pt>
                <c:pt idx="102">
                  <c:v>462.05399999999997</c:v>
                </c:pt>
                <c:pt idx="103">
                  <c:v>459.46</c:v>
                </c:pt>
                <c:pt idx="104">
                  <c:v>456.02600000000001</c:v>
                </c:pt>
                <c:pt idx="105">
                  <c:v>449.79700000000003</c:v>
                </c:pt>
                <c:pt idx="106">
                  <c:v>441.44299999999998</c:v>
                </c:pt>
                <c:pt idx="107">
                  <c:v>437.49299999999999</c:v>
                </c:pt>
                <c:pt idx="108">
                  <c:v>420.35899999999998</c:v>
                </c:pt>
                <c:pt idx="109">
                  <c:v>412.42899999999997</c:v>
                </c:pt>
                <c:pt idx="110">
                  <c:v>410.798</c:v>
                </c:pt>
                <c:pt idx="111">
                  <c:v>412.42899999999997</c:v>
                </c:pt>
                <c:pt idx="112">
                  <c:v>415.95299999999997</c:v>
                </c:pt>
                <c:pt idx="113">
                  <c:v>431.767</c:v>
                </c:pt>
                <c:pt idx="114">
                  <c:v>448.887</c:v>
                </c:pt>
                <c:pt idx="115">
                  <c:v>468.69299999999998</c:v>
                </c:pt>
                <c:pt idx="116">
                  <c:v>482.411</c:v>
                </c:pt>
                <c:pt idx="117">
                  <c:v>485.32100000000003</c:v>
                </c:pt>
                <c:pt idx="118">
                  <c:v>489.79599999999999</c:v>
                </c:pt>
                <c:pt idx="119">
                  <c:v>480.91800000000001</c:v>
                </c:pt>
                <c:pt idx="120">
                  <c:v>483.91899999999998</c:v>
                </c:pt>
                <c:pt idx="121">
                  <c:v>477.36799999999999</c:v>
                </c:pt>
                <c:pt idx="122">
                  <c:v>487.3</c:v>
                </c:pt>
                <c:pt idx="123">
                  <c:v>502.80200000000002</c:v>
                </c:pt>
                <c:pt idx="124">
                  <c:v>520.07600000000002</c:v>
                </c:pt>
                <c:pt idx="125">
                  <c:v>549.24599999999998</c:v>
                </c:pt>
                <c:pt idx="126">
                  <c:v>588.54899999999998</c:v>
                </c:pt>
                <c:pt idx="127">
                  <c:v>599.93600000000004</c:v>
                </c:pt>
                <c:pt idx="128">
                  <c:v>584.13</c:v>
                </c:pt>
                <c:pt idx="129">
                  <c:v>558.17899999999997</c:v>
                </c:pt>
                <c:pt idx="130">
                  <c:v>524.66099999999994</c:v>
                </c:pt>
                <c:pt idx="131">
                  <c:v>495.09199999999998</c:v>
                </c:pt>
                <c:pt idx="132">
                  <c:v>474.178</c:v>
                </c:pt>
                <c:pt idx="133">
                  <c:v>460.23899999999998</c:v>
                </c:pt>
                <c:pt idx="134">
                  <c:v>448.54599999999999</c:v>
                </c:pt>
                <c:pt idx="135">
                  <c:v>438.54599999999999</c:v>
                </c:pt>
                <c:pt idx="136">
                  <c:v>437.05700000000002</c:v>
                </c:pt>
                <c:pt idx="137">
                  <c:v>442.82</c:v>
                </c:pt>
                <c:pt idx="138">
                  <c:v>458.79</c:v>
                </c:pt>
                <c:pt idx="139">
                  <c:v>473.93599999999998</c:v>
                </c:pt>
                <c:pt idx="140">
                  <c:v>469.63099999999997</c:v>
                </c:pt>
                <c:pt idx="141">
                  <c:v>473.02800000000002</c:v>
                </c:pt>
                <c:pt idx="142">
                  <c:v>472.58</c:v>
                </c:pt>
                <c:pt idx="143">
                  <c:v>468.17500000000001</c:v>
                </c:pt>
                <c:pt idx="144">
                  <c:v>470.84399999999999</c:v>
                </c:pt>
                <c:pt idx="145">
                  <c:v>485.76499999999999</c:v>
                </c:pt>
                <c:pt idx="146">
                  <c:v>496.71300000000002</c:v>
                </c:pt>
                <c:pt idx="147">
                  <c:v>504.64100000000002</c:v>
                </c:pt>
                <c:pt idx="148">
                  <c:v>496.25900000000001</c:v>
                </c:pt>
                <c:pt idx="149">
                  <c:v>483.46800000000002</c:v>
                </c:pt>
                <c:pt idx="150">
                  <c:v>469.17599999999999</c:v>
                </c:pt>
                <c:pt idx="151">
                  <c:v>447.358</c:v>
                </c:pt>
                <c:pt idx="152">
                  <c:v>430.01499999999999</c:v>
                </c:pt>
                <c:pt idx="153">
                  <c:v>422.83</c:v>
                </c:pt>
                <c:pt idx="154">
                  <c:v>414.55599999999998</c:v>
                </c:pt>
                <c:pt idx="155">
                  <c:v>399.77499999999998</c:v>
                </c:pt>
                <c:pt idx="156">
                  <c:v>383.02600000000001</c:v>
                </c:pt>
                <c:pt idx="157">
                  <c:v>370.97399999999999</c:v>
                </c:pt>
                <c:pt idx="158">
                  <c:v>345.46100000000001</c:v>
                </c:pt>
                <c:pt idx="159">
                  <c:v>327.25799999999998</c:v>
                </c:pt>
                <c:pt idx="160">
                  <c:v>311.48399999999998</c:v>
                </c:pt>
                <c:pt idx="161">
                  <c:v>295.17399999999998</c:v>
                </c:pt>
                <c:pt idx="162">
                  <c:v>284.07499999999999</c:v>
                </c:pt>
                <c:pt idx="163">
                  <c:v>268.62799999999999</c:v>
                </c:pt>
                <c:pt idx="164">
                  <c:v>258.41199999999998</c:v>
                </c:pt>
                <c:pt idx="165">
                  <c:v>247.07499999999999</c:v>
                </c:pt>
                <c:pt idx="166">
                  <c:v>233.96799999999999</c:v>
                </c:pt>
                <c:pt idx="167">
                  <c:v>232.90799999999999</c:v>
                </c:pt>
                <c:pt idx="168">
                  <c:v>214.387</c:v>
                </c:pt>
                <c:pt idx="169">
                  <c:v>191.45099999999999</c:v>
                </c:pt>
                <c:pt idx="170">
                  <c:v>186.285</c:v>
                </c:pt>
                <c:pt idx="171">
                  <c:v>169.99799999999999</c:v>
                </c:pt>
                <c:pt idx="172">
                  <c:v>158.411</c:v>
                </c:pt>
                <c:pt idx="173">
                  <c:v>159.96899999999999</c:v>
                </c:pt>
                <c:pt idx="174">
                  <c:v>139.48099999999999</c:v>
                </c:pt>
                <c:pt idx="175">
                  <c:v>126.25</c:v>
                </c:pt>
                <c:pt idx="176">
                  <c:v>115.101</c:v>
                </c:pt>
                <c:pt idx="177">
                  <c:v>101.369</c:v>
                </c:pt>
                <c:pt idx="178">
                  <c:v>88.15</c:v>
                </c:pt>
                <c:pt idx="179">
                  <c:v>76.643000000000001</c:v>
                </c:pt>
                <c:pt idx="180">
                  <c:v>61.887</c:v>
                </c:pt>
                <c:pt idx="181">
                  <c:v>66.070999999999998</c:v>
                </c:pt>
                <c:pt idx="182">
                  <c:v>102.605</c:v>
                </c:pt>
                <c:pt idx="183">
                  <c:v>216.31200000000001</c:v>
                </c:pt>
                <c:pt idx="184">
                  <c:v>323.18599999999998</c:v>
                </c:pt>
                <c:pt idx="185">
                  <c:v>376.17</c:v>
                </c:pt>
                <c:pt idx="186">
                  <c:v>398.15499999999997</c:v>
                </c:pt>
                <c:pt idx="187">
                  <c:v>396.18400000000003</c:v>
                </c:pt>
                <c:pt idx="188">
                  <c:v>386.73099999999999</c:v>
                </c:pt>
                <c:pt idx="189">
                  <c:v>370.80799999999999</c:v>
                </c:pt>
                <c:pt idx="190">
                  <c:v>351.226</c:v>
                </c:pt>
                <c:pt idx="191">
                  <c:v>317.23200000000003</c:v>
                </c:pt>
                <c:pt idx="192">
                  <c:v>308.39800000000002</c:v>
                </c:pt>
                <c:pt idx="193">
                  <c:v>321.63400000000001</c:v>
                </c:pt>
                <c:pt idx="194">
                  <c:v>325.524</c:v>
                </c:pt>
                <c:pt idx="195">
                  <c:v>313.95400000000001</c:v>
                </c:pt>
                <c:pt idx="196">
                  <c:v>307.904</c:v>
                </c:pt>
                <c:pt idx="197">
                  <c:v>275.39600000000002</c:v>
                </c:pt>
                <c:pt idx="198">
                  <c:v>241.83099999999999</c:v>
                </c:pt>
                <c:pt idx="199">
                  <c:v>199.99299999999999</c:v>
                </c:pt>
                <c:pt idx="200">
                  <c:v>174.74600000000001</c:v>
                </c:pt>
                <c:pt idx="201">
                  <c:v>147.68100000000001</c:v>
                </c:pt>
                <c:pt idx="202">
                  <c:v>126.995</c:v>
                </c:pt>
                <c:pt idx="203">
                  <c:v>119.379</c:v>
                </c:pt>
                <c:pt idx="204">
                  <c:v>315.53399999999999</c:v>
                </c:pt>
                <c:pt idx="205">
                  <c:v>321.09100000000001</c:v>
                </c:pt>
                <c:pt idx="206">
                  <c:v>268.03300000000002</c:v>
                </c:pt>
                <c:pt idx="207">
                  <c:v>238.11600000000001</c:v>
                </c:pt>
                <c:pt idx="208">
                  <c:v>224.607</c:v>
                </c:pt>
                <c:pt idx="209">
                  <c:v>212.715</c:v>
                </c:pt>
                <c:pt idx="210">
                  <c:v>205.214</c:v>
                </c:pt>
                <c:pt idx="211">
                  <c:v>174.15600000000001</c:v>
                </c:pt>
                <c:pt idx="212">
                  <c:v>160.26900000000001</c:v>
                </c:pt>
                <c:pt idx="213">
                  <c:v>200.79</c:v>
                </c:pt>
                <c:pt idx="214">
                  <c:v>198.70699999999999</c:v>
                </c:pt>
                <c:pt idx="215">
                  <c:v>177.166</c:v>
                </c:pt>
                <c:pt idx="216">
                  <c:v>163.601</c:v>
                </c:pt>
                <c:pt idx="217">
                  <c:v>144.72399999999999</c:v>
                </c:pt>
                <c:pt idx="218">
                  <c:v>122.60899999999999</c:v>
                </c:pt>
                <c:pt idx="219">
                  <c:v>104.55500000000001</c:v>
                </c:pt>
                <c:pt idx="220">
                  <c:v>79.622</c:v>
                </c:pt>
                <c:pt idx="221">
                  <c:v>70.816000000000003</c:v>
                </c:pt>
                <c:pt idx="222">
                  <c:v>55.061999999999998</c:v>
                </c:pt>
                <c:pt idx="223">
                  <c:v>39.113</c:v>
                </c:pt>
                <c:pt idx="224">
                  <c:v>27.097999999999999</c:v>
                </c:pt>
                <c:pt idx="225">
                  <c:v>23.603000000000002</c:v>
                </c:pt>
                <c:pt idx="226">
                  <c:v>23.446000000000002</c:v>
                </c:pt>
                <c:pt idx="227">
                  <c:v>32.911000000000001</c:v>
                </c:pt>
                <c:pt idx="228">
                  <c:v>66.054000000000002</c:v>
                </c:pt>
                <c:pt idx="229">
                  <c:v>150.05500000000001</c:v>
                </c:pt>
                <c:pt idx="230">
                  <c:v>250.82900000000001</c:v>
                </c:pt>
                <c:pt idx="231">
                  <c:v>324.334</c:v>
                </c:pt>
                <c:pt idx="232">
                  <c:v>345.85199999999998</c:v>
                </c:pt>
                <c:pt idx="233">
                  <c:v>351.53300000000002</c:v>
                </c:pt>
                <c:pt idx="234">
                  <c:v>358.28300000000002</c:v>
                </c:pt>
                <c:pt idx="235">
                  <c:v>352.416</c:v>
                </c:pt>
                <c:pt idx="236">
                  <c:v>338.125</c:v>
                </c:pt>
                <c:pt idx="237">
                  <c:v>321.28699999999998</c:v>
                </c:pt>
                <c:pt idx="238">
                  <c:v>299.81900000000002</c:v>
                </c:pt>
                <c:pt idx="239">
                  <c:v>289.82400000000001</c:v>
                </c:pt>
                <c:pt idx="240">
                  <c:v>282.08100000000002</c:v>
                </c:pt>
                <c:pt idx="241">
                  <c:v>283.79300000000001</c:v>
                </c:pt>
                <c:pt idx="242">
                  <c:v>287.52699999999999</c:v>
                </c:pt>
                <c:pt idx="243">
                  <c:v>280.59199999999998</c:v>
                </c:pt>
                <c:pt idx="244">
                  <c:v>318.09300000000002</c:v>
                </c:pt>
                <c:pt idx="245">
                  <c:v>323.32100000000003</c:v>
                </c:pt>
                <c:pt idx="246">
                  <c:v>424.00599999999997</c:v>
                </c:pt>
                <c:pt idx="247">
                  <c:v>1370.77</c:v>
                </c:pt>
                <c:pt idx="248">
                  <c:v>1018.997</c:v>
                </c:pt>
                <c:pt idx="249">
                  <c:v>580.245</c:v>
                </c:pt>
                <c:pt idx="250">
                  <c:v>459.71800000000002</c:v>
                </c:pt>
                <c:pt idx="251">
                  <c:v>400.33</c:v>
                </c:pt>
                <c:pt idx="252">
                  <c:v>354.45699999999999</c:v>
                </c:pt>
                <c:pt idx="253">
                  <c:v>333.26799999999997</c:v>
                </c:pt>
                <c:pt idx="254">
                  <c:v>309.69499999999999</c:v>
                </c:pt>
                <c:pt idx="255">
                  <c:v>309.702</c:v>
                </c:pt>
                <c:pt idx="256">
                  <c:v>328.65100000000001</c:v>
                </c:pt>
                <c:pt idx="257">
                  <c:v>346.34699999999998</c:v>
                </c:pt>
                <c:pt idx="258">
                  <c:v>355.75599999999997</c:v>
                </c:pt>
                <c:pt idx="259">
                  <c:v>357.15100000000001</c:v>
                </c:pt>
                <c:pt idx="260">
                  <c:v>350.572</c:v>
                </c:pt>
                <c:pt idx="261">
                  <c:v>345.51299999999998</c:v>
                </c:pt>
                <c:pt idx="262">
                  <c:v>352.15800000000002</c:v>
                </c:pt>
                <c:pt idx="263">
                  <c:v>366.488</c:v>
                </c:pt>
                <c:pt idx="264">
                  <c:v>387.83199999999999</c:v>
                </c:pt>
                <c:pt idx="265">
                  <c:v>394.19600000000003</c:v>
                </c:pt>
                <c:pt idx="266">
                  <c:v>377.64499999999998</c:v>
                </c:pt>
                <c:pt idx="267">
                  <c:v>358.30599999999998</c:v>
                </c:pt>
                <c:pt idx="268">
                  <c:v>345.45699999999999</c:v>
                </c:pt>
                <c:pt idx="269">
                  <c:v>337.83</c:v>
                </c:pt>
                <c:pt idx="270">
                  <c:v>330.85700000000003</c:v>
                </c:pt>
                <c:pt idx="271">
                  <c:v>316.82499999999999</c:v>
                </c:pt>
                <c:pt idx="272">
                  <c:v>288.82600000000002</c:v>
                </c:pt>
                <c:pt idx="273">
                  <c:v>269.584</c:v>
                </c:pt>
                <c:pt idx="274">
                  <c:v>244.798</c:v>
                </c:pt>
                <c:pt idx="275">
                  <c:v>235.71799999999999</c:v>
                </c:pt>
                <c:pt idx="276">
                  <c:v>197.751</c:v>
                </c:pt>
                <c:pt idx="277">
                  <c:v>165.02600000000001</c:v>
                </c:pt>
                <c:pt idx="278">
                  <c:v>136.16999999999999</c:v>
                </c:pt>
                <c:pt idx="279">
                  <c:v>104.086</c:v>
                </c:pt>
                <c:pt idx="280">
                  <c:v>72.58</c:v>
                </c:pt>
                <c:pt idx="281">
                  <c:v>51.676000000000002</c:v>
                </c:pt>
                <c:pt idx="282">
                  <c:v>35.204999999999998</c:v>
                </c:pt>
                <c:pt idx="283">
                  <c:v>24.413</c:v>
                </c:pt>
                <c:pt idx="284">
                  <c:v>25.675999999999998</c:v>
                </c:pt>
                <c:pt idx="285">
                  <c:v>28.027000000000001</c:v>
                </c:pt>
                <c:pt idx="286">
                  <c:v>18.672999999999998</c:v>
                </c:pt>
                <c:pt idx="287">
                  <c:v>10.694000000000001</c:v>
                </c:pt>
                <c:pt idx="288">
                  <c:v>2.343</c:v>
                </c:pt>
                <c:pt idx="289">
                  <c:v>2.282</c:v>
                </c:pt>
                <c:pt idx="290">
                  <c:v>0.05</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6.2779999999999996</c:v>
                </c:pt>
                <c:pt idx="368">
                  <c:v>361.19400000000002</c:v>
                </c:pt>
                <c:pt idx="369">
                  <c:v>1028.789</c:v>
                </c:pt>
                <c:pt idx="370">
                  <c:v>1171.549</c:v>
                </c:pt>
                <c:pt idx="371">
                  <c:v>1146.277</c:v>
                </c:pt>
                <c:pt idx="372">
                  <c:v>1092.576</c:v>
                </c:pt>
                <c:pt idx="373">
                  <c:v>1027.874</c:v>
                </c:pt>
                <c:pt idx="374">
                  <c:v>947.00699999999995</c:v>
                </c:pt>
                <c:pt idx="375">
                  <c:v>842.25699999999995</c:v>
                </c:pt>
                <c:pt idx="376">
                  <c:v>744.97500000000002</c:v>
                </c:pt>
                <c:pt idx="377">
                  <c:v>640.04200000000003</c:v>
                </c:pt>
                <c:pt idx="378">
                  <c:v>555.84199999999998</c:v>
                </c:pt>
                <c:pt idx="379">
                  <c:v>500.57</c:v>
                </c:pt>
                <c:pt idx="380">
                  <c:v>452.01600000000002</c:v>
                </c:pt>
                <c:pt idx="381">
                  <c:v>396.53800000000001</c:v>
                </c:pt>
                <c:pt idx="382">
                  <c:v>355.21899999999999</c:v>
                </c:pt>
                <c:pt idx="383">
                  <c:v>325.2</c:v>
                </c:pt>
                <c:pt idx="384">
                  <c:v>313.67200000000003</c:v>
                </c:pt>
                <c:pt idx="385">
                  <c:v>309.65100000000001</c:v>
                </c:pt>
                <c:pt idx="386">
                  <c:v>292.45800000000003</c:v>
                </c:pt>
                <c:pt idx="387">
                  <c:v>268.23500000000001</c:v>
                </c:pt>
                <c:pt idx="388">
                  <c:v>244.11</c:v>
                </c:pt>
                <c:pt idx="389">
                  <c:v>217.54</c:v>
                </c:pt>
                <c:pt idx="390">
                  <c:v>198.10499999999999</c:v>
                </c:pt>
                <c:pt idx="391">
                  <c:v>186.99799999999999</c:v>
                </c:pt>
                <c:pt idx="392">
                  <c:v>185.03299999999999</c:v>
                </c:pt>
                <c:pt idx="393">
                  <c:v>176.38900000000001</c:v>
                </c:pt>
                <c:pt idx="394">
                  <c:v>170.971</c:v>
                </c:pt>
                <c:pt idx="395">
                  <c:v>173.59399999999999</c:v>
                </c:pt>
                <c:pt idx="396">
                  <c:v>176.96100000000001</c:v>
                </c:pt>
                <c:pt idx="397">
                  <c:v>176.339</c:v>
                </c:pt>
                <c:pt idx="398">
                  <c:v>183.06800000000001</c:v>
                </c:pt>
                <c:pt idx="399">
                  <c:v>187.07900000000001</c:v>
                </c:pt>
                <c:pt idx="400">
                  <c:v>197.92099999999999</c:v>
                </c:pt>
                <c:pt idx="401">
                  <c:v>186.09100000000001</c:v>
                </c:pt>
                <c:pt idx="402">
                  <c:v>173.28200000000001</c:v>
                </c:pt>
                <c:pt idx="403">
                  <c:v>153.91300000000001</c:v>
                </c:pt>
                <c:pt idx="404">
                  <c:v>137.376</c:v>
                </c:pt>
                <c:pt idx="405">
                  <c:v>115.88</c:v>
                </c:pt>
                <c:pt idx="406">
                  <c:v>98.17</c:v>
                </c:pt>
                <c:pt idx="407">
                  <c:v>72.247</c:v>
                </c:pt>
                <c:pt idx="408">
                  <c:v>53.615000000000002</c:v>
                </c:pt>
                <c:pt idx="409">
                  <c:v>37.274999999999999</c:v>
                </c:pt>
                <c:pt idx="410">
                  <c:v>24.119</c:v>
                </c:pt>
                <c:pt idx="411">
                  <c:v>16.184999999999999</c:v>
                </c:pt>
                <c:pt idx="412">
                  <c:v>10.516999999999999</c:v>
                </c:pt>
                <c:pt idx="413">
                  <c:v>6.0529999999999999</c:v>
                </c:pt>
                <c:pt idx="414">
                  <c:v>2.681</c:v>
                </c:pt>
                <c:pt idx="415">
                  <c:v>0.96899999999999997</c:v>
                </c:pt>
                <c:pt idx="416">
                  <c:v>0.25</c:v>
                </c:pt>
                <c:pt idx="417">
                  <c:v>0.121</c:v>
                </c:pt>
                <c:pt idx="418">
                  <c:v>3.5999999999999997E-2</c:v>
                </c:pt>
                <c:pt idx="419">
                  <c:v>0</c:v>
                </c:pt>
                <c:pt idx="420">
                  <c:v>0</c:v>
                </c:pt>
                <c:pt idx="421">
                  <c:v>0</c:v>
                </c:pt>
                <c:pt idx="422">
                  <c:v>0</c:v>
                </c:pt>
                <c:pt idx="423">
                  <c:v>0</c:v>
                </c:pt>
                <c:pt idx="424">
                  <c:v>0</c:v>
                </c:pt>
                <c:pt idx="425">
                  <c:v>75.566000000000003</c:v>
                </c:pt>
                <c:pt idx="426">
                  <c:v>422.702</c:v>
                </c:pt>
                <c:pt idx="427">
                  <c:v>682.822</c:v>
                </c:pt>
                <c:pt idx="428">
                  <c:v>775.87599999999998</c:v>
                </c:pt>
                <c:pt idx="429">
                  <c:v>797.173</c:v>
                </c:pt>
                <c:pt idx="430">
                  <c:v>787.87099999999998</c:v>
                </c:pt>
                <c:pt idx="431">
                  <c:v>760.52200000000005</c:v>
                </c:pt>
                <c:pt idx="432">
                  <c:v>717.23900000000003</c:v>
                </c:pt>
                <c:pt idx="433">
                  <c:v>671.23800000000006</c:v>
                </c:pt>
                <c:pt idx="434">
                  <c:v>626.03499999999997</c:v>
                </c:pt>
                <c:pt idx="435">
                  <c:v>582.24599999999998</c:v>
                </c:pt>
                <c:pt idx="436">
                  <c:v>544.26800000000003</c:v>
                </c:pt>
                <c:pt idx="437">
                  <c:v>508.06200000000001</c:v>
                </c:pt>
                <c:pt idx="438">
                  <c:v>471.98700000000002</c:v>
                </c:pt>
                <c:pt idx="439">
                  <c:v>443.70100000000002</c:v>
                </c:pt>
                <c:pt idx="440">
                  <c:v>397.30099999999999</c:v>
                </c:pt>
                <c:pt idx="441">
                  <c:v>363.55700000000002</c:v>
                </c:pt>
                <c:pt idx="442">
                  <c:v>337.40199999999999</c:v>
                </c:pt>
                <c:pt idx="443">
                  <c:v>309.06799999999998</c:v>
                </c:pt>
                <c:pt idx="444">
                  <c:v>286.84899999999999</c:v>
                </c:pt>
                <c:pt idx="445">
                  <c:v>259.87400000000002</c:v>
                </c:pt>
                <c:pt idx="446">
                  <c:v>232.851</c:v>
                </c:pt>
                <c:pt idx="447">
                  <c:v>208.74</c:v>
                </c:pt>
                <c:pt idx="448">
                  <c:v>189.94200000000001</c:v>
                </c:pt>
                <c:pt idx="449">
                  <c:v>171.73699999999999</c:v>
                </c:pt>
                <c:pt idx="450">
                  <c:v>152.48099999999999</c:v>
                </c:pt>
                <c:pt idx="451">
                  <c:v>134.66499999999999</c:v>
                </c:pt>
                <c:pt idx="452">
                  <c:v>119.74</c:v>
                </c:pt>
                <c:pt idx="453">
                  <c:v>101.97</c:v>
                </c:pt>
                <c:pt idx="454">
                  <c:v>103.919</c:v>
                </c:pt>
                <c:pt idx="455">
                  <c:v>97.103999999999999</c:v>
                </c:pt>
                <c:pt idx="456">
                  <c:v>90.396000000000001</c:v>
                </c:pt>
                <c:pt idx="457">
                  <c:v>88.918999999999997</c:v>
                </c:pt>
              </c:numCache>
            </c:numRef>
          </c:xVal>
          <c:yVal>
            <c:numRef>
              <c:f>'[Warrego_BASE outputs_ 2017_03-2018_06_final.xlsx]BASE_fig regress'!$K$3:$K$461</c:f>
              <c:numCache>
                <c:formatCode>General</c:formatCode>
                <c:ptCount val="459"/>
                <c:pt idx="5">
                  <c:v>-2.1019802175318301</c:v>
                </c:pt>
                <c:pt idx="6">
                  <c:v>-0.70937376227706928</c:v>
                </c:pt>
                <c:pt idx="11">
                  <c:v>-3.0374426918892903</c:v>
                </c:pt>
                <c:pt idx="215">
                  <c:v>-1.66135724441946</c:v>
                </c:pt>
                <c:pt idx="217">
                  <c:v>-0.52358421775144004</c:v>
                </c:pt>
                <c:pt idx="343">
                  <c:v>-0.1949357944418999</c:v>
                </c:pt>
                <c:pt idx="357">
                  <c:v>-1.33820491937654</c:v>
                </c:pt>
                <c:pt idx="401">
                  <c:v>-8.1673031614854601</c:v>
                </c:pt>
              </c:numCache>
            </c:numRef>
          </c:yVal>
          <c:smooth val="0"/>
          <c:extLst xmlns:c16r2="http://schemas.microsoft.com/office/drawing/2015/06/chart">
            <c:ext xmlns:c16="http://schemas.microsoft.com/office/drawing/2014/chart" uri="{C3380CC4-5D6E-409C-BE32-E72D297353CC}">
              <c16:uniqueId val="{00000003-0E3D-41D1-BC81-5365AB7A02B9}"/>
            </c:ext>
          </c:extLst>
        </c:ser>
        <c:ser>
          <c:idx val="2"/>
          <c:order val="2"/>
          <c:tx>
            <c:strRef>
              <c:f>'[Warrego_BASE outputs_ 2017_03-2018_06_final.xlsx]BASE_fig regress'!$J$1:$J$2</c:f>
              <c:strCache>
                <c:ptCount val="2"/>
                <c:pt idx="0">
                  <c:v>Akuna</c:v>
                </c:pt>
                <c:pt idx="1">
                  <c:v>NPP.fit.EW</c:v>
                </c:pt>
              </c:strCache>
            </c:strRef>
          </c:tx>
          <c:spPr>
            <a:ln w="25400" cap="rnd">
              <a:noFill/>
              <a:round/>
            </a:ln>
            <a:effectLst/>
          </c:spPr>
          <c:marker>
            <c:symbol val="circle"/>
            <c:size val="5"/>
            <c:spPr>
              <a:solidFill>
                <a:schemeClr val="accent1"/>
              </a:solidFill>
              <a:ln w="9525">
                <a:noFill/>
              </a:ln>
              <a:effectLst/>
            </c:spPr>
          </c:marker>
          <c:xVal>
            <c:numRef>
              <c:f>'[Warrego_BASE outputs_ 2017_03-2018_06_final.xlsx]BASE_fig regress'!$B$3:$B$460</c:f>
              <c:numCache>
                <c:formatCode>General</c:formatCode>
                <c:ptCount val="458"/>
                <c:pt idx="0">
                  <c:v>1005.283</c:v>
                </c:pt>
                <c:pt idx="1">
                  <c:v>831.173</c:v>
                </c:pt>
                <c:pt idx="2">
                  <c:v>717.81399999999996</c:v>
                </c:pt>
                <c:pt idx="3">
                  <c:v>649.46100000000001</c:v>
                </c:pt>
                <c:pt idx="4">
                  <c:v>616.55499999999995</c:v>
                </c:pt>
                <c:pt idx="5">
                  <c:v>590.80700000000002</c:v>
                </c:pt>
                <c:pt idx="6">
                  <c:v>584.54300000000001</c:v>
                </c:pt>
                <c:pt idx="7">
                  <c:v>592.88599999999997</c:v>
                </c:pt>
                <c:pt idx="8">
                  <c:v>609.50199999999995</c:v>
                </c:pt>
                <c:pt idx="9">
                  <c:v>629.06200000000001</c:v>
                </c:pt>
                <c:pt idx="10">
                  <c:v>657.44799999999998</c:v>
                </c:pt>
                <c:pt idx="11">
                  <c:v>662.87</c:v>
                </c:pt>
                <c:pt idx="12">
                  <c:v>674.78899999999999</c:v>
                </c:pt>
                <c:pt idx="13">
                  <c:v>688.84699999999998</c:v>
                </c:pt>
                <c:pt idx="14">
                  <c:v>713.55600000000004</c:v>
                </c:pt>
                <c:pt idx="15">
                  <c:v>757.00199999999995</c:v>
                </c:pt>
                <c:pt idx="16">
                  <c:v>796.25800000000004</c:v>
                </c:pt>
                <c:pt idx="17">
                  <c:v>815.93700000000001</c:v>
                </c:pt>
                <c:pt idx="18">
                  <c:v>803.29300000000001</c:v>
                </c:pt>
                <c:pt idx="19">
                  <c:v>774.00599999999997</c:v>
                </c:pt>
                <c:pt idx="20">
                  <c:v>735.13599999999997</c:v>
                </c:pt>
                <c:pt idx="21">
                  <c:v>693.44500000000005</c:v>
                </c:pt>
                <c:pt idx="22">
                  <c:v>654.79399999999998</c:v>
                </c:pt>
                <c:pt idx="23">
                  <c:v>662.68799999999999</c:v>
                </c:pt>
                <c:pt idx="24">
                  <c:v>747.95699999999999</c:v>
                </c:pt>
                <c:pt idx="25">
                  <c:v>926.505</c:v>
                </c:pt>
                <c:pt idx="26">
                  <c:v>1140.4449999999999</c:v>
                </c:pt>
                <c:pt idx="27">
                  <c:v>1443.4059999999999</c:v>
                </c:pt>
                <c:pt idx="28">
                  <c:v>1797.355</c:v>
                </c:pt>
                <c:pt idx="29">
                  <c:v>2117.0529999999999</c:v>
                </c:pt>
                <c:pt idx="30">
                  <c:v>2475.712</c:v>
                </c:pt>
                <c:pt idx="31">
                  <c:v>2785.6370000000002</c:v>
                </c:pt>
                <c:pt idx="32">
                  <c:v>2955.6840000000002</c:v>
                </c:pt>
                <c:pt idx="33">
                  <c:v>2896.5219999999999</c:v>
                </c:pt>
                <c:pt idx="34">
                  <c:v>2601.4830000000002</c:v>
                </c:pt>
                <c:pt idx="35">
                  <c:v>2161.5610000000001</c:v>
                </c:pt>
                <c:pt idx="36">
                  <c:v>1611.45</c:v>
                </c:pt>
                <c:pt idx="37">
                  <c:v>1147.67</c:v>
                </c:pt>
                <c:pt idx="38">
                  <c:v>919.053</c:v>
                </c:pt>
                <c:pt idx="39">
                  <c:v>793.73199999999997</c:v>
                </c:pt>
                <c:pt idx="40">
                  <c:v>765.81600000000003</c:v>
                </c:pt>
                <c:pt idx="41">
                  <c:v>827.70100000000002</c:v>
                </c:pt>
                <c:pt idx="42">
                  <c:v>846.07600000000002</c:v>
                </c:pt>
                <c:pt idx="43">
                  <c:v>781.96500000000003</c:v>
                </c:pt>
                <c:pt idx="44">
                  <c:v>683.92600000000004</c:v>
                </c:pt>
                <c:pt idx="45">
                  <c:v>596.15300000000002</c:v>
                </c:pt>
                <c:pt idx="46">
                  <c:v>550.274</c:v>
                </c:pt>
                <c:pt idx="47">
                  <c:v>514.35699999999997</c:v>
                </c:pt>
                <c:pt idx="48">
                  <c:v>499.57900000000001</c:v>
                </c:pt>
                <c:pt idx="49">
                  <c:v>524.38</c:v>
                </c:pt>
                <c:pt idx="50">
                  <c:v>853.19899999999996</c:v>
                </c:pt>
                <c:pt idx="51">
                  <c:v>705.73199999999997</c:v>
                </c:pt>
                <c:pt idx="52">
                  <c:v>584.74800000000005</c:v>
                </c:pt>
                <c:pt idx="53">
                  <c:v>559.56200000000001</c:v>
                </c:pt>
                <c:pt idx="54">
                  <c:v>545.21799999999996</c:v>
                </c:pt>
                <c:pt idx="55">
                  <c:v>554.95600000000002</c:v>
                </c:pt>
                <c:pt idx="56">
                  <c:v>567.36400000000003</c:v>
                </c:pt>
                <c:pt idx="57">
                  <c:v>579.85</c:v>
                </c:pt>
                <c:pt idx="58">
                  <c:v>582.73400000000004</c:v>
                </c:pt>
                <c:pt idx="59">
                  <c:v>610.38900000000001</c:v>
                </c:pt>
                <c:pt idx="60">
                  <c:v>675.89400000000001</c:v>
                </c:pt>
                <c:pt idx="61">
                  <c:v>772.72900000000004</c:v>
                </c:pt>
                <c:pt idx="62">
                  <c:v>797.43499999999995</c:v>
                </c:pt>
                <c:pt idx="63">
                  <c:v>779.66899999999998</c:v>
                </c:pt>
                <c:pt idx="64">
                  <c:v>761.78099999999995</c:v>
                </c:pt>
                <c:pt idx="65">
                  <c:v>741.279</c:v>
                </c:pt>
                <c:pt idx="66">
                  <c:v>739.19299999999998</c:v>
                </c:pt>
                <c:pt idx="67">
                  <c:v>770.21600000000001</c:v>
                </c:pt>
                <c:pt idx="68">
                  <c:v>770.86900000000003</c:v>
                </c:pt>
                <c:pt idx="69">
                  <c:v>762.09400000000005</c:v>
                </c:pt>
                <c:pt idx="70">
                  <c:v>770.84400000000005</c:v>
                </c:pt>
                <c:pt idx="71">
                  <c:v>797.38</c:v>
                </c:pt>
                <c:pt idx="72">
                  <c:v>840.95100000000002</c:v>
                </c:pt>
                <c:pt idx="73">
                  <c:v>964.68399999999997</c:v>
                </c:pt>
                <c:pt idx="74">
                  <c:v>934.48199999999997</c:v>
                </c:pt>
                <c:pt idx="75">
                  <c:v>880.44</c:v>
                </c:pt>
                <c:pt idx="76">
                  <c:v>844.72</c:v>
                </c:pt>
                <c:pt idx="77">
                  <c:v>813.56500000000005</c:v>
                </c:pt>
                <c:pt idx="78">
                  <c:v>781.03499999999997</c:v>
                </c:pt>
                <c:pt idx="79">
                  <c:v>755.76199999999994</c:v>
                </c:pt>
                <c:pt idx="80">
                  <c:v>734.65700000000004</c:v>
                </c:pt>
                <c:pt idx="81">
                  <c:v>747.14400000000001</c:v>
                </c:pt>
                <c:pt idx="82">
                  <c:v>835.93299999999999</c:v>
                </c:pt>
                <c:pt idx="83">
                  <c:v>938.96900000000005</c:v>
                </c:pt>
                <c:pt idx="84">
                  <c:v>973.96299999999997</c:v>
                </c:pt>
                <c:pt idx="85">
                  <c:v>948.87</c:v>
                </c:pt>
                <c:pt idx="86">
                  <c:v>883.63499999999999</c:v>
                </c:pt>
                <c:pt idx="87">
                  <c:v>816.21400000000006</c:v>
                </c:pt>
                <c:pt idx="88">
                  <c:v>751.75</c:v>
                </c:pt>
                <c:pt idx="89">
                  <c:v>698.82100000000003</c:v>
                </c:pt>
                <c:pt idx="90">
                  <c:v>672.56500000000005</c:v>
                </c:pt>
                <c:pt idx="91">
                  <c:v>654.58600000000001</c:v>
                </c:pt>
                <c:pt idx="92">
                  <c:v>628.37800000000004</c:v>
                </c:pt>
                <c:pt idx="93">
                  <c:v>598.35900000000004</c:v>
                </c:pt>
                <c:pt idx="94">
                  <c:v>575.66800000000001</c:v>
                </c:pt>
                <c:pt idx="95">
                  <c:v>560.71400000000006</c:v>
                </c:pt>
                <c:pt idx="96">
                  <c:v>538.28800000000001</c:v>
                </c:pt>
                <c:pt idx="97">
                  <c:v>520.56899999999996</c:v>
                </c:pt>
                <c:pt idx="98">
                  <c:v>500.928</c:v>
                </c:pt>
                <c:pt idx="99">
                  <c:v>491.58800000000002</c:v>
                </c:pt>
                <c:pt idx="100">
                  <c:v>476.24400000000003</c:v>
                </c:pt>
                <c:pt idx="101">
                  <c:v>465.178</c:v>
                </c:pt>
                <c:pt idx="102">
                  <c:v>462.05399999999997</c:v>
                </c:pt>
                <c:pt idx="103">
                  <c:v>459.46</c:v>
                </c:pt>
                <c:pt idx="104">
                  <c:v>456.02600000000001</c:v>
                </c:pt>
                <c:pt idx="105">
                  <c:v>449.79700000000003</c:v>
                </c:pt>
                <c:pt idx="106">
                  <c:v>441.44299999999998</c:v>
                </c:pt>
                <c:pt idx="107">
                  <c:v>437.49299999999999</c:v>
                </c:pt>
                <c:pt idx="108">
                  <c:v>420.35899999999998</c:v>
                </c:pt>
                <c:pt idx="109">
                  <c:v>412.42899999999997</c:v>
                </c:pt>
                <c:pt idx="110">
                  <c:v>410.798</c:v>
                </c:pt>
                <c:pt idx="111">
                  <c:v>412.42899999999997</c:v>
                </c:pt>
                <c:pt idx="112">
                  <c:v>415.95299999999997</c:v>
                </c:pt>
                <c:pt idx="113">
                  <c:v>431.767</c:v>
                </c:pt>
                <c:pt idx="114">
                  <c:v>448.887</c:v>
                </c:pt>
                <c:pt idx="115">
                  <c:v>468.69299999999998</c:v>
                </c:pt>
                <c:pt idx="116">
                  <c:v>482.411</c:v>
                </c:pt>
                <c:pt idx="117">
                  <c:v>485.32100000000003</c:v>
                </c:pt>
                <c:pt idx="118">
                  <c:v>489.79599999999999</c:v>
                </c:pt>
                <c:pt idx="119">
                  <c:v>480.91800000000001</c:v>
                </c:pt>
                <c:pt idx="120">
                  <c:v>483.91899999999998</c:v>
                </c:pt>
                <c:pt idx="121">
                  <c:v>477.36799999999999</c:v>
                </c:pt>
                <c:pt idx="122">
                  <c:v>487.3</c:v>
                </c:pt>
                <c:pt idx="123">
                  <c:v>502.80200000000002</c:v>
                </c:pt>
                <c:pt idx="124">
                  <c:v>520.07600000000002</c:v>
                </c:pt>
                <c:pt idx="125">
                  <c:v>549.24599999999998</c:v>
                </c:pt>
                <c:pt idx="126">
                  <c:v>588.54899999999998</c:v>
                </c:pt>
                <c:pt idx="127">
                  <c:v>599.93600000000004</c:v>
                </c:pt>
                <c:pt idx="128">
                  <c:v>584.13</c:v>
                </c:pt>
                <c:pt idx="129">
                  <c:v>558.17899999999997</c:v>
                </c:pt>
                <c:pt idx="130">
                  <c:v>524.66099999999994</c:v>
                </c:pt>
                <c:pt idx="131">
                  <c:v>495.09199999999998</c:v>
                </c:pt>
                <c:pt idx="132">
                  <c:v>474.178</c:v>
                </c:pt>
                <c:pt idx="133">
                  <c:v>460.23899999999998</c:v>
                </c:pt>
                <c:pt idx="134">
                  <c:v>448.54599999999999</c:v>
                </c:pt>
                <c:pt idx="135">
                  <c:v>438.54599999999999</c:v>
                </c:pt>
                <c:pt idx="136">
                  <c:v>437.05700000000002</c:v>
                </c:pt>
                <c:pt idx="137">
                  <c:v>442.82</c:v>
                </c:pt>
                <c:pt idx="138">
                  <c:v>458.79</c:v>
                </c:pt>
                <c:pt idx="139">
                  <c:v>473.93599999999998</c:v>
                </c:pt>
                <c:pt idx="140">
                  <c:v>469.63099999999997</c:v>
                </c:pt>
                <c:pt idx="141">
                  <c:v>473.02800000000002</c:v>
                </c:pt>
                <c:pt idx="142">
                  <c:v>472.58</c:v>
                </c:pt>
                <c:pt idx="143">
                  <c:v>468.17500000000001</c:v>
                </c:pt>
                <c:pt idx="144">
                  <c:v>470.84399999999999</c:v>
                </c:pt>
                <c:pt idx="145">
                  <c:v>485.76499999999999</c:v>
                </c:pt>
                <c:pt idx="146">
                  <c:v>496.71300000000002</c:v>
                </c:pt>
                <c:pt idx="147">
                  <c:v>504.64100000000002</c:v>
                </c:pt>
                <c:pt idx="148">
                  <c:v>496.25900000000001</c:v>
                </c:pt>
                <c:pt idx="149">
                  <c:v>483.46800000000002</c:v>
                </c:pt>
                <c:pt idx="150">
                  <c:v>469.17599999999999</c:v>
                </c:pt>
                <c:pt idx="151">
                  <c:v>447.358</c:v>
                </c:pt>
                <c:pt idx="152">
                  <c:v>430.01499999999999</c:v>
                </c:pt>
                <c:pt idx="153">
                  <c:v>422.83</c:v>
                </c:pt>
                <c:pt idx="154">
                  <c:v>414.55599999999998</c:v>
                </c:pt>
                <c:pt idx="155">
                  <c:v>399.77499999999998</c:v>
                </c:pt>
                <c:pt idx="156">
                  <c:v>383.02600000000001</c:v>
                </c:pt>
                <c:pt idx="157">
                  <c:v>370.97399999999999</c:v>
                </c:pt>
                <c:pt idx="158">
                  <c:v>345.46100000000001</c:v>
                </c:pt>
                <c:pt idx="159">
                  <c:v>327.25799999999998</c:v>
                </c:pt>
                <c:pt idx="160">
                  <c:v>311.48399999999998</c:v>
                </c:pt>
                <c:pt idx="161">
                  <c:v>295.17399999999998</c:v>
                </c:pt>
                <c:pt idx="162">
                  <c:v>284.07499999999999</c:v>
                </c:pt>
                <c:pt idx="163">
                  <c:v>268.62799999999999</c:v>
                </c:pt>
                <c:pt idx="164">
                  <c:v>258.41199999999998</c:v>
                </c:pt>
                <c:pt idx="165">
                  <c:v>247.07499999999999</c:v>
                </c:pt>
                <c:pt idx="166">
                  <c:v>233.96799999999999</c:v>
                </c:pt>
                <c:pt idx="167">
                  <c:v>232.90799999999999</c:v>
                </c:pt>
                <c:pt idx="168">
                  <c:v>214.387</c:v>
                </c:pt>
                <c:pt idx="169">
                  <c:v>191.45099999999999</c:v>
                </c:pt>
                <c:pt idx="170">
                  <c:v>186.285</c:v>
                </c:pt>
                <c:pt idx="171">
                  <c:v>169.99799999999999</c:v>
                </c:pt>
                <c:pt idx="172">
                  <c:v>158.411</c:v>
                </c:pt>
                <c:pt idx="173">
                  <c:v>159.96899999999999</c:v>
                </c:pt>
                <c:pt idx="174">
                  <c:v>139.48099999999999</c:v>
                </c:pt>
                <c:pt idx="175">
                  <c:v>126.25</c:v>
                </c:pt>
                <c:pt idx="176">
                  <c:v>115.101</c:v>
                </c:pt>
                <c:pt idx="177">
                  <c:v>101.369</c:v>
                </c:pt>
                <c:pt idx="178">
                  <c:v>88.15</c:v>
                </c:pt>
                <c:pt idx="179">
                  <c:v>76.643000000000001</c:v>
                </c:pt>
                <c:pt idx="180">
                  <c:v>61.887</c:v>
                </c:pt>
                <c:pt idx="181">
                  <c:v>66.070999999999998</c:v>
                </c:pt>
                <c:pt idx="182">
                  <c:v>102.605</c:v>
                </c:pt>
                <c:pt idx="183">
                  <c:v>216.31200000000001</c:v>
                </c:pt>
                <c:pt idx="184">
                  <c:v>323.18599999999998</c:v>
                </c:pt>
                <c:pt idx="185">
                  <c:v>376.17</c:v>
                </c:pt>
                <c:pt idx="186">
                  <c:v>398.15499999999997</c:v>
                </c:pt>
                <c:pt idx="187">
                  <c:v>396.18400000000003</c:v>
                </c:pt>
                <c:pt idx="188">
                  <c:v>386.73099999999999</c:v>
                </c:pt>
                <c:pt idx="189">
                  <c:v>370.80799999999999</c:v>
                </c:pt>
                <c:pt idx="190">
                  <c:v>351.226</c:v>
                </c:pt>
                <c:pt idx="191">
                  <c:v>317.23200000000003</c:v>
                </c:pt>
                <c:pt idx="192">
                  <c:v>308.39800000000002</c:v>
                </c:pt>
                <c:pt idx="193">
                  <c:v>321.63400000000001</c:v>
                </c:pt>
                <c:pt idx="194">
                  <c:v>325.524</c:v>
                </c:pt>
                <c:pt idx="195">
                  <c:v>313.95400000000001</c:v>
                </c:pt>
                <c:pt idx="196">
                  <c:v>307.904</c:v>
                </c:pt>
                <c:pt idx="197">
                  <c:v>275.39600000000002</c:v>
                </c:pt>
                <c:pt idx="198">
                  <c:v>241.83099999999999</c:v>
                </c:pt>
                <c:pt idx="199">
                  <c:v>199.99299999999999</c:v>
                </c:pt>
                <c:pt idx="200">
                  <c:v>174.74600000000001</c:v>
                </c:pt>
                <c:pt idx="201">
                  <c:v>147.68100000000001</c:v>
                </c:pt>
                <c:pt idx="202">
                  <c:v>126.995</c:v>
                </c:pt>
                <c:pt idx="203">
                  <c:v>119.379</c:v>
                </c:pt>
                <c:pt idx="204">
                  <c:v>315.53399999999999</c:v>
                </c:pt>
                <c:pt idx="205">
                  <c:v>321.09100000000001</c:v>
                </c:pt>
                <c:pt idx="206">
                  <c:v>268.03300000000002</c:v>
                </c:pt>
                <c:pt idx="207">
                  <c:v>238.11600000000001</c:v>
                </c:pt>
                <c:pt idx="208">
                  <c:v>224.607</c:v>
                </c:pt>
                <c:pt idx="209">
                  <c:v>212.715</c:v>
                </c:pt>
                <c:pt idx="210">
                  <c:v>205.214</c:v>
                </c:pt>
                <c:pt idx="211">
                  <c:v>174.15600000000001</c:v>
                </c:pt>
                <c:pt idx="212">
                  <c:v>160.26900000000001</c:v>
                </c:pt>
                <c:pt idx="213">
                  <c:v>200.79</c:v>
                </c:pt>
                <c:pt idx="214">
                  <c:v>198.70699999999999</c:v>
                </c:pt>
                <c:pt idx="215">
                  <c:v>177.166</c:v>
                </c:pt>
                <c:pt idx="216">
                  <c:v>163.601</c:v>
                </c:pt>
                <c:pt idx="217">
                  <c:v>144.72399999999999</c:v>
                </c:pt>
                <c:pt idx="218">
                  <c:v>122.60899999999999</c:v>
                </c:pt>
                <c:pt idx="219">
                  <c:v>104.55500000000001</c:v>
                </c:pt>
                <c:pt idx="220">
                  <c:v>79.622</c:v>
                </c:pt>
                <c:pt idx="221">
                  <c:v>70.816000000000003</c:v>
                </c:pt>
                <c:pt idx="222">
                  <c:v>55.061999999999998</c:v>
                </c:pt>
                <c:pt idx="223">
                  <c:v>39.113</c:v>
                </c:pt>
                <c:pt idx="224">
                  <c:v>27.097999999999999</c:v>
                </c:pt>
                <c:pt idx="225">
                  <c:v>23.603000000000002</c:v>
                </c:pt>
                <c:pt idx="226">
                  <c:v>23.446000000000002</c:v>
                </c:pt>
                <c:pt idx="227">
                  <c:v>32.911000000000001</c:v>
                </c:pt>
                <c:pt idx="228">
                  <c:v>66.054000000000002</c:v>
                </c:pt>
                <c:pt idx="229">
                  <c:v>150.05500000000001</c:v>
                </c:pt>
                <c:pt idx="230">
                  <c:v>250.82900000000001</c:v>
                </c:pt>
                <c:pt idx="231">
                  <c:v>324.334</c:v>
                </c:pt>
                <c:pt idx="232">
                  <c:v>345.85199999999998</c:v>
                </c:pt>
                <c:pt idx="233">
                  <c:v>351.53300000000002</c:v>
                </c:pt>
                <c:pt idx="234">
                  <c:v>358.28300000000002</c:v>
                </c:pt>
                <c:pt idx="235">
                  <c:v>352.416</c:v>
                </c:pt>
                <c:pt idx="236">
                  <c:v>338.125</c:v>
                </c:pt>
                <c:pt idx="237">
                  <c:v>321.28699999999998</c:v>
                </c:pt>
                <c:pt idx="238">
                  <c:v>299.81900000000002</c:v>
                </c:pt>
                <c:pt idx="239">
                  <c:v>289.82400000000001</c:v>
                </c:pt>
                <c:pt idx="240">
                  <c:v>282.08100000000002</c:v>
                </c:pt>
                <c:pt idx="241">
                  <c:v>283.79300000000001</c:v>
                </c:pt>
                <c:pt idx="242">
                  <c:v>287.52699999999999</c:v>
                </c:pt>
                <c:pt idx="243">
                  <c:v>280.59199999999998</c:v>
                </c:pt>
                <c:pt idx="244">
                  <c:v>318.09300000000002</c:v>
                </c:pt>
                <c:pt idx="245">
                  <c:v>323.32100000000003</c:v>
                </c:pt>
                <c:pt idx="246">
                  <c:v>424.00599999999997</c:v>
                </c:pt>
                <c:pt idx="247">
                  <c:v>1370.77</c:v>
                </c:pt>
                <c:pt idx="248">
                  <c:v>1018.997</c:v>
                </c:pt>
                <c:pt idx="249">
                  <c:v>580.245</c:v>
                </c:pt>
                <c:pt idx="250">
                  <c:v>459.71800000000002</c:v>
                </c:pt>
                <c:pt idx="251">
                  <c:v>400.33</c:v>
                </c:pt>
                <c:pt idx="252">
                  <c:v>354.45699999999999</c:v>
                </c:pt>
                <c:pt idx="253">
                  <c:v>333.26799999999997</c:v>
                </c:pt>
                <c:pt idx="254">
                  <c:v>309.69499999999999</c:v>
                </c:pt>
                <c:pt idx="255">
                  <c:v>309.702</c:v>
                </c:pt>
                <c:pt idx="256">
                  <c:v>328.65100000000001</c:v>
                </c:pt>
                <c:pt idx="257">
                  <c:v>346.34699999999998</c:v>
                </c:pt>
                <c:pt idx="258">
                  <c:v>355.75599999999997</c:v>
                </c:pt>
                <c:pt idx="259">
                  <c:v>357.15100000000001</c:v>
                </c:pt>
                <c:pt idx="260">
                  <c:v>350.572</c:v>
                </c:pt>
                <c:pt idx="261">
                  <c:v>345.51299999999998</c:v>
                </c:pt>
                <c:pt idx="262">
                  <c:v>352.15800000000002</c:v>
                </c:pt>
                <c:pt idx="263">
                  <c:v>366.488</c:v>
                </c:pt>
                <c:pt idx="264">
                  <c:v>387.83199999999999</c:v>
                </c:pt>
                <c:pt idx="265">
                  <c:v>394.19600000000003</c:v>
                </c:pt>
                <c:pt idx="266">
                  <c:v>377.64499999999998</c:v>
                </c:pt>
                <c:pt idx="267">
                  <c:v>358.30599999999998</c:v>
                </c:pt>
                <c:pt idx="268">
                  <c:v>345.45699999999999</c:v>
                </c:pt>
                <c:pt idx="269">
                  <c:v>337.83</c:v>
                </c:pt>
                <c:pt idx="270">
                  <c:v>330.85700000000003</c:v>
                </c:pt>
                <c:pt idx="271">
                  <c:v>316.82499999999999</c:v>
                </c:pt>
                <c:pt idx="272">
                  <c:v>288.82600000000002</c:v>
                </c:pt>
                <c:pt idx="273">
                  <c:v>269.584</c:v>
                </c:pt>
                <c:pt idx="274">
                  <c:v>244.798</c:v>
                </c:pt>
                <c:pt idx="275">
                  <c:v>235.71799999999999</c:v>
                </c:pt>
                <c:pt idx="276">
                  <c:v>197.751</c:v>
                </c:pt>
                <c:pt idx="277">
                  <c:v>165.02600000000001</c:v>
                </c:pt>
                <c:pt idx="278">
                  <c:v>136.16999999999999</c:v>
                </c:pt>
                <c:pt idx="279">
                  <c:v>104.086</c:v>
                </c:pt>
                <c:pt idx="280">
                  <c:v>72.58</c:v>
                </c:pt>
                <c:pt idx="281">
                  <c:v>51.676000000000002</c:v>
                </c:pt>
                <c:pt idx="282">
                  <c:v>35.204999999999998</c:v>
                </c:pt>
                <c:pt idx="283">
                  <c:v>24.413</c:v>
                </c:pt>
                <c:pt idx="284">
                  <c:v>25.675999999999998</c:v>
                </c:pt>
                <c:pt idx="285">
                  <c:v>28.027000000000001</c:v>
                </c:pt>
                <c:pt idx="286">
                  <c:v>18.672999999999998</c:v>
                </c:pt>
                <c:pt idx="287">
                  <c:v>10.694000000000001</c:v>
                </c:pt>
                <c:pt idx="288">
                  <c:v>2.343</c:v>
                </c:pt>
                <c:pt idx="289">
                  <c:v>2.282</c:v>
                </c:pt>
                <c:pt idx="290">
                  <c:v>0.05</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6.2779999999999996</c:v>
                </c:pt>
                <c:pt idx="368">
                  <c:v>361.19400000000002</c:v>
                </c:pt>
                <c:pt idx="369">
                  <c:v>1028.789</c:v>
                </c:pt>
                <c:pt idx="370">
                  <c:v>1171.549</c:v>
                </c:pt>
                <c:pt idx="371">
                  <c:v>1146.277</c:v>
                </c:pt>
                <c:pt idx="372">
                  <c:v>1092.576</c:v>
                </c:pt>
                <c:pt idx="373">
                  <c:v>1027.874</c:v>
                </c:pt>
                <c:pt idx="374">
                  <c:v>947.00699999999995</c:v>
                </c:pt>
                <c:pt idx="375">
                  <c:v>842.25699999999995</c:v>
                </c:pt>
                <c:pt idx="376">
                  <c:v>744.97500000000002</c:v>
                </c:pt>
                <c:pt idx="377">
                  <c:v>640.04200000000003</c:v>
                </c:pt>
                <c:pt idx="378">
                  <c:v>555.84199999999998</c:v>
                </c:pt>
                <c:pt idx="379">
                  <c:v>500.57</c:v>
                </c:pt>
                <c:pt idx="380">
                  <c:v>452.01600000000002</c:v>
                </c:pt>
                <c:pt idx="381">
                  <c:v>396.53800000000001</c:v>
                </c:pt>
                <c:pt idx="382">
                  <c:v>355.21899999999999</c:v>
                </c:pt>
                <c:pt idx="383">
                  <c:v>325.2</c:v>
                </c:pt>
                <c:pt idx="384">
                  <c:v>313.67200000000003</c:v>
                </c:pt>
                <c:pt idx="385">
                  <c:v>309.65100000000001</c:v>
                </c:pt>
                <c:pt idx="386">
                  <c:v>292.45800000000003</c:v>
                </c:pt>
                <c:pt idx="387">
                  <c:v>268.23500000000001</c:v>
                </c:pt>
                <c:pt idx="388">
                  <c:v>244.11</c:v>
                </c:pt>
                <c:pt idx="389">
                  <c:v>217.54</c:v>
                </c:pt>
                <c:pt idx="390">
                  <c:v>198.10499999999999</c:v>
                </c:pt>
                <c:pt idx="391">
                  <c:v>186.99799999999999</c:v>
                </c:pt>
                <c:pt idx="392">
                  <c:v>185.03299999999999</c:v>
                </c:pt>
                <c:pt idx="393">
                  <c:v>176.38900000000001</c:v>
                </c:pt>
                <c:pt idx="394">
                  <c:v>170.971</c:v>
                </c:pt>
                <c:pt idx="395">
                  <c:v>173.59399999999999</c:v>
                </c:pt>
                <c:pt idx="396">
                  <c:v>176.96100000000001</c:v>
                </c:pt>
                <c:pt idx="397">
                  <c:v>176.339</c:v>
                </c:pt>
                <c:pt idx="398">
                  <c:v>183.06800000000001</c:v>
                </c:pt>
                <c:pt idx="399">
                  <c:v>187.07900000000001</c:v>
                </c:pt>
                <c:pt idx="400">
                  <c:v>197.92099999999999</c:v>
                </c:pt>
                <c:pt idx="401">
                  <c:v>186.09100000000001</c:v>
                </c:pt>
                <c:pt idx="402">
                  <c:v>173.28200000000001</c:v>
                </c:pt>
                <c:pt idx="403">
                  <c:v>153.91300000000001</c:v>
                </c:pt>
                <c:pt idx="404">
                  <c:v>137.376</c:v>
                </c:pt>
                <c:pt idx="405">
                  <c:v>115.88</c:v>
                </c:pt>
                <c:pt idx="406">
                  <c:v>98.17</c:v>
                </c:pt>
                <c:pt idx="407">
                  <c:v>72.247</c:v>
                </c:pt>
                <c:pt idx="408">
                  <c:v>53.615000000000002</c:v>
                </c:pt>
                <c:pt idx="409">
                  <c:v>37.274999999999999</c:v>
                </c:pt>
                <c:pt idx="410">
                  <c:v>24.119</c:v>
                </c:pt>
                <c:pt idx="411">
                  <c:v>16.184999999999999</c:v>
                </c:pt>
                <c:pt idx="412">
                  <c:v>10.516999999999999</c:v>
                </c:pt>
                <c:pt idx="413">
                  <c:v>6.0529999999999999</c:v>
                </c:pt>
                <c:pt idx="414">
                  <c:v>2.681</c:v>
                </c:pt>
                <c:pt idx="415">
                  <c:v>0.96899999999999997</c:v>
                </c:pt>
                <c:pt idx="416">
                  <c:v>0.25</c:v>
                </c:pt>
                <c:pt idx="417">
                  <c:v>0.121</c:v>
                </c:pt>
                <c:pt idx="418">
                  <c:v>3.5999999999999997E-2</c:v>
                </c:pt>
                <c:pt idx="419">
                  <c:v>0</c:v>
                </c:pt>
                <c:pt idx="420">
                  <c:v>0</c:v>
                </c:pt>
                <c:pt idx="421">
                  <c:v>0</c:v>
                </c:pt>
                <c:pt idx="422">
                  <c:v>0</c:v>
                </c:pt>
                <c:pt idx="423">
                  <c:v>0</c:v>
                </c:pt>
                <c:pt idx="424">
                  <c:v>0</c:v>
                </c:pt>
                <c:pt idx="425">
                  <c:v>75.566000000000003</c:v>
                </c:pt>
                <c:pt idx="426">
                  <c:v>422.702</c:v>
                </c:pt>
                <c:pt idx="427">
                  <c:v>682.822</c:v>
                </c:pt>
                <c:pt idx="428">
                  <c:v>775.87599999999998</c:v>
                </c:pt>
                <c:pt idx="429">
                  <c:v>797.173</c:v>
                </c:pt>
                <c:pt idx="430">
                  <c:v>787.87099999999998</c:v>
                </c:pt>
                <c:pt idx="431">
                  <c:v>760.52200000000005</c:v>
                </c:pt>
                <c:pt idx="432">
                  <c:v>717.23900000000003</c:v>
                </c:pt>
                <c:pt idx="433">
                  <c:v>671.23800000000006</c:v>
                </c:pt>
                <c:pt idx="434">
                  <c:v>626.03499999999997</c:v>
                </c:pt>
                <c:pt idx="435">
                  <c:v>582.24599999999998</c:v>
                </c:pt>
                <c:pt idx="436">
                  <c:v>544.26800000000003</c:v>
                </c:pt>
                <c:pt idx="437">
                  <c:v>508.06200000000001</c:v>
                </c:pt>
                <c:pt idx="438">
                  <c:v>471.98700000000002</c:v>
                </c:pt>
                <c:pt idx="439">
                  <c:v>443.70100000000002</c:v>
                </c:pt>
                <c:pt idx="440">
                  <c:v>397.30099999999999</c:v>
                </c:pt>
                <c:pt idx="441">
                  <c:v>363.55700000000002</c:v>
                </c:pt>
                <c:pt idx="442">
                  <c:v>337.40199999999999</c:v>
                </c:pt>
                <c:pt idx="443">
                  <c:v>309.06799999999998</c:v>
                </c:pt>
                <c:pt idx="444">
                  <c:v>286.84899999999999</c:v>
                </c:pt>
                <c:pt idx="445">
                  <c:v>259.87400000000002</c:v>
                </c:pt>
                <c:pt idx="446">
                  <c:v>232.851</c:v>
                </c:pt>
                <c:pt idx="447">
                  <c:v>208.74</c:v>
                </c:pt>
                <c:pt idx="448">
                  <c:v>189.94200000000001</c:v>
                </c:pt>
                <c:pt idx="449">
                  <c:v>171.73699999999999</c:v>
                </c:pt>
                <c:pt idx="450">
                  <c:v>152.48099999999999</c:v>
                </c:pt>
                <c:pt idx="451">
                  <c:v>134.66499999999999</c:v>
                </c:pt>
                <c:pt idx="452">
                  <c:v>119.74</c:v>
                </c:pt>
                <c:pt idx="453">
                  <c:v>101.97</c:v>
                </c:pt>
                <c:pt idx="454">
                  <c:v>103.919</c:v>
                </c:pt>
                <c:pt idx="455">
                  <c:v>97.103999999999999</c:v>
                </c:pt>
                <c:pt idx="456">
                  <c:v>90.396000000000001</c:v>
                </c:pt>
                <c:pt idx="457">
                  <c:v>88.918999999999997</c:v>
                </c:pt>
              </c:numCache>
            </c:numRef>
          </c:xVal>
          <c:yVal>
            <c:numRef>
              <c:f>'[Warrego_BASE outputs_ 2017_03-2018_06_final.xlsx]BASE_fig regress'!$J$3:$J$461</c:f>
              <c:numCache>
                <c:formatCode>General</c:formatCode>
                <c:ptCount val="459"/>
                <c:pt idx="29">
                  <c:v>-2.2337133558235682</c:v>
                </c:pt>
                <c:pt idx="232">
                  <c:v>0.76538644823587987</c:v>
                </c:pt>
                <c:pt idx="243">
                  <c:v>-0.47809983142186008</c:v>
                </c:pt>
                <c:pt idx="244">
                  <c:v>0.78083104428735028</c:v>
                </c:pt>
                <c:pt idx="369">
                  <c:v>-5.4500309115600993</c:v>
                </c:pt>
                <c:pt idx="375">
                  <c:v>-2.63478132724787</c:v>
                </c:pt>
                <c:pt idx="429">
                  <c:v>-0.25340529993483402</c:v>
                </c:pt>
                <c:pt idx="430">
                  <c:v>-1.1199132962339502</c:v>
                </c:pt>
                <c:pt idx="431">
                  <c:v>0.3494772143040985</c:v>
                </c:pt>
              </c:numCache>
            </c:numRef>
          </c:yVal>
          <c:smooth val="0"/>
          <c:extLst xmlns:c16r2="http://schemas.microsoft.com/office/drawing/2015/06/chart">
            <c:ext xmlns:c16="http://schemas.microsoft.com/office/drawing/2014/chart" uri="{C3380CC4-5D6E-409C-BE32-E72D297353CC}">
              <c16:uniqueId val="{00000004-0E3D-41D1-BC81-5365AB7A02B9}"/>
            </c:ext>
          </c:extLst>
        </c:ser>
        <c:dLbls>
          <c:showLegendKey val="0"/>
          <c:showVal val="0"/>
          <c:showCatName val="0"/>
          <c:showSerName val="0"/>
          <c:showPercent val="0"/>
          <c:showBubbleSize val="0"/>
        </c:dLbls>
        <c:axId val="680981088"/>
        <c:axId val="680981480"/>
      </c:scatterChart>
      <c:valAx>
        <c:axId val="680981088"/>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1480"/>
        <c:crossesAt val="-10"/>
        <c:crossBetween val="midCat"/>
      </c:valAx>
      <c:valAx>
        <c:axId val="680981480"/>
        <c:scaling>
          <c:orientation val="minMax"/>
          <c:min val="-1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NPP</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108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71756247860322"/>
          <c:y val="0.27553334912575828"/>
          <c:w val="0.86997860321807596"/>
          <c:h val="0.45199339338093619"/>
        </c:manualLayout>
      </c:layout>
      <c:areaChart>
        <c:grouping val="standard"/>
        <c:varyColors val="0"/>
        <c:ser>
          <c:idx val="3"/>
          <c:order val="3"/>
          <c:tx>
            <c:strRef>
              <c:f>'[Hydrology River 2017-18_v0.xlsx]Boera'!$E$1</c:f>
              <c:strCache>
                <c:ptCount val="1"/>
                <c:pt idx="0">
                  <c:v>Overflow to Western Floodplain</c:v>
                </c:pt>
              </c:strCache>
            </c:strRef>
          </c:tx>
          <c:spPr>
            <a:solidFill>
              <a:schemeClr val="accent4"/>
            </a:solidFill>
            <a:ln>
              <a:noFill/>
            </a:ln>
            <a:effectLst/>
          </c:spPr>
          <c:cat>
            <c:numRef>
              <c:f>[2]Boera!$A$2:$A$366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[2]Boera!$E$2:$E$366</c:f>
              <c:numCache>
                <c:formatCode>General</c:formatCode>
                <c:ptCount val="365"/>
                <c:pt idx="0">
                  <c:v>1.4390000000000001</c:v>
                </c:pt>
                <c:pt idx="1">
                  <c:v>1.4370000000000001</c:v>
                </c:pt>
                <c:pt idx="2">
                  <c:v>1.4339999999999999</c:v>
                </c:pt>
                <c:pt idx="3">
                  <c:v>1.4359999999999999</c:v>
                </c:pt>
                <c:pt idx="4">
                  <c:v>1.431</c:v>
                </c:pt>
                <c:pt idx="5">
                  <c:v>1.4259999999999999</c:v>
                </c:pt>
                <c:pt idx="6">
                  <c:v>1.421</c:v>
                </c:pt>
                <c:pt idx="7">
                  <c:v>1.42</c:v>
                </c:pt>
                <c:pt idx="8">
                  <c:v>1.4139999999999999</c:v>
                </c:pt>
                <c:pt idx="9">
                  <c:v>1.41</c:v>
                </c:pt>
                <c:pt idx="10">
                  <c:v>1.405</c:v>
                </c:pt>
                <c:pt idx="11">
                  <c:v>1.403</c:v>
                </c:pt>
                <c:pt idx="12">
                  <c:v>1.397</c:v>
                </c:pt>
                <c:pt idx="13">
                  <c:v>1.395</c:v>
                </c:pt>
                <c:pt idx="14">
                  <c:v>1.3919999999999999</c:v>
                </c:pt>
                <c:pt idx="15">
                  <c:v>1.39</c:v>
                </c:pt>
                <c:pt idx="16">
                  <c:v>1.387</c:v>
                </c:pt>
                <c:pt idx="17">
                  <c:v>1.3859999999999999</c:v>
                </c:pt>
                <c:pt idx="18">
                  <c:v>1.3819999999999999</c:v>
                </c:pt>
                <c:pt idx="19">
                  <c:v>1.375</c:v>
                </c:pt>
                <c:pt idx="20">
                  <c:v>1.37</c:v>
                </c:pt>
                <c:pt idx="21">
                  <c:v>1.367</c:v>
                </c:pt>
                <c:pt idx="22">
                  <c:v>1.3620000000000001</c:v>
                </c:pt>
                <c:pt idx="23">
                  <c:v>1.36</c:v>
                </c:pt>
                <c:pt idx="24">
                  <c:v>1.355</c:v>
                </c:pt>
                <c:pt idx="25">
                  <c:v>1.353</c:v>
                </c:pt>
                <c:pt idx="26">
                  <c:v>1.347</c:v>
                </c:pt>
                <c:pt idx="27">
                  <c:v>1.3420000000000001</c:v>
                </c:pt>
                <c:pt idx="28">
                  <c:v>1.337</c:v>
                </c:pt>
                <c:pt idx="29">
                  <c:v>1.335</c:v>
                </c:pt>
                <c:pt idx="30">
                  <c:v>1.33</c:v>
                </c:pt>
                <c:pt idx="31">
                  <c:v>1.325</c:v>
                </c:pt>
                <c:pt idx="32">
                  <c:v>1.321</c:v>
                </c:pt>
                <c:pt idx="33">
                  <c:v>1.3140000000000001</c:v>
                </c:pt>
                <c:pt idx="34">
                  <c:v>1.319</c:v>
                </c:pt>
                <c:pt idx="35">
                  <c:v>1.32</c:v>
                </c:pt>
                <c:pt idx="36">
                  <c:v>1.3120000000000001</c:v>
                </c:pt>
                <c:pt idx="37">
                  <c:v>1.3120000000000001</c:v>
                </c:pt>
                <c:pt idx="38">
                  <c:v>1.302</c:v>
                </c:pt>
                <c:pt idx="39">
                  <c:v>1.2949999999999999</c:v>
                </c:pt>
                <c:pt idx="40">
                  <c:v>1.29</c:v>
                </c:pt>
                <c:pt idx="41">
                  <c:v>1.29</c:v>
                </c:pt>
                <c:pt idx="42">
                  <c:v>1.2789999999999999</c:v>
                </c:pt>
                <c:pt idx="43">
                  <c:v>1.2749999999999999</c:v>
                </c:pt>
                <c:pt idx="44">
                  <c:v>1.2709999999999999</c:v>
                </c:pt>
                <c:pt idx="45">
                  <c:v>1.2669999999999999</c:v>
                </c:pt>
                <c:pt idx="46">
                  <c:v>1.27</c:v>
                </c:pt>
                <c:pt idx="47">
                  <c:v>1.256</c:v>
                </c:pt>
                <c:pt idx="48">
                  <c:v>1.248</c:v>
                </c:pt>
                <c:pt idx="49">
                  <c:v>1.2390000000000001</c:v>
                </c:pt>
                <c:pt idx="50">
                  <c:v>1.2310000000000001</c:v>
                </c:pt>
                <c:pt idx="51">
                  <c:v>1.226</c:v>
                </c:pt>
                <c:pt idx="52">
                  <c:v>1.224</c:v>
                </c:pt>
                <c:pt idx="53">
                  <c:v>1.216</c:v>
                </c:pt>
                <c:pt idx="54">
                  <c:v>1.21</c:v>
                </c:pt>
                <c:pt idx="55">
                  <c:v>1.2010000000000001</c:v>
                </c:pt>
                <c:pt idx="56">
                  <c:v>1.194</c:v>
                </c:pt>
                <c:pt idx="57">
                  <c:v>1.1890000000000001</c:v>
                </c:pt>
                <c:pt idx="58">
                  <c:v>1.1819999999999999</c:v>
                </c:pt>
                <c:pt idx="59">
                  <c:v>1.175</c:v>
                </c:pt>
                <c:pt idx="60">
                  <c:v>1.17</c:v>
                </c:pt>
                <c:pt idx="61">
                  <c:v>1.1639999999999999</c:v>
                </c:pt>
                <c:pt idx="62">
                  <c:v>1.159</c:v>
                </c:pt>
                <c:pt idx="63">
                  <c:v>1.1539999999999999</c:v>
                </c:pt>
                <c:pt idx="64">
                  <c:v>1.149</c:v>
                </c:pt>
                <c:pt idx="65">
                  <c:v>1.1439999999999999</c:v>
                </c:pt>
                <c:pt idx="66">
                  <c:v>1.1339999999999999</c:v>
                </c:pt>
                <c:pt idx="67">
                  <c:v>1.127</c:v>
                </c:pt>
                <c:pt idx="68">
                  <c:v>1.119</c:v>
                </c:pt>
                <c:pt idx="69">
                  <c:v>1.113</c:v>
                </c:pt>
                <c:pt idx="70">
                  <c:v>1.1060000000000001</c:v>
                </c:pt>
                <c:pt idx="71">
                  <c:v>1.101</c:v>
                </c:pt>
                <c:pt idx="72">
                  <c:v>1.095</c:v>
                </c:pt>
                <c:pt idx="73">
                  <c:v>1.089</c:v>
                </c:pt>
                <c:pt idx="74">
                  <c:v>1.0860000000000001</c:v>
                </c:pt>
                <c:pt idx="75">
                  <c:v>1.071</c:v>
                </c:pt>
                <c:pt idx="76">
                  <c:v>1.06</c:v>
                </c:pt>
                <c:pt idx="77">
                  <c:v>1.0589999999999999</c:v>
                </c:pt>
                <c:pt idx="78">
                  <c:v>1.0509999999999999</c:v>
                </c:pt>
                <c:pt idx="79">
                  <c:v>1.0449999999999999</c:v>
                </c:pt>
                <c:pt idx="80">
                  <c:v>1.0389999999999999</c:v>
                </c:pt>
                <c:pt idx="81">
                  <c:v>1.0229999999999999</c:v>
                </c:pt>
                <c:pt idx="82">
                  <c:v>1.018</c:v>
                </c:pt>
                <c:pt idx="83">
                  <c:v>1.012</c:v>
                </c:pt>
                <c:pt idx="84">
                  <c:v>1.008</c:v>
                </c:pt>
                <c:pt idx="85">
                  <c:v>1.0069999999999999</c:v>
                </c:pt>
                <c:pt idx="86">
                  <c:v>0.97699999999999998</c:v>
                </c:pt>
                <c:pt idx="87">
                  <c:v>0.96699999999999997</c:v>
                </c:pt>
                <c:pt idx="88">
                  <c:v>0.95899999999999996</c:v>
                </c:pt>
                <c:pt idx="89">
                  <c:v>0.96</c:v>
                </c:pt>
                <c:pt idx="90">
                  <c:v>0.93500000000000005</c:v>
                </c:pt>
                <c:pt idx="91">
                  <c:v>0.94</c:v>
                </c:pt>
                <c:pt idx="92">
                  <c:v>0.93799999999999994</c:v>
                </c:pt>
                <c:pt idx="93">
                  <c:v>0.93200000000000005</c:v>
                </c:pt>
                <c:pt idx="94">
                  <c:v>0.92500000000000004</c:v>
                </c:pt>
                <c:pt idx="95">
                  <c:v>0.91900000000000004</c:v>
                </c:pt>
                <c:pt idx="96">
                  <c:v>0.91100000000000003</c:v>
                </c:pt>
                <c:pt idx="97">
                  <c:v>0.89800000000000002</c:v>
                </c:pt>
                <c:pt idx="98">
                  <c:v>0.88700000000000001</c:v>
                </c:pt>
                <c:pt idx="99">
                  <c:v>0.875</c:v>
                </c:pt>
                <c:pt idx="100">
                  <c:v>0.89300000000000002</c:v>
                </c:pt>
                <c:pt idx="101">
                  <c:v>0.92</c:v>
                </c:pt>
                <c:pt idx="102">
                  <c:v>0.91400000000000003</c:v>
                </c:pt>
                <c:pt idx="103">
                  <c:v>0.91200000000000003</c:v>
                </c:pt>
                <c:pt idx="104">
                  <c:v>0.90700000000000003</c:v>
                </c:pt>
                <c:pt idx="105">
                  <c:v>0.89400000000000002</c:v>
                </c:pt>
                <c:pt idx="106">
                  <c:v>0.88200000000000001</c:v>
                </c:pt>
                <c:pt idx="107">
                  <c:v>0.86899999999999999</c:v>
                </c:pt>
                <c:pt idx="108">
                  <c:v>0.85499999999999998</c:v>
                </c:pt>
                <c:pt idx="109">
                  <c:v>0.84199999999999997</c:v>
                </c:pt>
                <c:pt idx="110">
                  <c:v>0.82899999999999996</c:v>
                </c:pt>
                <c:pt idx="111">
                  <c:v>0.81799999999999995</c:v>
                </c:pt>
                <c:pt idx="112">
                  <c:v>0.85599999999999998</c:v>
                </c:pt>
                <c:pt idx="113">
                  <c:v>0.94599999999999995</c:v>
                </c:pt>
                <c:pt idx="114">
                  <c:v>1.407</c:v>
                </c:pt>
                <c:pt idx="115">
                  <c:v>1.61</c:v>
                </c:pt>
                <c:pt idx="116">
                  <c:v>1.7170000000000001</c:v>
                </c:pt>
                <c:pt idx="117">
                  <c:v>1.768</c:v>
                </c:pt>
                <c:pt idx="118">
                  <c:v>1.7749999999999999</c:v>
                </c:pt>
                <c:pt idx="119">
                  <c:v>1.77</c:v>
                </c:pt>
                <c:pt idx="120">
                  <c:v>1.7709999999999999</c:v>
                </c:pt>
                <c:pt idx="121">
                  <c:v>1.7629999999999999</c:v>
                </c:pt>
                <c:pt idx="122">
                  <c:v>1.752</c:v>
                </c:pt>
                <c:pt idx="123">
                  <c:v>1.738</c:v>
                </c:pt>
                <c:pt idx="124">
                  <c:v>1.7310000000000001</c:v>
                </c:pt>
                <c:pt idx="125">
                  <c:v>1.7250000000000001</c:v>
                </c:pt>
                <c:pt idx="126">
                  <c:v>1.72</c:v>
                </c:pt>
                <c:pt idx="127">
                  <c:v>1.698</c:v>
                </c:pt>
                <c:pt idx="128">
                  <c:v>1.6930000000000001</c:v>
                </c:pt>
                <c:pt idx="129">
                  <c:v>1.6870000000000001</c:v>
                </c:pt>
                <c:pt idx="130">
                  <c:v>1.671</c:v>
                </c:pt>
                <c:pt idx="131">
                  <c:v>1.6639999999999999</c:v>
                </c:pt>
                <c:pt idx="132">
                  <c:v>1.653</c:v>
                </c:pt>
                <c:pt idx="133">
                  <c:v>1.65</c:v>
                </c:pt>
                <c:pt idx="134">
                  <c:v>1.6439999999999999</c:v>
                </c:pt>
                <c:pt idx="135">
                  <c:v>1.6359999999999999</c:v>
                </c:pt>
                <c:pt idx="136">
                  <c:v>1.6279999999999999</c:v>
                </c:pt>
                <c:pt idx="137">
                  <c:v>1.623</c:v>
                </c:pt>
                <c:pt idx="138">
                  <c:v>1.62</c:v>
                </c:pt>
                <c:pt idx="139">
                  <c:v>1.613</c:v>
                </c:pt>
                <c:pt idx="140">
                  <c:v>1.6020000000000001</c:v>
                </c:pt>
                <c:pt idx="141">
                  <c:v>1.591</c:v>
                </c:pt>
                <c:pt idx="142">
                  <c:v>1.58</c:v>
                </c:pt>
                <c:pt idx="143">
                  <c:v>1.575</c:v>
                </c:pt>
                <c:pt idx="144">
                  <c:v>1.5680000000000001</c:v>
                </c:pt>
                <c:pt idx="145">
                  <c:v>1.5629999999999999</c:v>
                </c:pt>
                <c:pt idx="146">
                  <c:v>1.5580000000000001</c:v>
                </c:pt>
                <c:pt idx="147">
                  <c:v>1.55</c:v>
                </c:pt>
                <c:pt idx="148">
                  <c:v>1.5429999999999999</c:v>
                </c:pt>
                <c:pt idx="149">
                  <c:v>1.5349999999999999</c:v>
                </c:pt>
                <c:pt idx="150">
                  <c:v>1.5309999999999999</c:v>
                </c:pt>
                <c:pt idx="151">
                  <c:v>1.58</c:v>
                </c:pt>
                <c:pt idx="152">
                  <c:v>1.63</c:v>
                </c:pt>
                <c:pt idx="153">
                  <c:v>1.6319999999999999</c:v>
                </c:pt>
                <c:pt idx="154">
                  <c:v>1.6539999999999999</c:v>
                </c:pt>
                <c:pt idx="155">
                  <c:v>1.819</c:v>
                </c:pt>
                <c:pt idx="156">
                  <c:v>1.9359999999999999</c:v>
                </c:pt>
                <c:pt idx="157">
                  <c:v>2.0390000000000001</c:v>
                </c:pt>
                <c:pt idx="158">
                  <c:v>2.1469999999999998</c:v>
                </c:pt>
                <c:pt idx="159">
                  <c:v>2.238</c:v>
                </c:pt>
                <c:pt idx="160">
                  <c:v>2.2930000000000001</c:v>
                </c:pt>
                <c:pt idx="161">
                  <c:v>2.298</c:v>
                </c:pt>
                <c:pt idx="162">
                  <c:v>2.3010000000000002</c:v>
                </c:pt>
                <c:pt idx="163">
                  <c:v>2.3149999999999999</c:v>
                </c:pt>
                <c:pt idx="164">
                  <c:v>2.3359999999999999</c:v>
                </c:pt>
                <c:pt idx="165">
                  <c:v>2.355</c:v>
                </c:pt>
                <c:pt idx="166">
                  <c:v>2.3660000000000001</c:v>
                </c:pt>
                <c:pt idx="167">
                  <c:v>2.367</c:v>
                </c:pt>
                <c:pt idx="168">
                  <c:v>2.3530000000000002</c:v>
                </c:pt>
                <c:pt idx="169">
                  <c:v>2.3530000000000002</c:v>
                </c:pt>
                <c:pt idx="170">
                  <c:v>2.3450000000000002</c:v>
                </c:pt>
                <c:pt idx="171">
                  <c:v>2.3370000000000002</c:v>
                </c:pt>
                <c:pt idx="172">
                  <c:v>2.3279999999999998</c:v>
                </c:pt>
                <c:pt idx="173">
                  <c:v>2.3069999999999999</c:v>
                </c:pt>
                <c:pt idx="174">
                  <c:v>2.2959999999999998</c:v>
                </c:pt>
                <c:pt idx="175">
                  <c:v>2.2869999999999999</c:v>
                </c:pt>
                <c:pt idx="176">
                  <c:v>2.2799999999999998</c:v>
                </c:pt>
                <c:pt idx="177">
                  <c:v>2.2709999999999999</c:v>
                </c:pt>
                <c:pt idx="178">
                  <c:v>2.2549999999999999</c:v>
                </c:pt>
                <c:pt idx="179">
                  <c:v>2.25</c:v>
                </c:pt>
                <c:pt idx="180">
                  <c:v>2.234</c:v>
                </c:pt>
                <c:pt idx="181">
                  <c:v>2.2290000000000001</c:v>
                </c:pt>
                <c:pt idx="182">
                  <c:v>2.2229999999999999</c:v>
                </c:pt>
                <c:pt idx="183">
                  <c:v>2.2160000000000002</c:v>
                </c:pt>
                <c:pt idx="184">
                  <c:v>2.2080000000000002</c:v>
                </c:pt>
                <c:pt idx="185">
                  <c:v>2.198</c:v>
                </c:pt>
                <c:pt idx="186">
                  <c:v>2.1880000000000002</c:v>
                </c:pt>
                <c:pt idx="187">
                  <c:v>2.1749999999999998</c:v>
                </c:pt>
                <c:pt idx="188">
                  <c:v>2.1680000000000001</c:v>
                </c:pt>
                <c:pt idx="189">
                  <c:v>2.161</c:v>
                </c:pt>
                <c:pt idx="190">
                  <c:v>2.157</c:v>
                </c:pt>
                <c:pt idx="191">
                  <c:v>2.1509999999999998</c:v>
                </c:pt>
                <c:pt idx="192">
                  <c:v>2.133</c:v>
                </c:pt>
                <c:pt idx="193">
                  <c:v>2.1259999999999999</c:v>
                </c:pt>
                <c:pt idx="194">
                  <c:v>2.12</c:v>
                </c:pt>
                <c:pt idx="195">
                  <c:v>2.1139999999999999</c:v>
                </c:pt>
                <c:pt idx="196">
                  <c:v>2.1110000000000002</c:v>
                </c:pt>
                <c:pt idx="197">
                  <c:v>2.0859999999999999</c:v>
                </c:pt>
                <c:pt idx="198">
                  <c:v>2.0640000000000001</c:v>
                </c:pt>
                <c:pt idx="199">
                  <c:v>2.0609999999999999</c:v>
                </c:pt>
                <c:pt idx="200">
                  <c:v>2.0550000000000002</c:v>
                </c:pt>
                <c:pt idx="201">
                  <c:v>2.048</c:v>
                </c:pt>
                <c:pt idx="202">
                  <c:v>2.04</c:v>
                </c:pt>
                <c:pt idx="203">
                  <c:v>2.0339999999999998</c:v>
                </c:pt>
                <c:pt idx="204">
                  <c:v>2.0289999999999999</c:v>
                </c:pt>
                <c:pt idx="205">
                  <c:v>2.0230000000000001</c:v>
                </c:pt>
                <c:pt idx="206">
                  <c:v>2.0169999999999999</c:v>
                </c:pt>
                <c:pt idx="207">
                  <c:v>2.0089999999999999</c:v>
                </c:pt>
                <c:pt idx="208">
                  <c:v>1.9990000000000001</c:v>
                </c:pt>
                <c:pt idx="209">
                  <c:v>1.992</c:v>
                </c:pt>
                <c:pt idx="210">
                  <c:v>1.9850000000000001</c:v>
                </c:pt>
                <c:pt idx="211">
                  <c:v>1.976</c:v>
                </c:pt>
                <c:pt idx="212">
                  <c:v>1.966</c:v>
                </c:pt>
                <c:pt idx="213">
                  <c:v>1.962</c:v>
                </c:pt>
                <c:pt idx="214">
                  <c:v>1.954</c:v>
                </c:pt>
                <c:pt idx="215">
                  <c:v>1.9390000000000001</c:v>
                </c:pt>
                <c:pt idx="216">
                  <c:v>1.9379999999999999</c:v>
                </c:pt>
                <c:pt idx="217">
                  <c:v>1.9330000000000001</c:v>
                </c:pt>
                <c:pt idx="218">
                  <c:v>1.929</c:v>
                </c:pt>
                <c:pt idx="219">
                  <c:v>1.921</c:v>
                </c:pt>
                <c:pt idx="220">
                  <c:v>1.9179999999999999</c:v>
                </c:pt>
                <c:pt idx="221">
                  <c:v>1.9119999999999999</c:v>
                </c:pt>
                <c:pt idx="222">
                  <c:v>1.9059999999999999</c:v>
                </c:pt>
                <c:pt idx="223">
                  <c:v>1.9</c:v>
                </c:pt>
                <c:pt idx="224">
                  <c:v>1.895</c:v>
                </c:pt>
                <c:pt idx="225">
                  <c:v>1.887</c:v>
                </c:pt>
                <c:pt idx="226">
                  <c:v>1.8759999999999999</c:v>
                </c:pt>
                <c:pt idx="227">
                  <c:v>1.865</c:v>
                </c:pt>
                <c:pt idx="228">
                  <c:v>1.8620000000000001</c:v>
                </c:pt>
                <c:pt idx="229">
                  <c:v>1.855</c:v>
                </c:pt>
                <c:pt idx="230">
                  <c:v>1.843</c:v>
                </c:pt>
                <c:pt idx="231">
                  <c:v>1.8360000000000001</c:v>
                </c:pt>
                <c:pt idx="232">
                  <c:v>1.829</c:v>
                </c:pt>
                <c:pt idx="233">
                  <c:v>1.8240000000000001</c:v>
                </c:pt>
                <c:pt idx="234">
                  <c:v>1.8149999999999999</c:v>
                </c:pt>
                <c:pt idx="235">
                  <c:v>1.792</c:v>
                </c:pt>
                <c:pt idx="236">
                  <c:v>1.792</c:v>
                </c:pt>
                <c:pt idx="237">
                  <c:v>1.7889999999999999</c:v>
                </c:pt>
                <c:pt idx="238">
                  <c:v>1.782</c:v>
                </c:pt>
                <c:pt idx="239">
                  <c:v>1.78</c:v>
                </c:pt>
                <c:pt idx="240">
                  <c:v>1.772</c:v>
                </c:pt>
                <c:pt idx="241">
                  <c:v>1.762</c:v>
                </c:pt>
                <c:pt idx="242">
                  <c:v>1.7549999999999999</c:v>
                </c:pt>
                <c:pt idx="243">
                  <c:v>1.7549999999999999</c:v>
                </c:pt>
                <c:pt idx="244">
                  <c:v>1.7430000000000001</c:v>
                </c:pt>
                <c:pt idx="245">
                  <c:v>1.74</c:v>
                </c:pt>
                <c:pt idx="246">
                  <c:v>1.738</c:v>
                </c:pt>
                <c:pt idx="247">
                  <c:v>1.732</c:v>
                </c:pt>
                <c:pt idx="248">
                  <c:v>1.7390000000000001</c:v>
                </c:pt>
                <c:pt idx="249">
                  <c:v>1.7310000000000001</c:v>
                </c:pt>
                <c:pt idx="250">
                  <c:v>1.72</c:v>
                </c:pt>
                <c:pt idx="251">
                  <c:v>1.7170000000000001</c:v>
                </c:pt>
                <c:pt idx="252">
                  <c:v>1.7130000000000001</c:v>
                </c:pt>
                <c:pt idx="253">
                  <c:v>1.7210000000000001</c:v>
                </c:pt>
                <c:pt idx="254">
                  <c:v>1.7290000000000001</c:v>
                </c:pt>
                <c:pt idx="255">
                  <c:v>1.7290000000000001</c:v>
                </c:pt>
                <c:pt idx="256">
                  <c:v>1.7230000000000001</c:v>
                </c:pt>
                <c:pt idx="257">
                  <c:v>1.7210000000000001</c:v>
                </c:pt>
                <c:pt idx="258">
                  <c:v>1.7170000000000001</c:v>
                </c:pt>
                <c:pt idx="259">
                  <c:v>1.712</c:v>
                </c:pt>
                <c:pt idx="260">
                  <c:v>1.706</c:v>
                </c:pt>
                <c:pt idx="261">
                  <c:v>1.702</c:v>
                </c:pt>
                <c:pt idx="262">
                  <c:v>1.6839999999999999</c:v>
                </c:pt>
                <c:pt idx="263">
                  <c:v>1.6719999999999999</c:v>
                </c:pt>
                <c:pt idx="264">
                  <c:v>1.665</c:v>
                </c:pt>
                <c:pt idx="265">
                  <c:v>1.651</c:v>
                </c:pt>
                <c:pt idx="266">
                  <c:v>1.651</c:v>
                </c:pt>
                <c:pt idx="267">
                  <c:v>1.6519999999999999</c:v>
                </c:pt>
                <c:pt idx="268">
                  <c:v>1.649</c:v>
                </c:pt>
                <c:pt idx="269">
                  <c:v>1.637</c:v>
                </c:pt>
                <c:pt idx="270">
                  <c:v>1.63</c:v>
                </c:pt>
                <c:pt idx="271">
                  <c:v>1.63</c:v>
                </c:pt>
                <c:pt idx="272">
                  <c:v>1.625</c:v>
                </c:pt>
                <c:pt idx="273">
                  <c:v>1.6160000000000001</c:v>
                </c:pt>
                <c:pt idx="274">
                  <c:v>1.611</c:v>
                </c:pt>
                <c:pt idx="275">
                  <c:v>1.6080000000000001</c:v>
                </c:pt>
                <c:pt idx="276">
                  <c:v>1.601</c:v>
                </c:pt>
                <c:pt idx="277">
                  <c:v>1.59</c:v>
                </c:pt>
                <c:pt idx="278">
                  <c:v>1.6359999999999999</c:v>
                </c:pt>
                <c:pt idx="279">
                  <c:v>1.724</c:v>
                </c:pt>
                <c:pt idx="280">
                  <c:v>1.72</c:v>
                </c:pt>
                <c:pt idx="281">
                  <c:v>1.744</c:v>
                </c:pt>
                <c:pt idx="282">
                  <c:v>1.7889999999999999</c:v>
                </c:pt>
                <c:pt idx="283">
                  <c:v>1.83</c:v>
                </c:pt>
                <c:pt idx="284">
                  <c:v>1.849</c:v>
                </c:pt>
                <c:pt idx="285">
                  <c:v>1.84</c:v>
                </c:pt>
                <c:pt idx="286">
                  <c:v>1.81</c:v>
                </c:pt>
                <c:pt idx="287">
                  <c:v>1.794</c:v>
                </c:pt>
                <c:pt idx="288">
                  <c:v>1.7769999999999999</c:v>
                </c:pt>
                <c:pt idx="289">
                  <c:v>1.7230000000000001</c:v>
                </c:pt>
                <c:pt idx="290">
                  <c:v>1.671</c:v>
                </c:pt>
                <c:pt idx="291">
                  <c:v>1.7150000000000001</c:v>
                </c:pt>
                <c:pt idx="292">
                  <c:v>1.7829999999999999</c:v>
                </c:pt>
                <c:pt idx="293">
                  <c:v>1.8460000000000001</c:v>
                </c:pt>
                <c:pt idx="294">
                  <c:v>1.8740000000000001</c:v>
                </c:pt>
                <c:pt idx="295">
                  <c:v>1.8480000000000001</c:v>
                </c:pt>
                <c:pt idx="296">
                  <c:v>1.8560000000000001</c:v>
                </c:pt>
                <c:pt idx="297">
                  <c:v>1.879</c:v>
                </c:pt>
                <c:pt idx="298">
                  <c:v>1.9079999999999999</c:v>
                </c:pt>
                <c:pt idx="299">
                  <c:v>1.9359999999999999</c:v>
                </c:pt>
                <c:pt idx="300">
                  <c:v>1.954</c:v>
                </c:pt>
                <c:pt idx="301">
                  <c:v>1.9610000000000001</c:v>
                </c:pt>
                <c:pt idx="302">
                  <c:v>1.9550000000000001</c:v>
                </c:pt>
                <c:pt idx="303">
                  <c:v>1.9359999999999999</c:v>
                </c:pt>
                <c:pt idx="304">
                  <c:v>1.907</c:v>
                </c:pt>
                <c:pt idx="305">
                  <c:v>1.8680000000000001</c:v>
                </c:pt>
                <c:pt idx="306">
                  <c:v>1.821</c:v>
                </c:pt>
                <c:pt idx="307">
                  <c:v>1.782</c:v>
                </c:pt>
                <c:pt idx="308">
                  <c:v>1.8240000000000001</c:v>
                </c:pt>
                <c:pt idx="309">
                  <c:v>1.8660000000000001</c:v>
                </c:pt>
                <c:pt idx="310">
                  <c:v>1.9</c:v>
                </c:pt>
                <c:pt idx="311">
                  <c:v>1.9330000000000001</c:v>
                </c:pt>
                <c:pt idx="312">
                  <c:v>1.9530000000000001</c:v>
                </c:pt>
                <c:pt idx="313">
                  <c:v>1.968</c:v>
                </c:pt>
                <c:pt idx="314">
                  <c:v>1.98</c:v>
                </c:pt>
                <c:pt idx="315">
                  <c:v>1.9870000000000001</c:v>
                </c:pt>
                <c:pt idx="316">
                  <c:v>1.99</c:v>
                </c:pt>
                <c:pt idx="317">
                  <c:v>1.9930000000000001</c:v>
                </c:pt>
                <c:pt idx="318">
                  <c:v>2</c:v>
                </c:pt>
                <c:pt idx="319">
                  <c:v>2.0009999999999999</c:v>
                </c:pt>
                <c:pt idx="320">
                  <c:v>2.0019999999999998</c:v>
                </c:pt>
                <c:pt idx="321">
                  <c:v>2.004</c:v>
                </c:pt>
                <c:pt idx="322">
                  <c:v>2.004</c:v>
                </c:pt>
                <c:pt idx="323">
                  <c:v>2.004</c:v>
                </c:pt>
                <c:pt idx="324">
                  <c:v>2.004</c:v>
                </c:pt>
                <c:pt idx="325">
                  <c:v>2.0019999999999998</c:v>
                </c:pt>
                <c:pt idx="326">
                  <c:v>2</c:v>
                </c:pt>
                <c:pt idx="327">
                  <c:v>1.998</c:v>
                </c:pt>
                <c:pt idx="328">
                  <c:v>1.9970000000000001</c:v>
                </c:pt>
                <c:pt idx="329">
                  <c:v>1.9950000000000001</c:v>
                </c:pt>
                <c:pt idx="330">
                  <c:v>1.9930000000000001</c:v>
                </c:pt>
                <c:pt idx="331">
                  <c:v>1.9910000000000001</c:v>
                </c:pt>
                <c:pt idx="332">
                  <c:v>1.992</c:v>
                </c:pt>
                <c:pt idx="333">
                  <c:v>1.994</c:v>
                </c:pt>
                <c:pt idx="334">
                  <c:v>1.99</c:v>
                </c:pt>
                <c:pt idx="335">
                  <c:v>1.9930000000000001</c:v>
                </c:pt>
                <c:pt idx="336">
                  <c:v>1.994</c:v>
                </c:pt>
                <c:pt idx="337">
                  <c:v>1.9950000000000001</c:v>
                </c:pt>
                <c:pt idx="338">
                  <c:v>1.994</c:v>
                </c:pt>
                <c:pt idx="339">
                  <c:v>1.9930000000000001</c:v>
                </c:pt>
                <c:pt idx="340">
                  <c:v>1.9930000000000001</c:v>
                </c:pt>
                <c:pt idx="341">
                  <c:v>1.99</c:v>
                </c:pt>
                <c:pt idx="342">
                  <c:v>1.99</c:v>
                </c:pt>
                <c:pt idx="343">
                  <c:v>1.9890000000000001</c:v>
                </c:pt>
                <c:pt idx="344">
                  <c:v>1.9870000000000001</c:v>
                </c:pt>
                <c:pt idx="345">
                  <c:v>1.984</c:v>
                </c:pt>
                <c:pt idx="346">
                  <c:v>1.982</c:v>
                </c:pt>
                <c:pt idx="347">
                  <c:v>1.982</c:v>
                </c:pt>
                <c:pt idx="348">
                  <c:v>1.978</c:v>
                </c:pt>
                <c:pt idx="349">
                  <c:v>1.9750000000000001</c:v>
                </c:pt>
                <c:pt idx="350">
                  <c:v>1.9730000000000001</c:v>
                </c:pt>
                <c:pt idx="351">
                  <c:v>1.97</c:v>
                </c:pt>
                <c:pt idx="352">
                  <c:v>1.964</c:v>
                </c:pt>
                <c:pt idx="353">
                  <c:v>1.958</c:v>
                </c:pt>
                <c:pt idx="354">
                  <c:v>1.954</c:v>
                </c:pt>
                <c:pt idx="355">
                  <c:v>1.952</c:v>
                </c:pt>
                <c:pt idx="356">
                  <c:v>1.9490000000000001</c:v>
                </c:pt>
                <c:pt idx="357">
                  <c:v>1.9470000000000001</c:v>
                </c:pt>
                <c:pt idx="358">
                  <c:v>1.9450000000000001</c:v>
                </c:pt>
                <c:pt idx="359">
                  <c:v>1.94</c:v>
                </c:pt>
                <c:pt idx="360">
                  <c:v>1.9390000000000001</c:v>
                </c:pt>
                <c:pt idx="361">
                  <c:v>1.9370000000000001</c:v>
                </c:pt>
                <c:pt idx="362">
                  <c:v>1.948</c:v>
                </c:pt>
                <c:pt idx="363">
                  <c:v>1.956</c:v>
                </c:pt>
                <c:pt idx="364">
                  <c:v>1.97</c:v>
                </c:pt>
              </c:numCache>
            </c:numRef>
          </c:val>
          <c:extLst xmlns:c16r2="http://schemas.microsoft.com/office/drawing/2015/06/chart">
            <c:ext xmlns:c16="http://schemas.microsoft.com/office/drawing/2014/chart" uri="{C3380CC4-5D6E-409C-BE32-E72D297353CC}">
              <c16:uniqueId val="{00000000-B139-4D88-92AD-F9317E55CBC7}"/>
            </c:ext>
          </c:extLst>
        </c:ser>
        <c:ser>
          <c:idx val="5"/>
          <c:order val="4"/>
          <c:tx>
            <c:strRef>
              <c:f>'[Hydrology River 2017-18_v0.xlsx]Boera'!$G$1</c:f>
              <c:strCache>
                <c:ptCount val="1"/>
                <c:pt idx="0">
                  <c:v>Gap</c:v>
                </c:pt>
              </c:strCache>
            </c:strRef>
          </c:tx>
          <c:spPr>
            <a:solidFill>
              <a:schemeClr val="bg1"/>
            </a:solidFill>
            <a:ln>
              <a:noFill/>
            </a:ln>
            <a:effectLst/>
          </c:spPr>
          <c:cat>
            <c:numRef>
              <c:f>[2]Boera!$A$2:$A$366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[2]Boera!$G$2:$G$366</c:f>
              <c:numCache>
                <c:formatCode>General</c:formatCode>
                <c:ptCount val="365"/>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numCache>
            </c:numRef>
          </c:val>
          <c:extLst xmlns:c16r2="http://schemas.microsoft.com/office/drawing/2015/06/chart">
            <c:ext xmlns:c16="http://schemas.microsoft.com/office/drawing/2014/chart" uri="{C3380CC4-5D6E-409C-BE32-E72D297353CC}">
              <c16:uniqueId val="{00000001-B139-4D88-92AD-F9317E55CBC7}"/>
            </c:ext>
          </c:extLst>
        </c:ser>
        <c:dLbls>
          <c:showLegendKey val="0"/>
          <c:showVal val="0"/>
          <c:showCatName val="0"/>
          <c:showSerName val="0"/>
          <c:showPercent val="0"/>
          <c:showBubbleSize val="0"/>
        </c:dLbls>
        <c:axId val="665494504"/>
        <c:axId val="665494896"/>
      </c:areaChart>
      <c:lineChart>
        <c:grouping val="standard"/>
        <c:varyColors val="0"/>
        <c:ser>
          <c:idx val="0"/>
          <c:order val="0"/>
          <c:tx>
            <c:strRef>
              <c:f>'[Hydrology River 2017-18_v0.xlsx]Boera'!$B$1</c:f>
              <c:strCache>
                <c:ptCount val="1"/>
                <c:pt idx="0">
                  <c:v>423008 - Warrego@Boera Dam</c:v>
                </c:pt>
              </c:strCache>
            </c:strRef>
          </c:tx>
          <c:spPr>
            <a:ln w="19050" cap="rnd">
              <a:solidFill>
                <a:schemeClr val="accent1"/>
              </a:solidFill>
              <a:round/>
            </a:ln>
            <a:effectLst/>
          </c:spPr>
          <c:marker>
            <c:symbol val="none"/>
          </c:marker>
          <c:cat>
            <c:numRef>
              <c:f>[2]Boera!$A$2:$A$366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[2]Boera!$B$2:$B$366</c:f>
              <c:numCache>
                <c:formatCode>General</c:formatCode>
                <c:ptCount val="365"/>
                <c:pt idx="0">
                  <c:v>1.4390000000000001</c:v>
                </c:pt>
                <c:pt idx="1">
                  <c:v>1.4370000000000001</c:v>
                </c:pt>
                <c:pt idx="2">
                  <c:v>1.4339999999999999</c:v>
                </c:pt>
                <c:pt idx="3">
                  <c:v>1.4359999999999999</c:v>
                </c:pt>
                <c:pt idx="4">
                  <c:v>1.431</c:v>
                </c:pt>
                <c:pt idx="5">
                  <c:v>1.4259999999999999</c:v>
                </c:pt>
                <c:pt idx="6">
                  <c:v>1.421</c:v>
                </c:pt>
                <c:pt idx="7">
                  <c:v>1.42</c:v>
                </c:pt>
                <c:pt idx="8">
                  <c:v>1.4139999999999999</c:v>
                </c:pt>
                <c:pt idx="9">
                  <c:v>1.41</c:v>
                </c:pt>
                <c:pt idx="10">
                  <c:v>1.405</c:v>
                </c:pt>
                <c:pt idx="11">
                  <c:v>1.403</c:v>
                </c:pt>
                <c:pt idx="12">
                  <c:v>1.397</c:v>
                </c:pt>
                <c:pt idx="13">
                  <c:v>1.395</c:v>
                </c:pt>
                <c:pt idx="14">
                  <c:v>1.3919999999999999</c:v>
                </c:pt>
                <c:pt idx="15">
                  <c:v>1.39</c:v>
                </c:pt>
                <c:pt idx="16">
                  <c:v>1.387</c:v>
                </c:pt>
                <c:pt idx="17">
                  <c:v>1.3859999999999999</c:v>
                </c:pt>
                <c:pt idx="18">
                  <c:v>1.3819999999999999</c:v>
                </c:pt>
                <c:pt idx="19">
                  <c:v>1.375</c:v>
                </c:pt>
                <c:pt idx="20">
                  <c:v>1.37</c:v>
                </c:pt>
                <c:pt idx="21">
                  <c:v>1.367</c:v>
                </c:pt>
                <c:pt idx="22">
                  <c:v>1.3620000000000001</c:v>
                </c:pt>
                <c:pt idx="23">
                  <c:v>1.36</c:v>
                </c:pt>
                <c:pt idx="24">
                  <c:v>1.355</c:v>
                </c:pt>
                <c:pt idx="25">
                  <c:v>1.353</c:v>
                </c:pt>
                <c:pt idx="26">
                  <c:v>1.347</c:v>
                </c:pt>
                <c:pt idx="27">
                  <c:v>1.3420000000000001</c:v>
                </c:pt>
                <c:pt idx="28">
                  <c:v>1.337</c:v>
                </c:pt>
                <c:pt idx="29">
                  <c:v>1.335</c:v>
                </c:pt>
                <c:pt idx="30">
                  <c:v>1.33</c:v>
                </c:pt>
                <c:pt idx="31">
                  <c:v>1.325</c:v>
                </c:pt>
                <c:pt idx="32">
                  <c:v>1.321</c:v>
                </c:pt>
                <c:pt idx="33">
                  <c:v>1.3140000000000001</c:v>
                </c:pt>
                <c:pt idx="34">
                  <c:v>1.319</c:v>
                </c:pt>
                <c:pt idx="35">
                  <c:v>1.32</c:v>
                </c:pt>
                <c:pt idx="36">
                  <c:v>1.3120000000000001</c:v>
                </c:pt>
                <c:pt idx="37">
                  <c:v>1.3120000000000001</c:v>
                </c:pt>
                <c:pt idx="38">
                  <c:v>1.302</c:v>
                </c:pt>
                <c:pt idx="39">
                  <c:v>1.2949999999999999</c:v>
                </c:pt>
                <c:pt idx="40">
                  <c:v>1.29</c:v>
                </c:pt>
                <c:pt idx="41">
                  <c:v>1.29</c:v>
                </c:pt>
                <c:pt idx="42">
                  <c:v>1.2789999999999999</c:v>
                </c:pt>
                <c:pt idx="43">
                  <c:v>1.2749999999999999</c:v>
                </c:pt>
                <c:pt idx="44">
                  <c:v>1.2709999999999999</c:v>
                </c:pt>
                <c:pt idx="45">
                  <c:v>1.2669999999999999</c:v>
                </c:pt>
                <c:pt idx="46">
                  <c:v>1.27</c:v>
                </c:pt>
                <c:pt idx="47">
                  <c:v>1.256</c:v>
                </c:pt>
                <c:pt idx="48">
                  <c:v>1.248</c:v>
                </c:pt>
                <c:pt idx="49">
                  <c:v>1.2390000000000001</c:v>
                </c:pt>
                <c:pt idx="50">
                  <c:v>1.2310000000000001</c:v>
                </c:pt>
                <c:pt idx="51">
                  <c:v>1.226</c:v>
                </c:pt>
                <c:pt idx="52">
                  <c:v>1.224</c:v>
                </c:pt>
                <c:pt idx="53">
                  <c:v>1.216</c:v>
                </c:pt>
                <c:pt idx="54">
                  <c:v>1.21</c:v>
                </c:pt>
                <c:pt idx="55">
                  <c:v>1.2010000000000001</c:v>
                </c:pt>
                <c:pt idx="56">
                  <c:v>1.194</c:v>
                </c:pt>
                <c:pt idx="57">
                  <c:v>1.1890000000000001</c:v>
                </c:pt>
                <c:pt idx="58">
                  <c:v>1.1819999999999999</c:v>
                </c:pt>
                <c:pt idx="59">
                  <c:v>1.175</c:v>
                </c:pt>
                <c:pt idx="60">
                  <c:v>1.17</c:v>
                </c:pt>
                <c:pt idx="61">
                  <c:v>1.1639999999999999</c:v>
                </c:pt>
                <c:pt idx="62">
                  <c:v>1.159</c:v>
                </c:pt>
                <c:pt idx="63">
                  <c:v>1.1539999999999999</c:v>
                </c:pt>
                <c:pt idx="64">
                  <c:v>1.149</c:v>
                </c:pt>
                <c:pt idx="65">
                  <c:v>1.1439999999999999</c:v>
                </c:pt>
                <c:pt idx="66">
                  <c:v>1.1339999999999999</c:v>
                </c:pt>
                <c:pt idx="67">
                  <c:v>1.127</c:v>
                </c:pt>
                <c:pt idx="68">
                  <c:v>1.119</c:v>
                </c:pt>
                <c:pt idx="69">
                  <c:v>1.113</c:v>
                </c:pt>
                <c:pt idx="70">
                  <c:v>1.1060000000000001</c:v>
                </c:pt>
                <c:pt idx="71">
                  <c:v>1.101</c:v>
                </c:pt>
                <c:pt idx="72">
                  <c:v>1.095</c:v>
                </c:pt>
                <c:pt idx="73">
                  <c:v>1.089</c:v>
                </c:pt>
                <c:pt idx="74">
                  <c:v>1.0860000000000001</c:v>
                </c:pt>
                <c:pt idx="75">
                  <c:v>1.071</c:v>
                </c:pt>
                <c:pt idx="76">
                  <c:v>1.06</c:v>
                </c:pt>
                <c:pt idx="77">
                  <c:v>1.0589999999999999</c:v>
                </c:pt>
                <c:pt idx="78">
                  <c:v>1.0509999999999999</c:v>
                </c:pt>
                <c:pt idx="79">
                  <c:v>1.0449999999999999</c:v>
                </c:pt>
                <c:pt idx="80">
                  <c:v>1.0389999999999999</c:v>
                </c:pt>
                <c:pt idx="81">
                  <c:v>1.0229999999999999</c:v>
                </c:pt>
                <c:pt idx="82">
                  <c:v>1.018</c:v>
                </c:pt>
                <c:pt idx="83">
                  <c:v>1.012</c:v>
                </c:pt>
                <c:pt idx="84">
                  <c:v>1.008</c:v>
                </c:pt>
                <c:pt idx="85">
                  <c:v>1.0069999999999999</c:v>
                </c:pt>
                <c:pt idx="86">
                  <c:v>0.97699999999999998</c:v>
                </c:pt>
                <c:pt idx="87">
                  <c:v>0.96699999999999997</c:v>
                </c:pt>
                <c:pt idx="88">
                  <c:v>0.95899999999999996</c:v>
                </c:pt>
                <c:pt idx="89">
                  <c:v>0.96</c:v>
                </c:pt>
                <c:pt idx="90">
                  <c:v>0.93500000000000005</c:v>
                </c:pt>
                <c:pt idx="91">
                  <c:v>0.94</c:v>
                </c:pt>
                <c:pt idx="92">
                  <c:v>0.93799999999999994</c:v>
                </c:pt>
                <c:pt idx="93">
                  <c:v>0.93200000000000005</c:v>
                </c:pt>
                <c:pt idx="94">
                  <c:v>0.92500000000000004</c:v>
                </c:pt>
                <c:pt idx="95">
                  <c:v>0.91900000000000004</c:v>
                </c:pt>
                <c:pt idx="96">
                  <c:v>0.91100000000000003</c:v>
                </c:pt>
                <c:pt idx="97">
                  <c:v>0.89800000000000002</c:v>
                </c:pt>
                <c:pt idx="98">
                  <c:v>0.88700000000000001</c:v>
                </c:pt>
                <c:pt idx="99">
                  <c:v>0.875</c:v>
                </c:pt>
                <c:pt idx="100">
                  <c:v>0.89300000000000002</c:v>
                </c:pt>
                <c:pt idx="101">
                  <c:v>0.92</c:v>
                </c:pt>
                <c:pt idx="102">
                  <c:v>0.91400000000000003</c:v>
                </c:pt>
                <c:pt idx="103">
                  <c:v>0.91200000000000003</c:v>
                </c:pt>
                <c:pt idx="104">
                  <c:v>0.90700000000000003</c:v>
                </c:pt>
                <c:pt idx="105">
                  <c:v>0.89400000000000002</c:v>
                </c:pt>
                <c:pt idx="106">
                  <c:v>0.88200000000000001</c:v>
                </c:pt>
                <c:pt idx="107">
                  <c:v>0.86899999999999999</c:v>
                </c:pt>
                <c:pt idx="108">
                  <c:v>0.85499999999999998</c:v>
                </c:pt>
                <c:pt idx="109">
                  <c:v>0.84199999999999997</c:v>
                </c:pt>
                <c:pt idx="110">
                  <c:v>0.82899999999999996</c:v>
                </c:pt>
                <c:pt idx="111">
                  <c:v>0.81799999999999995</c:v>
                </c:pt>
                <c:pt idx="112">
                  <c:v>0.85599999999999998</c:v>
                </c:pt>
                <c:pt idx="113">
                  <c:v>0.94599999999999995</c:v>
                </c:pt>
                <c:pt idx="114">
                  <c:v>1.407</c:v>
                </c:pt>
                <c:pt idx="115">
                  <c:v>1.61</c:v>
                </c:pt>
                <c:pt idx="116">
                  <c:v>1.7170000000000001</c:v>
                </c:pt>
                <c:pt idx="117">
                  <c:v>1.768</c:v>
                </c:pt>
                <c:pt idx="118">
                  <c:v>1.7749999999999999</c:v>
                </c:pt>
                <c:pt idx="119">
                  <c:v>1.77</c:v>
                </c:pt>
                <c:pt idx="120">
                  <c:v>1.7709999999999999</c:v>
                </c:pt>
                <c:pt idx="121">
                  <c:v>1.7629999999999999</c:v>
                </c:pt>
                <c:pt idx="122">
                  <c:v>1.752</c:v>
                </c:pt>
                <c:pt idx="123">
                  <c:v>1.738</c:v>
                </c:pt>
                <c:pt idx="124">
                  <c:v>1.7310000000000001</c:v>
                </c:pt>
                <c:pt idx="125">
                  <c:v>1.7250000000000001</c:v>
                </c:pt>
                <c:pt idx="126">
                  <c:v>1.72</c:v>
                </c:pt>
                <c:pt idx="127">
                  <c:v>1.698</c:v>
                </c:pt>
                <c:pt idx="128">
                  <c:v>1.6930000000000001</c:v>
                </c:pt>
                <c:pt idx="129">
                  <c:v>1.6870000000000001</c:v>
                </c:pt>
                <c:pt idx="130">
                  <c:v>1.671</c:v>
                </c:pt>
                <c:pt idx="131">
                  <c:v>1.6639999999999999</c:v>
                </c:pt>
                <c:pt idx="132">
                  <c:v>1.653</c:v>
                </c:pt>
                <c:pt idx="133">
                  <c:v>1.65</c:v>
                </c:pt>
                <c:pt idx="134">
                  <c:v>1.6439999999999999</c:v>
                </c:pt>
                <c:pt idx="135">
                  <c:v>1.6359999999999999</c:v>
                </c:pt>
                <c:pt idx="136">
                  <c:v>1.6279999999999999</c:v>
                </c:pt>
                <c:pt idx="137">
                  <c:v>1.623</c:v>
                </c:pt>
                <c:pt idx="138">
                  <c:v>1.62</c:v>
                </c:pt>
                <c:pt idx="139">
                  <c:v>1.613</c:v>
                </c:pt>
                <c:pt idx="140">
                  <c:v>1.6020000000000001</c:v>
                </c:pt>
                <c:pt idx="141">
                  <c:v>1.591</c:v>
                </c:pt>
                <c:pt idx="142">
                  <c:v>1.58</c:v>
                </c:pt>
                <c:pt idx="143">
                  <c:v>1.575</c:v>
                </c:pt>
                <c:pt idx="144">
                  <c:v>1.5680000000000001</c:v>
                </c:pt>
                <c:pt idx="145">
                  <c:v>1.5629999999999999</c:v>
                </c:pt>
                <c:pt idx="146">
                  <c:v>1.5580000000000001</c:v>
                </c:pt>
                <c:pt idx="147">
                  <c:v>1.55</c:v>
                </c:pt>
                <c:pt idx="148">
                  <c:v>1.5429999999999999</c:v>
                </c:pt>
                <c:pt idx="149">
                  <c:v>1.5349999999999999</c:v>
                </c:pt>
                <c:pt idx="150">
                  <c:v>1.5309999999999999</c:v>
                </c:pt>
                <c:pt idx="151">
                  <c:v>1.58</c:v>
                </c:pt>
                <c:pt idx="152">
                  <c:v>1.63</c:v>
                </c:pt>
                <c:pt idx="153">
                  <c:v>1.6319999999999999</c:v>
                </c:pt>
                <c:pt idx="154">
                  <c:v>1.6539999999999999</c:v>
                </c:pt>
                <c:pt idx="155">
                  <c:v>1.819</c:v>
                </c:pt>
                <c:pt idx="156">
                  <c:v>1.9359999999999999</c:v>
                </c:pt>
                <c:pt idx="157">
                  <c:v>2.0390000000000001</c:v>
                </c:pt>
                <c:pt idx="158">
                  <c:v>2.1469999999999998</c:v>
                </c:pt>
                <c:pt idx="159">
                  <c:v>2.238</c:v>
                </c:pt>
                <c:pt idx="160">
                  <c:v>2.2930000000000001</c:v>
                </c:pt>
                <c:pt idx="161">
                  <c:v>2.298</c:v>
                </c:pt>
                <c:pt idx="162">
                  <c:v>2.3010000000000002</c:v>
                </c:pt>
                <c:pt idx="163">
                  <c:v>2.3149999999999999</c:v>
                </c:pt>
                <c:pt idx="164">
                  <c:v>2.3359999999999999</c:v>
                </c:pt>
                <c:pt idx="165">
                  <c:v>2.355</c:v>
                </c:pt>
                <c:pt idx="166">
                  <c:v>2.3660000000000001</c:v>
                </c:pt>
                <c:pt idx="167">
                  <c:v>2.367</c:v>
                </c:pt>
                <c:pt idx="168">
                  <c:v>2.3530000000000002</c:v>
                </c:pt>
                <c:pt idx="169">
                  <c:v>2.3530000000000002</c:v>
                </c:pt>
                <c:pt idx="170">
                  <c:v>2.3450000000000002</c:v>
                </c:pt>
                <c:pt idx="171">
                  <c:v>2.3370000000000002</c:v>
                </c:pt>
                <c:pt idx="172">
                  <c:v>2.3279999999999998</c:v>
                </c:pt>
                <c:pt idx="173">
                  <c:v>2.3069999999999999</c:v>
                </c:pt>
                <c:pt idx="174">
                  <c:v>2.2959999999999998</c:v>
                </c:pt>
                <c:pt idx="175">
                  <c:v>2.2869999999999999</c:v>
                </c:pt>
                <c:pt idx="176">
                  <c:v>2.2799999999999998</c:v>
                </c:pt>
                <c:pt idx="177">
                  <c:v>2.2709999999999999</c:v>
                </c:pt>
                <c:pt idx="178">
                  <c:v>2.2549999999999999</c:v>
                </c:pt>
                <c:pt idx="179">
                  <c:v>2.25</c:v>
                </c:pt>
                <c:pt idx="180">
                  <c:v>2.234</c:v>
                </c:pt>
                <c:pt idx="181">
                  <c:v>2.2290000000000001</c:v>
                </c:pt>
                <c:pt idx="182">
                  <c:v>2.2229999999999999</c:v>
                </c:pt>
                <c:pt idx="183">
                  <c:v>2.2160000000000002</c:v>
                </c:pt>
                <c:pt idx="184">
                  <c:v>2.2080000000000002</c:v>
                </c:pt>
                <c:pt idx="185">
                  <c:v>2.198</c:v>
                </c:pt>
                <c:pt idx="186">
                  <c:v>2.1880000000000002</c:v>
                </c:pt>
                <c:pt idx="187">
                  <c:v>2.1749999999999998</c:v>
                </c:pt>
                <c:pt idx="188">
                  <c:v>2.1680000000000001</c:v>
                </c:pt>
                <c:pt idx="189">
                  <c:v>2.161</c:v>
                </c:pt>
                <c:pt idx="190">
                  <c:v>2.157</c:v>
                </c:pt>
                <c:pt idx="191">
                  <c:v>2.1509999999999998</c:v>
                </c:pt>
                <c:pt idx="192">
                  <c:v>2.133</c:v>
                </c:pt>
                <c:pt idx="193">
                  <c:v>2.1259999999999999</c:v>
                </c:pt>
                <c:pt idx="194">
                  <c:v>2.12</c:v>
                </c:pt>
                <c:pt idx="195">
                  <c:v>2.1139999999999999</c:v>
                </c:pt>
                <c:pt idx="196">
                  <c:v>2.1110000000000002</c:v>
                </c:pt>
                <c:pt idx="197">
                  <c:v>2.0859999999999999</c:v>
                </c:pt>
                <c:pt idx="198">
                  <c:v>2.0640000000000001</c:v>
                </c:pt>
                <c:pt idx="199">
                  <c:v>2.0609999999999999</c:v>
                </c:pt>
                <c:pt idx="200">
                  <c:v>2.0550000000000002</c:v>
                </c:pt>
                <c:pt idx="201">
                  <c:v>2.048</c:v>
                </c:pt>
                <c:pt idx="202">
                  <c:v>2.04</c:v>
                </c:pt>
                <c:pt idx="203">
                  <c:v>2.0339999999999998</c:v>
                </c:pt>
                <c:pt idx="204">
                  <c:v>2.0289999999999999</c:v>
                </c:pt>
                <c:pt idx="205">
                  <c:v>2.0230000000000001</c:v>
                </c:pt>
                <c:pt idx="206">
                  <c:v>2.0169999999999999</c:v>
                </c:pt>
                <c:pt idx="207">
                  <c:v>2.0089999999999999</c:v>
                </c:pt>
                <c:pt idx="208">
                  <c:v>1.9990000000000001</c:v>
                </c:pt>
                <c:pt idx="209">
                  <c:v>1.992</c:v>
                </c:pt>
                <c:pt idx="210">
                  <c:v>1.9850000000000001</c:v>
                </c:pt>
                <c:pt idx="211">
                  <c:v>1.976</c:v>
                </c:pt>
                <c:pt idx="212">
                  <c:v>1.966</c:v>
                </c:pt>
                <c:pt idx="213">
                  <c:v>1.962</c:v>
                </c:pt>
                <c:pt idx="214">
                  <c:v>1.954</c:v>
                </c:pt>
                <c:pt idx="215">
                  <c:v>1.9390000000000001</c:v>
                </c:pt>
                <c:pt idx="216">
                  <c:v>1.9379999999999999</c:v>
                </c:pt>
                <c:pt idx="217">
                  <c:v>1.9330000000000001</c:v>
                </c:pt>
                <c:pt idx="218">
                  <c:v>1.929</c:v>
                </c:pt>
                <c:pt idx="219">
                  <c:v>1.921</c:v>
                </c:pt>
                <c:pt idx="220">
                  <c:v>1.9179999999999999</c:v>
                </c:pt>
                <c:pt idx="221">
                  <c:v>1.9119999999999999</c:v>
                </c:pt>
                <c:pt idx="222">
                  <c:v>1.9059999999999999</c:v>
                </c:pt>
                <c:pt idx="223">
                  <c:v>1.9</c:v>
                </c:pt>
                <c:pt idx="224">
                  <c:v>1.895</c:v>
                </c:pt>
                <c:pt idx="225">
                  <c:v>1.887</c:v>
                </c:pt>
                <c:pt idx="226">
                  <c:v>1.8759999999999999</c:v>
                </c:pt>
                <c:pt idx="227">
                  <c:v>1.865</c:v>
                </c:pt>
                <c:pt idx="228">
                  <c:v>1.8620000000000001</c:v>
                </c:pt>
                <c:pt idx="229">
                  <c:v>1.855</c:v>
                </c:pt>
                <c:pt idx="230">
                  <c:v>1.843</c:v>
                </c:pt>
                <c:pt idx="231">
                  <c:v>1.8360000000000001</c:v>
                </c:pt>
                <c:pt idx="232">
                  <c:v>1.829</c:v>
                </c:pt>
                <c:pt idx="233">
                  <c:v>1.8240000000000001</c:v>
                </c:pt>
                <c:pt idx="234">
                  <c:v>1.8149999999999999</c:v>
                </c:pt>
                <c:pt idx="235">
                  <c:v>1.792</c:v>
                </c:pt>
                <c:pt idx="236">
                  <c:v>1.792</c:v>
                </c:pt>
                <c:pt idx="237">
                  <c:v>1.7889999999999999</c:v>
                </c:pt>
                <c:pt idx="238">
                  <c:v>1.782</c:v>
                </c:pt>
                <c:pt idx="239">
                  <c:v>1.78</c:v>
                </c:pt>
                <c:pt idx="240">
                  <c:v>1.772</c:v>
                </c:pt>
                <c:pt idx="241">
                  <c:v>1.762</c:v>
                </c:pt>
                <c:pt idx="242">
                  <c:v>1.7549999999999999</c:v>
                </c:pt>
                <c:pt idx="243">
                  <c:v>1.7549999999999999</c:v>
                </c:pt>
                <c:pt idx="244">
                  <c:v>1.7430000000000001</c:v>
                </c:pt>
                <c:pt idx="245">
                  <c:v>1.74</c:v>
                </c:pt>
                <c:pt idx="246">
                  <c:v>1.738</c:v>
                </c:pt>
                <c:pt idx="247">
                  <c:v>1.732</c:v>
                </c:pt>
                <c:pt idx="248">
                  <c:v>1.7390000000000001</c:v>
                </c:pt>
                <c:pt idx="249">
                  <c:v>1.7310000000000001</c:v>
                </c:pt>
                <c:pt idx="250">
                  <c:v>1.72</c:v>
                </c:pt>
                <c:pt idx="251">
                  <c:v>1.7170000000000001</c:v>
                </c:pt>
                <c:pt idx="252">
                  <c:v>1.7130000000000001</c:v>
                </c:pt>
                <c:pt idx="253">
                  <c:v>1.7210000000000001</c:v>
                </c:pt>
                <c:pt idx="254">
                  <c:v>1.7290000000000001</c:v>
                </c:pt>
                <c:pt idx="255">
                  <c:v>1.7290000000000001</c:v>
                </c:pt>
                <c:pt idx="256">
                  <c:v>1.7230000000000001</c:v>
                </c:pt>
                <c:pt idx="257">
                  <c:v>1.7210000000000001</c:v>
                </c:pt>
                <c:pt idx="258">
                  <c:v>1.7170000000000001</c:v>
                </c:pt>
                <c:pt idx="259">
                  <c:v>1.712</c:v>
                </c:pt>
                <c:pt idx="260">
                  <c:v>1.706</c:v>
                </c:pt>
                <c:pt idx="261">
                  <c:v>1.702</c:v>
                </c:pt>
                <c:pt idx="262">
                  <c:v>1.6839999999999999</c:v>
                </c:pt>
                <c:pt idx="263">
                  <c:v>1.6719999999999999</c:v>
                </c:pt>
                <c:pt idx="264">
                  <c:v>1.665</c:v>
                </c:pt>
                <c:pt idx="265">
                  <c:v>1.651</c:v>
                </c:pt>
                <c:pt idx="266">
                  <c:v>1.651</c:v>
                </c:pt>
                <c:pt idx="267">
                  <c:v>1.6519999999999999</c:v>
                </c:pt>
                <c:pt idx="268">
                  <c:v>1.649</c:v>
                </c:pt>
                <c:pt idx="269">
                  <c:v>1.637</c:v>
                </c:pt>
                <c:pt idx="270">
                  <c:v>1.63</c:v>
                </c:pt>
                <c:pt idx="271">
                  <c:v>1.63</c:v>
                </c:pt>
                <c:pt idx="272">
                  <c:v>1.625</c:v>
                </c:pt>
                <c:pt idx="273">
                  <c:v>1.6160000000000001</c:v>
                </c:pt>
                <c:pt idx="274">
                  <c:v>1.611</c:v>
                </c:pt>
                <c:pt idx="275">
                  <c:v>1.6080000000000001</c:v>
                </c:pt>
                <c:pt idx="276">
                  <c:v>1.601</c:v>
                </c:pt>
                <c:pt idx="277">
                  <c:v>1.59</c:v>
                </c:pt>
                <c:pt idx="278">
                  <c:v>1.6359999999999999</c:v>
                </c:pt>
                <c:pt idx="279">
                  <c:v>1.724</c:v>
                </c:pt>
                <c:pt idx="280">
                  <c:v>1.72</c:v>
                </c:pt>
                <c:pt idx="281">
                  <c:v>1.744</c:v>
                </c:pt>
                <c:pt idx="282">
                  <c:v>1.7889999999999999</c:v>
                </c:pt>
                <c:pt idx="283">
                  <c:v>1.83</c:v>
                </c:pt>
                <c:pt idx="284">
                  <c:v>1.849</c:v>
                </c:pt>
                <c:pt idx="285">
                  <c:v>1.84</c:v>
                </c:pt>
                <c:pt idx="286">
                  <c:v>1.81</c:v>
                </c:pt>
                <c:pt idx="287">
                  <c:v>1.794</c:v>
                </c:pt>
                <c:pt idx="288">
                  <c:v>1.7769999999999999</c:v>
                </c:pt>
                <c:pt idx="289">
                  <c:v>1.7230000000000001</c:v>
                </c:pt>
                <c:pt idx="290">
                  <c:v>1.671</c:v>
                </c:pt>
                <c:pt idx="291">
                  <c:v>1.7150000000000001</c:v>
                </c:pt>
                <c:pt idx="292">
                  <c:v>1.7829999999999999</c:v>
                </c:pt>
                <c:pt idx="293">
                  <c:v>1.8460000000000001</c:v>
                </c:pt>
                <c:pt idx="294">
                  <c:v>1.8740000000000001</c:v>
                </c:pt>
                <c:pt idx="295">
                  <c:v>1.8480000000000001</c:v>
                </c:pt>
                <c:pt idx="296">
                  <c:v>1.8560000000000001</c:v>
                </c:pt>
                <c:pt idx="297">
                  <c:v>1.879</c:v>
                </c:pt>
                <c:pt idx="298">
                  <c:v>1.9079999999999999</c:v>
                </c:pt>
                <c:pt idx="299">
                  <c:v>1.9359999999999999</c:v>
                </c:pt>
                <c:pt idx="300">
                  <c:v>1.954</c:v>
                </c:pt>
                <c:pt idx="301">
                  <c:v>1.9610000000000001</c:v>
                </c:pt>
                <c:pt idx="302">
                  <c:v>1.9550000000000001</c:v>
                </c:pt>
                <c:pt idx="303">
                  <c:v>1.9359999999999999</c:v>
                </c:pt>
                <c:pt idx="304">
                  <c:v>1.907</c:v>
                </c:pt>
                <c:pt idx="305">
                  <c:v>1.8680000000000001</c:v>
                </c:pt>
                <c:pt idx="306">
                  <c:v>1.821</c:v>
                </c:pt>
                <c:pt idx="307">
                  <c:v>1.782</c:v>
                </c:pt>
                <c:pt idx="308">
                  <c:v>1.8240000000000001</c:v>
                </c:pt>
                <c:pt idx="309">
                  <c:v>1.8660000000000001</c:v>
                </c:pt>
                <c:pt idx="310">
                  <c:v>1.9</c:v>
                </c:pt>
                <c:pt idx="311">
                  <c:v>1.9330000000000001</c:v>
                </c:pt>
                <c:pt idx="312">
                  <c:v>1.9530000000000001</c:v>
                </c:pt>
                <c:pt idx="313">
                  <c:v>1.968</c:v>
                </c:pt>
                <c:pt idx="314">
                  <c:v>1.98</c:v>
                </c:pt>
                <c:pt idx="315">
                  <c:v>1.9870000000000001</c:v>
                </c:pt>
                <c:pt idx="316">
                  <c:v>1.99</c:v>
                </c:pt>
                <c:pt idx="317">
                  <c:v>1.9930000000000001</c:v>
                </c:pt>
                <c:pt idx="318">
                  <c:v>2</c:v>
                </c:pt>
                <c:pt idx="319">
                  <c:v>2.0009999999999999</c:v>
                </c:pt>
                <c:pt idx="320">
                  <c:v>2.0019999999999998</c:v>
                </c:pt>
                <c:pt idx="321">
                  <c:v>2.004</c:v>
                </c:pt>
                <c:pt idx="322">
                  <c:v>2.004</c:v>
                </c:pt>
                <c:pt idx="323">
                  <c:v>2.004</c:v>
                </c:pt>
                <c:pt idx="324">
                  <c:v>2.004</c:v>
                </c:pt>
                <c:pt idx="325">
                  <c:v>2.0019999999999998</c:v>
                </c:pt>
                <c:pt idx="326">
                  <c:v>2</c:v>
                </c:pt>
                <c:pt idx="327">
                  <c:v>1.998</c:v>
                </c:pt>
                <c:pt idx="328">
                  <c:v>1.9970000000000001</c:v>
                </c:pt>
                <c:pt idx="329">
                  <c:v>1.9950000000000001</c:v>
                </c:pt>
                <c:pt idx="330">
                  <c:v>1.9930000000000001</c:v>
                </c:pt>
                <c:pt idx="331">
                  <c:v>1.9910000000000001</c:v>
                </c:pt>
                <c:pt idx="332">
                  <c:v>1.992</c:v>
                </c:pt>
                <c:pt idx="333">
                  <c:v>1.994</c:v>
                </c:pt>
                <c:pt idx="334">
                  <c:v>1.99</c:v>
                </c:pt>
                <c:pt idx="335">
                  <c:v>1.9930000000000001</c:v>
                </c:pt>
                <c:pt idx="336">
                  <c:v>1.994</c:v>
                </c:pt>
                <c:pt idx="337">
                  <c:v>1.9950000000000001</c:v>
                </c:pt>
                <c:pt idx="338">
                  <c:v>1.994</c:v>
                </c:pt>
                <c:pt idx="339">
                  <c:v>1.9930000000000001</c:v>
                </c:pt>
                <c:pt idx="340">
                  <c:v>1.9930000000000001</c:v>
                </c:pt>
                <c:pt idx="341">
                  <c:v>1.99</c:v>
                </c:pt>
                <c:pt idx="342">
                  <c:v>1.99</c:v>
                </c:pt>
                <c:pt idx="343">
                  <c:v>1.9890000000000001</c:v>
                </c:pt>
                <c:pt idx="344">
                  <c:v>1.9870000000000001</c:v>
                </c:pt>
                <c:pt idx="345">
                  <c:v>1.984</c:v>
                </c:pt>
                <c:pt idx="346">
                  <c:v>1.982</c:v>
                </c:pt>
                <c:pt idx="347">
                  <c:v>1.982</c:v>
                </c:pt>
                <c:pt idx="348">
                  <c:v>1.978</c:v>
                </c:pt>
                <c:pt idx="349">
                  <c:v>1.9750000000000001</c:v>
                </c:pt>
                <c:pt idx="350">
                  <c:v>1.9730000000000001</c:v>
                </c:pt>
                <c:pt idx="351">
                  <c:v>1.97</c:v>
                </c:pt>
                <c:pt idx="352">
                  <c:v>1.964</c:v>
                </c:pt>
                <c:pt idx="353">
                  <c:v>1.958</c:v>
                </c:pt>
                <c:pt idx="354">
                  <c:v>1.954</c:v>
                </c:pt>
                <c:pt idx="355">
                  <c:v>1.952</c:v>
                </c:pt>
                <c:pt idx="356">
                  <c:v>1.9490000000000001</c:v>
                </c:pt>
                <c:pt idx="357">
                  <c:v>1.9470000000000001</c:v>
                </c:pt>
                <c:pt idx="358">
                  <c:v>1.9450000000000001</c:v>
                </c:pt>
                <c:pt idx="359">
                  <c:v>1.94</c:v>
                </c:pt>
                <c:pt idx="360">
                  <c:v>1.9390000000000001</c:v>
                </c:pt>
                <c:pt idx="361">
                  <c:v>1.9370000000000001</c:v>
                </c:pt>
                <c:pt idx="362">
                  <c:v>1.948</c:v>
                </c:pt>
                <c:pt idx="363">
                  <c:v>1.956</c:v>
                </c:pt>
                <c:pt idx="364">
                  <c:v>1.97</c:v>
                </c:pt>
              </c:numCache>
            </c:numRef>
          </c:val>
          <c:smooth val="0"/>
          <c:extLst xmlns:c16r2="http://schemas.microsoft.com/office/drawing/2015/06/chart">
            <c:ext xmlns:c16="http://schemas.microsoft.com/office/drawing/2014/chart" uri="{C3380CC4-5D6E-409C-BE32-E72D297353CC}">
              <c16:uniqueId val="{00000002-B139-4D88-92AD-F9317E55CBC7}"/>
            </c:ext>
          </c:extLst>
        </c:ser>
        <c:ser>
          <c:idx val="1"/>
          <c:order val="1"/>
          <c:tx>
            <c:strRef>
              <c:f>'[Hydrology River 2017-18_v0.xlsx]Boera'!$C$1</c:f>
              <c:strCache>
                <c:ptCount val="1"/>
                <c:pt idx="0">
                  <c:v>423007 - Warrego@Dicks Dam</c:v>
                </c:pt>
              </c:strCache>
            </c:strRef>
          </c:tx>
          <c:spPr>
            <a:ln w="19050" cap="rnd">
              <a:solidFill>
                <a:srgbClr val="4F81BD">
                  <a:lumMod val="50000"/>
                </a:srgbClr>
              </a:solidFill>
              <a:round/>
            </a:ln>
            <a:effectLst/>
          </c:spPr>
          <c:marker>
            <c:symbol val="none"/>
          </c:marker>
          <c:cat>
            <c:numRef>
              <c:f>[2]Boera!$A$2:$A$366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[2]Boera!$C$2:$C$366</c:f>
              <c:numCache>
                <c:formatCode>General</c:formatCode>
                <c:ptCount val="365"/>
                <c:pt idx="0">
                  <c:v>0.108</c:v>
                </c:pt>
                <c:pt idx="1">
                  <c:v>0.105</c:v>
                </c:pt>
                <c:pt idx="2">
                  <c:v>0.105</c:v>
                </c:pt>
                <c:pt idx="3">
                  <c:v>0.104</c:v>
                </c:pt>
                <c:pt idx="4">
                  <c:v>0.10299999999999999</c:v>
                </c:pt>
                <c:pt idx="5">
                  <c:v>0.10299999999999999</c:v>
                </c:pt>
                <c:pt idx="6">
                  <c:v>0.105</c:v>
                </c:pt>
                <c:pt idx="7">
                  <c:v>0.105</c:v>
                </c:pt>
                <c:pt idx="8">
                  <c:v>0.107</c:v>
                </c:pt>
                <c:pt idx="9">
                  <c:v>0.108</c:v>
                </c:pt>
                <c:pt idx="10">
                  <c:v>0.106</c:v>
                </c:pt>
                <c:pt idx="11">
                  <c:v>0.105</c:v>
                </c:pt>
                <c:pt idx="12">
                  <c:v>0.105</c:v>
                </c:pt>
                <c:pt idx="13">
                  <c:v>0.107</c:v>
                </c:pt>
                <c:pt idx="14">
                  <c:v>0.108</c:v>
                </c:pt>
                <c:pt idx="15">
                  <c:v>0.107</c:v>
                </c:pt>
                <c:pt idx="16">
                  <c:v>0.106</c:v>
                </c:pt>
                <c:pt idx="17">
                  <c:v>0.106</c:v>
                </c:pt>
                <c:pt idx="18">
                  <c:v>0.108</c:v>
                </c:pt>
                <c:pt idx="19">
                  <c:v>0.107</c:v>
                </c:pt>
                <c:pt idx="20">
                  <c:v>0.107</c:v>
                </c:pt>
                <c:pt idx="21">
                  <c:v>0.105</c:v>
                </c:pt>
                <c:pt idx="22">
                  <c:v>0.10299999999999999</c:v>
                </c:pt>
                <c:pt idx="23">
                  <c:v>0.106</c:v>
                </c:pt>
                <c:pt idx="24">
                  <c:v>0.105</c:v>
                </c:pt>
                <c:pt idx="25">
                  <c:v>0.106</c:v>
                </c:pt>
                <c:pt idx="26">
                  <c:v>0.108</c:v>
                </c:pt>
                <c:pt idx="27">
                  <c:v>0.105</c:v>
                </c:pt>
                <c:pt idx="28">
                  <c:v>0.105</c:v>
                </c:pt>
                <c:pt idx="29">
                  <c:v>0.108</c:v>
                </c:pt>
                <c:pt idx="30">
                  <c:v>0.109</c:v>
                </c:pt>
                <c:pt idx="31">
                  <c:v>0.107</c:v>
                </c:pt>
                <c:pt idx="32">
                  <c:v>0.107</c:v>
                </c:pt>
                <c:pt idx="33">
                  <c:v>0.109</c:v>
                </c:pt>
                <c:pt idx="34">
                  <c:v>0.109</c:v>
                </c:pt>
                <c:pt idx="35">
                  <c:v>0.108</c:v>
                </c:pt>
                <c:pt idx="36">
                  <c:v>0.106</c:v>
                </c:pt>
                <c:pt idx="37">
                  <c:v>0.106</c:v>
                </c:pt>
                <c:pt idx="38">
                  <c:v>0.106</c:v>
                </c:pt>
                <c:pt idx="39">
                  <c:v>0.105</c:v>
                </c:pt>
                <c:pt idx="40">
                  <c:v>0.105</c:v>
                </c:pt>
                <c:pt idx="41">
                  <c:v>0.106</c:v>
                </c:pt>
                <c:pt idx="42">
                  <c:v>0.107</c:v>
                </c:pt>
                <c:pt idx="43">
                  <c:v>0.108</c:v>
                </c:pt>
                <c:pt idx="44">
                  <c:v>0.108</c:v>
                </c:pt>
                <c:pt idx="45">
                  <c:v>0.106</c:v>
                </c:pt>
                <c:pt idx="46">
                  <c:v>0.107</c:v>
                </c:pt>
                <c:pt idx="47">
                  <c:v>0.106</c:v>
                </c:pt>
                <c:pt idx="48">
                  <c:v>0.108</c:v>
                </c:pt>
                <c:pt idx="49">
                  <c:v>0.107</c:v>
                </c:pt>
                <c:pt idx="50">
                  <c:v>0.106</c:v>
                </c:pt>
                <c:pt idx="51">
                  <c:v>0.106</c:v>
                </c:pt>
                <c:pt idx="52">
                  <c:v>0.106</c:v>
                </c:pt>
                <c:pt idx="53">
                  <c:v>0.108</c:v>
                </c:pt>
                <c:pt idx="54">
                  <c:v>0.109</c:v>
                </c:pt>
                <c:pt idx="55">
                  <c:v>0.107</c:v>
                </c:pt>
                <c:pt idx="56">
                  <c:v>0.106</c:v>
                </c:pt>
                <c:pt idx="57">
                  <c:v>0.107</c:v>
                </c:pt>
                <c:pt idx="58">
                  <c:v>0.104</c:v>
                </c:pt>
                <c:pt idx="59">
                  <c:v>0.10299999999999999</c:v>
                </c:pt>
                <c:pt idx="60">
                  <c:v>0.10299999999999999</c:v>
                </c:pt>
                <c:pt idx="61">
                  <c:v>0.106</c:v>
                </c:pt>
                <c:pt idx="62">
                  <c:v>0.10299999999999999</c:v>
                </c:pt>
                <c:pt idx="63">
                  <c:v>0.10299999999999999</c:v>
                </c:pt>
                <c:pt idx="64">
                  <c:v>0.105</c:v>
                </c:pt>
                <c:pt idx="65">
                  <c:v>0.106</c:v>
                </c:pt>
                <c:pt idx="66">
                  <c:v>0.107</c:v>
                </c:pt>
                <c:pt idx="67">
                  <c:v>0.108</c:v>
                </c:pt>
                <c:pt idx="68">
                  <c:v>0.107</c:v>
                </c:pt>
                <c:pt idx="69">
                  <c:v>0.105</c:v>
                </c:pt>
                <c:pt idx="70">
                  <c:v>0.107</c:v>
                </c:pt>
                <c:pt idx="71">
                  <c:v>0.105</c:v>
                </c:pt>
                <c:pt idx="72">
                  <c:v>0.105</c:v>
                </c:pt>
                <c:pt idx="73">
                  <c:v>0.105</c:v>
                </c:pt>
                <c:pt idx="74">
                  <c:v>0.11</c:v>
                </c:pt>
                <c:pt idx="75">
                  <c:v>0.107</c:v>
                </c:pt>
                <c:pt idx="76">
                  <c:v>0.106</c:v>
                </c:pt>
                <c:pt idx="77">
                  <c:v>0.108</c:v>
                </c:pt>
                <c:pt idx="78">
                  <c:v>0.108</c:v>
                </c:pt>
                <c:pt idx="79">
                  <c:v>0.109</c:v>
                </c:pt>
                <c:pt idx="80">
                  <c:v>0.106</c:v>
                </c:pt>
                <c:pt idx="81">
                  <c:v>0.106</c:v>
                </c:pt>
                <c:pt idx="82">
                  <c:v>0.106</c:v>
                </c:pt>
                <c:pt idx="83">
                  <c:v>0.105</c:v>
                </c:pt>
                <c:pt idx="84">
                  <c:v>0.106</c:v>
                </c:pt>
                <c:pt idx="85">
                  <c:v>0.112</c:v>
                </c:pt>
                <c:pt idx="86">
                  <c:v>0.112</c:v>
                </c:pt>
                <c:pt idx="87">
                  <c:v>0.111</c:v>
                </c:pt>
                <c:pt idx="88">
                  <c:v>0.111</c:v>
                </c:pt>
                <c:pt idx="89">
                  <c:v>0.113</c:v>
                </c:pt>
                <c:pt idx="90">
                  <c:v>0.11</c:v>
                </c:pt>
                <c:pt idx="91">
                  <c:v>0.112</c:v>
                </c:pt>
                <c:pt idx="92">
                  <c:v>0.109</c:v>
                </c:pt>
                <c:pt idx="93">
                  <c:v>0.11</c:v>
                </c:pt>
                <c:pt idx="94">
                  <c:v>0.112</c:v>
                </c:pt>
                <c:pt idx="95">
                  <c:v>0.112</c:v>
                </c:pt>
                <c:pt idx="96">
                  <c:v>0.112</c:v>
                </c:pt>
                <c:pt idx="97">
                  <c:v>0.113</c:v>
                </c:pt>
                <c:pt idx="98">
                  <c:v>0.112</c:v>
                </c:pt>
                <c:pt idx="99">
                  <c:v>0.114</c:v>
                </c:pt>
                <c:pt idx="100">
                  <c:v>0.112</c:v>
                </c:pt>
                <c:pt idx="101">
                  <c:v>0.109</c:v>
                </c:pt>
                <c:pt idx="102">
                  <c:v>0.113</c:v>
                </c:pt>
                <c:pt idx="103">
                  <c:v>0.112</c:v>
                </c:pt>
                <c:pt idx="104">
                  <c:v>0.112</c:v>
                </c:pt>
                <c:pt idx="105">
                  <c:v>0.112</c:v>
                </c:pt>
                <c:pt idx="106">
                  <c:v>0.111</c:v>
                </c:pt>
                <c:pt idx="107">
                  <c:v>0.111</c:v>
                </c:pt>
                <c:pt idx="108">
                  <c:v>0.11</c:v>
                </c:pt>
                <c:pt idx="109">
                  <c:v>0.11</c:v>
                </c:pt>
                <c:pt idx="110">
                  <c:v>0.111</c:v>
                </c:pt>
                <c:pt idx="111">
                  <c:v>0.114</c:v>
                </c:pt>
                <c:pt idx="112">
                  <c:v>0.14599999999999999</c:v>
                </c:pt>
                <c:pt idx="113">
                  <c:v>0.16600000000000001</c:v>
                </c:pt>
                <c:pt idx="114">
                  <c:v>0.16300000000000001</c:v>
                </c:pt>
                <c:pt idx="115">
                  <c:v>0.156</c:v>
                </c:pt>
                <c:pt idx="116">
                  <c:v>0.14599999999999999</c:v>
                </c:pt>
                <c:pt idx="117">
                  <c:v>0.128</c:v>
                </c:pt>
                <c:pt idx="118">
                  <c:v>0.122</c:v>
                </c:pt>
                <c:pt idx="119">
                  <c:v>0.114</c:v>
                </c:pt>
                <c:pt idx="120">
                  <c:v>0.14299999999999999</c:v>
                </c:pt>
                <c:pt idx="121">
                  <c:v>0.192</c:v>
                </c:pt>
                <c:pt idx="122">
                  <c:v>0.19900000000000001</c:v>
                </c:pt>
                <c:pt idx="123">
                  <c:v>0.19500000000000001</c:v>
                </c:pt>
                <c:pt idx="124">
                  <c:v>0.189</c:v>
                </c:pt>
                <c:pt idx="125">
                  <c:v>0.183</c:v>
                </c:pt>
                <c:pt idx="126">
                  <c:v>0.17100000000000001</c:v>
                </c:pt>
                <c:pt idx="127">
                  <c:v>0.16400000000000001</c:v>
                </c:pt>
                <c:pt idx="128">
                  <c:v>0.154</c:v>
                </c:pt>
                <c:pt idx="129">
                  <c:v>0.14399999999999999</c:v>
                </c:pt>
                <c:pt idx="130">
                  <c:v>0.13700000000000001</c:v>
                </c:pt>
                <c:pt idx="131">
                  <c:v>0.13100000000000001</c:v>
                </c:pt>
                <c:pt idx="132">
                  <c:v>0.122</c:v>
                </c:pt>
                <c:pt idx="133">
                  <c:v>0.11</c:v>
                </c:pt>
                <c:pt idx="134">
                  <c:v>0.105</c:v>
                </c:pt>
                <c:pt idx="135">
                  <c:v>0.111</c:v>
                </c:pt>
                <c:pt idx="136">
                  <c:v>0.18</c:v>
                </c:pt>
                <c:pt idx="137">
                  <c:v>0.247</c:v>
                </c:pt>
                <c:pt idx="138">
                  <c:v>0.247</c:v>
                </c:pt>
                <c:pt idx="139">
                  <c:v>0.247</c:v>
                </c:pt>
                <c:pt idx="140">
                  <c:v>0.247</c:v>
                </c:pt>
                <c:pt idx="141">
                  <c:v>0.247</c:v>
                </c:pt>
                <c:pt idx="142">
                  <c:v>0.247</c:v>
                </c:pt>
                <c:pt idx="143">
                  <c:v>0.247</c:v>
                </c:pt>
                <c:pt idx="144">
                  <c:v>0.247</c:v>
                </c:pt>
                <c:pt idx="145">
                  <c:v>0.247</c:v>
                </c:pt>
                <c:pt idx="146">
                  <c:v>0.247</c:v>
                </c:pt>
                <c:pt idx="147">
                  <c:v>0.247</c:v>
                </c:pt>
                <c:pt idx="148">
                  <c:v>0.247</c:v>
                </c:pt>
                <c:pt idx="149">
                  <c:v>0.247</c:v>
                </c:pt>
                <c:pt idx="150">
                  <c:v>0.247</c:v>
                </c:pt>
                <c:pt idx="151">
                  <c:v>0.26900000000000002</c:v>
                </c:pt>
                <c:pt idx="152">
                  <c:v>0.28100000000000003</c:v>
                </c:pt>
                <c:pt idx="153">
                  <c:v>0.31900000000000001</c:v>
                </c:pt>
                <c:pt idx="154">
                  <c:v>0.65600000000000003</c:v>
                </c:pt>
                <c:pt idx="155">
                  <c:v>0.80800000000000005</c:v>
                </c:pt>
                <c:pt idx="156">
                  <c:v>0.83799999999999997</c:v>
                </c:pt>
                <c:pt idx="157">
                  <c:v>0.82299999999999995</c:v>
                </c:pt>
                <c:pt idx="158">
                  <c:v>0.79100000000000004</c:v>
                </c:pt>
                <c:pt idx="159">
                  <c:v>0.755</c:v>
                </c:pt>
                <c:pt idx="160">
                  <c:v>0.71399999999999997</c:v>
                </c:pt>
                <c:pt idx="161">
                  <c:v>0.67900000000000005</c:v>
                </c:pt>
                <c:pt idx="162">
                  <c:v>0.64900000000000002</c:v>
                </c:pt>
                <c:pt idx="163">
                  <c:v>0.623</c:v>
                </c:pt>
                <c:pt idx="164">
                  <c:v>0.6</c:v>
                </c:pt>
                <c:pt idx="165">
                  <c:v>0.58099999999999996</c:v>
                </c:pt>
                <c:pt idx="166">
                  <c:v>0.56299999999999994</c:v>
                </c:pt>
                <c:pt idx="167">
                  <c:v>0.54500000000000004</c:v>
                </c:pt>
                <c:pt idx="168">
                  <c:v>0.53500000000000003</c:v>
                </c:pt>
                <c:pt idx="169">
                  <c:v>0.52500000000000002</c:v>
                </c:pt>
                <c:pt idx="170">
                  <c:v>0.51500000000000001</c:v>
                </c:pt>
                <c:pt idx="171">
                  <c:v>0.504</c:v>
                </c:pt>
                <c:pt idx="172">
                  <c:v>0.49199999999999999</c:v>
                </c:pt>
                <c:pt idx="173">
                  <c:v>0.48299999999999998</c:v>
                </c:pt>
                <c:pt idx="174">
                  <c:v>0.47499999999999998</c:v>
                </c:pt>
                <c:pt idx="175">
                  <c:v>0.46700000000000003</c:v>
                </c:pt>
                <c:pt idx="176">
                  <c:v>0.45800000000000002</c:v>
                </c:pt>
                <c:pt idx="177">
                  <c:v>0.44800000000000001</c:v>
                </c:pt>
                <c:pt idx="178">
                  <c:v>0.441</c:v>
                </c:pt>
                <c:pt idx="179">
                  <c:v>0.432</c:v>
                </c:pt>
                <c:pt idx="180">
                  <c:v>0.42399999999999999</c:v>
                </c:pt>
                <c:pt idx="181">
                  <c:v>0.41499999999999998</c:v>
                </c:pt>
                <c:pt idx="182">
                  <c:v>0.40500000000000003</c:v>
                </c:pt>
                <c:pt idx="183">
                  <c:v>0.39700000000000002</c:v>
                </c:pt>
                <c:pt idx="184">
                  <c:v>0.38900000000000001</c:v>
                </c:pt>
                <c:pt idx="185">
                  <c:v>0.378</c:v>
                </c:pt>
                <c:pt idx="186">
                  <c:v>0.36599999999999999</c:v>
                </c:pt>
                <c:pt idx="187">
                  <c:v>0.35899999999999999</c:v>
                </c:pt>
                <c:pt idx="188">
                  <c:v>0.35199999999999998</c:v>
                </c:pt>
                <c:pt idx="189">
                  <c:v>0.34599999999999997</c:v>
                </c:pt>
                <c:pt idx="190">
                  <c:v>0.33700000000000002</c:v>
                </c:pt>
                <c:pt idx="191">
                  <c:v>0.32700000000000001</c:v>
                </c:pt>
                <c:pt idx="192">
                  <c:v>0.316</c:v>
                </c:pt>
                <c:pt idx="193">
                  <c:v>0.308</c:v>
                </c:pt>
                <c:pt idx="194">
                  <c:v>0.3</c:v>
                </c:pt>
                <c:pt idx="195">
                  <c:v>0.29399999999999998</c:v>
                </c:pt>
                <c:pt idx="196">
                  <c:v>0.27700000000000002</c:v>
                </c:pt>
                <c:pt idx="197">
                  <c:v>0.26300000000000001</c:v>
                </c:pt>
                <c:pt idx="198">
                  <c:v>0.25600000000000001</c:v>
                </c:pt>
                <c:pt idx="199">
                  <c:v>0.248</c:v>
                </c:pt>
                <c:pt idx="200">
                  <c:v>0.247</c:v>
                </c:pt>
                <c:pt idx="201">
                  <c:v>0.247</c:v>
                </c:pt>
                <c:pt idx="202">
                  <c:v>0.247</c:v>
                </c:pt>
                <c:pt idx="203">
                  <c:v>0.247</c:v>
                </c:pt>
                <c:pt idx="204">
                  <c:v>0.247</c:v>
                </c:pt>
                <c:pt idx="205">
                  <c:v>0.247</c:v>
                </c:pt>
                <c:pt idx="206">
                  <c:v>0.247</c:v>
                </c:pt>
                <c:pt idx="207">
                  <c:v>0.247</c:v>
                </c:pt>
                <c:pt idx="208">
                  <c:v>0.247</c:v>
                </c:pt>
                <c:pt idx="209">
                  <c:v>0.247</c:v>
                </c:pt>
                <c:pt idx="210">
                  <c:v>0.247</c:v>
                </c:pt>
                <c:pt idx="211">
                  <c:v>0.247</c:v>
                </c:pt>
                <c:pt idx="212">
                  <c:v>0.247</c:v>
                </c:pt>
                <c:pt idx="213">
                  <c:v>0.247</c:v>
                </c:pt>
                <c:pt idx="214">
                  <c:v>0.247</c:v>
                </c:pt>
                <c:pt idx="215">
                  <c:v>0.247</c:v>
                </c:pt>
                <c:pt idx="216">
                  <c:v>0.247</c:v>
                </c:pt>
                <c:pt idx="217">
                  <c:v>0.247</c:v>
                </c:pt>
                <c:pt idx="218">
                  <c:v>0.247</c:v>
                </c:pt>
                <c:pt idx="219">
                  <c:v>0.247</c:v>
                </c:pt>
                <c:pt idx="220">
                  <c:v>0.247</c:v>
                </c:pt>
                <c:pt idx="221">
                  <c:v>0.247</c:v>
                </c:pt>
                <c:pt idx="222">
                  <c:v>0.247</c:v>
                </c:pt>
                <c:pt idx="223">
                  <c:v>0.247</c:v>
                </c:pt>
                <c:pt idx="224">
                  <c:v>0.247</c:v>
                </c:pt>
                <c:pt idx="225">
                  <c:v>0.247</c:v>
                </c:pt>
                <c:pt idx="226">
                  <c:v>0.247</c:v>
                </c:pt>
                <c:pt idx="227">
                  <c:v>0.247</c:v>
                </c:pt>
                <c:pt idx="228">
                  <c:v>0.247</c:v>
                </c:pt>
                <c:pt idx="229">
                  <c:v>0.247</c:v>
                </c:pt>
                <c:pt idx="230">
                  <c:v>0.247</c:v>
                </c:pt>
                <c:pt idx="231">
                  <c:v>0.247</c:v>
                </c:pt>
                <c:pt idx="232">
                  <c:v>0.247</c:v>
                </c:pt>
                <c:pt idx="233">
                  <c:v>0.247</c:v>
                </c:pt>
                <c:pt idx="234">
                  <c:v>0.247</c:v>
                </c:pt>
                <c:pt idx="235">
                  <c:v>0.247</c:v>
                </c:pt>
                <c:pt idx="236">
                  <c:v>0.247</c:v>
                </c:pt>
                <c:pt idx="237">
                  <c:v>0.247</c:v>
                </c:pt>
                <c:pt idx="238">
                  <c:v>0.247</c:v>
                </c:pt>
                <c:pt idx="239">
                  <c:v>0.247</c:v>
                </c:pt>
                <c:pt idx="240">
                  <c:v>0.247</c:v>
                </c:pt>
                <c:pt idx="241">
                  <c:v>0.247</c:v>
                </c:pt>
                <c:pt idx="242">
                  <c:v>0.247</c:v>
                </c:pt>
                <c:pt idx="243">
                  <c:v>0.247</c:v>
                </c:pt>
                <c:pt idx="244">
                  <c:v>0.247</c:v>
                </c:pt>
                <c:pt idx="245">
                  <c:v>0.247</c:v>
                </c:pt>
                <c:pt idx="246">
                  <c:v>0.247</c:v>
                </c:pt>
                <c:pt idx="247">
                  <c:v>0.247</c:v>
                </c:pt>
                <c:pt idx="248">
                  <c:v>0.247</c:v>
                </c:pt>
                <c:pt idx="249">
                  <c:v>0.247</c:v>
                </c:pt>
                <c:pt idx="250">
                  <c:v>0.247</c:v>
                </c:pt>
                <c:pt idx="251">
                  <c:v>0.247</c:v>
                </c:pt>
                <c:pt idx="252">
                  <c:v>0.247</c:v>
                </c:pt>
                <c:pt idx="253">
                  <c:v>0.247</c:v>
                </c:pt>
                <c:pt idx="254">
                  <c:v>0.247</c:v>
                </c:pt>
                <c:pt idx="255">
                  <c:v>0.247</c:v>
                </c:pt>
                <c:pt idx="256">
                  <c:v>0.247</c:v>
                </c:pt>
                <c:pt idx="257">
                  <c:v>0.247</c:v>
                </c:pt>
                <c:pt idx="258">
                  <c:v>0.247</c:v>
                </c:pt>
                <c:pt idx="259">
                  <c:v>0.247</c:v>
                </c:pt>
                <c:pt idx="260">
                  <c:v>0.247</c:v>
                </c:pt>
                <c:pt idx="261">
                  <c:v>0.247</c:v>
                </c:pt>
                <c:pt idx="262">
                  <c:v>0.247</c:v>
                </c:pt>
                <c:pt idx="263">
                  <c:v>0.247</c:v>
                </c:pt>
                <c:pt idx="264">
                  <c:v>0.247</c:v>
                </c:pt>
                <c:pt idx="265">
                  <c:v>0.247</c:v>
                </c:pt>
                <c:pt idx="266">
                  <c:v>0.247</c:v>
                </c:pt>
                <c:pt idx="267">
                  <c:v>0.247</c:v>
                </c:pt>
                <c:pt idx="268">
                  <c:v>0.247</c:v>
                </c:pt>
                <c:pt idx="269">
                  <c:v>0.247</c:v>
                </c:pt>
                <c:pt idx="270">
                  <c:v>0.247</c:v>
                </c:pt>
                <c:pt idx="271">
                  <c:v>0.247</c:v>
                </c:pt>
                <c:pt idx="272">
                  <c:v>0.247</c:v>
                </c:pt>
                <c:pt idx="273">
                  <c:v>0.247</c:v>
                </c:pt>
                <c:pt idx="274">
                  <c:v>0.247</c:v>
                </c:pt>
                <c:pt idx="275">
                  <c:v>0.247</c:v>
                </c:pt>
                <c:pt idx="276">
                  <c:v>0.247</c:v>
                </c:pt>
                <c:pt idx="277">
                  <c:v>0.247</c:v>
                </c:pt>
                <c:pt idx="278">
                  <c:v>0.247</c:v>
                </c:pt>
                <c:pt idx="279">
                  <c:v>0.247</c:v>
                </c:pt>
                <c:pt idx="280">
                  <c:v>0.247</c:v>
                </c:pt>
                <c:pt idx="281">
                  <c:v>0.247</c:v>
                </c:pt>
                <c:pt idx="282">
                  <c:v>0.247</c:v>
                </c:pt>
                <c:pt idx="283">
                  <c:v>0.247</c:v>
                </c:pt>
                <c:pt idx="284">
                  <c:v>0.247</c:v>
                </c:pt>
                <c:pt idx="285">
                  <c:v>0.27</c:v>
                </c:pt>
                <c:pt idx="286">
                  <c:v>0.71799999999999997</c:v>
                </c:pt>
                <c:pt idx="287">
                  <c:v>1.034</c:v>
                </c:pt>
                <c:pt idx="288">
                  <c:v>1.19</c:v>
                </c:pt>
                <c:pt idx="289">
                  <c:v>1.2150000000000001</c:v>
                </c:pt>
                <c:pt idx="290">
                  <c:v>1.2130000000000001</c:v>
                </c:pt>
                <c:pt idx="291">
                  <c:v>1.1850000000000001</c:v>
                </c:pt>
                <c:pt idx="292">
                  <c:v>1.155</c:v>
                </c:pt>
                <c:pt idx="293">
                  <c:v>1.1399999999999999</c:v>
                </c:pt>
                <c:pt idx="294">
                  <c:v>1.1659999999999999</c:v>
                </c:pt>
                <c:pt idx="295">
                  <c:v>1.208</c:v>
                </c:pt>
                <c:pt idx="296">
                  <c:v>1.214</c:v>
                </c:pt>
                <c:pt idx="297">
                  <c:v>1.2110000000000001</c:v>
                </c:pt>
                <c:pt idx="298">
                  <c:v>1.2250000000000001</c:v>
                </c:pt>
                <c:pt idx="299">
                  <c:v>1.23</c:v>
                </c:pt>
                <c:pt idx="300">
                  <c:v>1.234</c:v>
                </c:pt>
                <c:pt idx="301">
                  <c:v>1.236</c:v>
                </c:pt>
                <c:pt idx="302">
                  <c:v>1.238</c:v>
                </c:pt>
                <c:pt idx="303">
                  <c:v>1.2350000000000001</c:v>
                </c:pt>
                <c:pt idx="304">
                  <c:v>1.238</c:v>
                </c:pt>
                <c:pt idx="305">
                  <c:v>1.2370000000000001</c:v>
                </c:pt>
                <c:pt idx="306">
                  <c:v>1.232</c:v>
                </c:pt>
                <c:pt idx="307">
                  <c:v>1.202</c:v>
                </c:pt>
                <c:pt idx="308">
                  <c:v>1.1850000000000001</c:v>
                </c:pt>
                <c:pt idx="309">
                  <c:v>1.1779999999999999</c:v>
                </c:pt>
                <c:pt idx="310">
                  <c:v>1.171</c:v>
                </c:pt>
                <c:pt idx="311">
                  <c:v>1.1619999999999999</c:v>
                </c:pt>
                <c:pt idx="312">
                  <c:v>1.1499999999999999</c:v>
                </c:pt>
                <c:pt idx="313">
                  <c:v>1.137</c:v>
                </c:pt>
                <c:pt idx="314">
                  <c:v>1.1220000000000001</c:v>
                </c:pt>
                <c:pt idx="315">
                  <c:v>1.107</c:v>
                </c:pt>
                <c:pt idx="316">
                  <c:v>1.0940000000000001</c:v>
                </c:pt>
                <c:pt idx="317">
                  <c:v>1.079</c:v>
                </c:pt>
                <c:pt idx="318">
                  <c:v>1.0609999999999999</c:v>
                </c:pt>
                <c:pt idx="319">
                  <c:v>1.0429999999999999</c:v>
                </c:pt>
                <c:pt idx="320">
                  <c:v>1.026</c:v>
                </c:pt>
                <c:pt idx="321">
                  <c:v>1.01</c:v>
                </c:pt>
                <c:pt idx="322">
                  <c:v>0.997</c:v>
                </c:pt>
                <c:pt idx="323">
                  <c:v>0.98399999999999999</c:v>
                </c:pt>
                <c:pt idx="324">
                  <c:v>0.97</c:v>
                </c:pt>
                <c:pt idx="325">
                  <c:v>0.96199999999999997</c:v>
                </c:pt>
                <c:pt idx="326">
                  <c:v>0.95199999999999996</c:v>
                </c:pt>
                <c:pt idx="327">
                  <c:v>0.94299999999999995</c:v>
                </c:pt>
                <c:pt idx="328">
                  <c:v>0.93600000000000005</c:v>
                </c:pt>
                <c:pt idx="329">
                  <c:v>0.92900000000000005</c:v>
                </c:pt>
                <c:pt idx="330">
                  <c:v>0.92200000000000004</c:v>
                </c:pt>
                <c:pt idx="331">
                  <c:v>0.91500000000000004</c:v>
                </c:pt>
                <c:pt idx="332">
                  <c:v>0.90800000000000003</c:v>
                </c:pt>
                <c:pt idx="333">
                  <c:v>0.9</c:v>
                </c:pt>
                <c:pt idx="334">
                  <c:v>0.89400000000000002</c:v>
                </c:pt>
                <c:pt idx="335">
                  <c:v>0.88900000000000001</c:v>
                </c:pt>
                <c:pt idx="336">
                  <c:v>0.88400000000000001</c:v>
                </c:pt>
                <c:pt idx="337">
                  <c:v>0.879</c:v>
                </c:pt>
                <c:pt idx="338">
                  <c:v>0.874</c:v>
                </c:pt>
                <c:pt idx="339">
                  <c:v>0.85899999999999999</c:v>
                </c:pt>
                <c:pt idx="340">
                  <c:v>0.84599999999999997</c:v>
                </c:pt>
                <c:pt idx="341">
                  <c:v>0.82</c:v>
                </c:pt>
                <c:pt idx="342">
                  <c:v>0.79700000000000004</c:v>
                </c:pt>
                <c:pt idx="343">
                  <c:v>0.77700000000000002</c:v>
                </c:pt>
                <c:pt idx="344">
                  <c:v>0.76</c:v>
                </c:pt>
                <c:pt idx="345">
                  <c:v>0.74399999999999999</c:v>
                </c:pt>
                <c:pt idx="346">
                  <c:v>0.72799999999999998</c:v>
                </c:pt>
                <c:pt idx="347">
                  <c:v>0.71399999999999997</c:v>
                </c:pt>
                <c:pt idx="348">
                  <c:v>0.70099999999999996</c:v>
                </c:pt>
                <c:pt idx="349">
                  <c:v>0.68899999999999995</c:v>
                </c:pt>
                <c:pt idx="350">
                  <c:v>0.67800000000000005</c:v>
                </c:pt>
                <c:pt idx="351">
                  <c:v>0.66700000000000004</c:v>
                </c:pt>
                <c:pt idx="352">
                  <c:v>0.65700000000000003</c:v>
                </c:pt>
                <c:pt idx="353">
                  <c:v>0.64900000000000002</c:v>
                </c:pt>
                <c:pt idx="354">
                  <c:v>0.64200000000000002</c:v>
                </c:pt>
                <c:pt idx="355">
                  <c:v>0.63500000000000001</c:v>
                </c:pt>
                <c:pt idx="356">
                  <c:v>0.629</c:v>
                </c:pt>
                <c:pt idx="357">
                  <c:v>0.623</c:v>
                </c:pt>
                <c:pt idx="358">
                  <c:v>0.61799999999999999</c:v>
                </c:pt>
                <c:pt idx="359">
                  <c:v>0.61199999999999999</c:v>
                </c:pt>
                <c:pt idx="360">
                  <c:v>0.60799999999999998</c:v>
                </c:pt>
                <c:pt idx="361">
                  <c:v>0.621</c:v>
                </c:pt>
                <c:pt idx="362">
                  <c:v>0.628</c:v>
                </c:pt>
                <c:pt idx="363">
                  <c:v>0.626</c:v>
                </c:pt>
                <c:pt idx="364">
                  <c:v>0.625</c:v>
                </c:pt>
              </c:numCache>
            </c:numRef>
          </c:val>
          <c:smooth val="0"/>
          <c:extLst xmlns:c16r2="http://schemas.microsoft.com/office/drawing/2015/06/chart">
            <c:ext xmlns:c16="http://schemas.microsoft.com/office/drawing/2014/chart" uri="{C3380CC4-5D6E-409C-BE32-E72D297353CC}">
              <c16:uniqueId val="{00000003-B139-4D88-92AD-F9317E55CBC7}"/>
            </c:ext>
          </c:extLst>
        </c:ser>
        <c:ser>
          <c:idx val="2"/>
          <c:order val="2"/>
          <c:tx>
            <c:strRef>
              <c:f>'[Hydrology River 2017-18_v0.xlsx]Boera'!$D$1</c:f>
              <c:strCache>
                <c:ptCount val="1"/>
                <c:pt idx="0">
                  <c:v>Boera Gates Open</c:v>
                </c:pt>
              </c:strCache>
            </c:strRef>
          </c:tx>
          <c:spPr>
            <a:ln w="19050" cap="rnd">
              <a:solidFill>
                <a:srgbClr val="C0504D"/>
              </a:solidFill>
              <a:round/>
            </a:ln>
            <a:effectLst/>
          </c:spPr>
          <c:marker>
            <c:symbol val="none"/>
          </c:marker>
          <c:cat>
            <c:numRef>
              <c:f>[2]Boera!$A$2:$A$366</c:f>
              <c:numCache>
                <c:formatCode>m/d/yyyy</c:formatCode>
                <c:ptCount val="365"/>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numCache>
            </c:numRef>
          </c:cat>
          <c:val>
            <c:numRef>
              <c:f>[2]Boera!$D$2:$D$366</c:f>
              <c:numCache>
                <c:formatCode>General</c:formatCode>
                <c:ptCount val="365"/>
                <c:pt idx="278">
                  <c:v>3.35</c:v>
                </c:pt>
                <c:pt idx="279">
                  <c:v>3.35</c:v>
                </c:pt>
                <c:pt idx="280">
                  <c:v>3.35</c:v>
                </c:pt>
                <c:pt idx="281">
                  <c:v>3.35</c:v>
                </c:pt>
                <c:pt idx="282">
                  <c:v>3.35</c:v>
                </c:pt>
                <c:pt idx="283">
                  <c:v>3.35</c:v>
                </c:pt>
                <c:pt idx="284">
                  <c:v>3.35</c:v>
                </c:pt>
                <c:pt idx="285">
                  <c:v>3.35</c:v>
                </c:pt>
                <c:pt idx="286">
                  <c:v>3.35</c:v>
                </c:pt>
                <c:pt idx="287">
                  <c:v>3.35</c:v>
                </c:pt>
                <c:pt idx="288">
                  <c:v>3.35</c:v>
                </c:pt>
                <c:pt idx="290">
                  <c:v>3.35</c:v>
                </c:pt>
                <c:pt idx="291">
                  <c:v>3.35</c:v>
                </c:pt>
                <c:pt idx="292">
                  <c:v>3.35</c:v>
                </c:pt>
                <c:pt idx="293">
                  <c:v>3.35</c:v>
                </c:pt>
                <c:pt idx="294">
                  <c:v>3.35</c:v>
                </c:pt>
              </c:numCache>
            </c:numRef>
          </c:val>
          <c:smooth val="0"/>
          <c:extLst xmlns:c16r2="http://schemas.microsoft.com/office/drawing/2015/06/chart">
            <c:ext xmlns:c16="http://schemas.microsoft.com/office/drawing/2014/chart" uri="{C3380CC4-5D6E-409C-BE32-E72D297353CC}">
              <c16:uniqueId val="{00000004-B139-4D88-92AD-F9317E55CBC7}"/>
            </c:ext>
          </c:extLst>
        </c:ser>
        <c:dLbls>
          <c:showLegendKey val="0"/>
          <c:showVal val="0"/>
          <c:showCatName val="0"/>
          <c:showSerName val="0"/>
          <c:showPercent val="0"/>
          <c:showBubbleSize val="0"/>
        </c:dLbls>
        <c:marker val="1"/>
        <c:smooth val="0"/>
        <c:axId val="665494504"/>
        <c:axId val="665494896"/>
      </c:lineChart>
      <c:dateAx>
        <c:axId val="665494504"/>
        <c:scaling>
          <c:orientation val="minMax"/>
          <c:max val="43282"/>
        </c:scaling>
        <c:delete val="0"/>
        <c:axPos val="b"/>
        <c:numFmt formatCode="m/d/yyyy"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94896"/>
        <c:crosses val="autoZero"/>
        <c:auto val="1"/>
        <c:lblOffset val="100"/>
        <c:baseTimeUnit val="days"/>
      </c:dateAx>
      <c:valAx>
        <c:axId val="665494896"/>
        <c:scaling>
          <c:orientation val="minMax"/>
          <c:max val="3.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Water level (m)</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94504"/>
        <c:crosses val="autoZero"/>
        <c:crossBetween val="between"/>
      </c:valAx>
      <c:spPr>
        <a:noFill/>
        <a:ln>
          <a:noFill/>
        </a:ln>
        <a:effectLst/>
      </c:spPr>
    </c:plotArea>
    <c:legend>
      <c:legendPos val="b"/>
      <c:legendEntry>
        <c:idx val="1"/>
        <c:delete val="1"/>
      </c:legendEntry>
      <c:layout>
        <c:manualLayout>
          <c:xMode val="edge"/>
          <c:yMode val="edge"/>
          <c:x val="0.1713459431701472"/>
          <c:y val="0.89907374152749142"/>
          <c:w val="0.72035159192057518"/>
          <c:h val="8.428963016251278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(f)</a:t>
            </a:r>
          </a:p>
        </c:rich>
      </c:tx>
      <c:layout>
        <c:manualLayout>
          <c:xMode val="edge"/>
          <c:yMode val="edge"/>
          <c:x val="0.17950994380735966"/>
          <c:y val="4.1025631571281869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6357871373460867"/>
          <c:y val="4.0859808267077947E-2"/>
          <c:w val="0.7591953354823936"/>
          <c:h val="0.79734410979006931"/>
        </c:manualLayout>
      </c:layout>
      <c:scatterChart>
        <c:scatterStyle val="lineMarker"/>
        <c:varyColors val="0"/>
        <c:ser>
          <c:idx val="0"/>
          <c:order val="0"/>
          <c:tx>
            <c:strRef>
              <c:f>'[Warrego_BASE outputs_ 2017_03-2018_06_final.xlsx]BASE_fig regress'!$T$1:$T$2</c:f>
              <c:strCache>
                <c:ptCount val="2"/>
                <c:pt idx="0">
                  <c:v>Darpump</c:v>
                </c:pt>
                <c:pt idx="1">
                  <c:v>NPP.fit</c:v>
                </c:pt>
              </c:strCache>
            </c:strRef>
          </c:tx>
          <c:spPr>
            <a:ln w="19050" cap="rnd">
              <a:noFill/>
              <a:round/>
            </a:ln>
            <a:effectLst/>
          </c:spPr>
          <c:marker>
            <c:symbol val="circle"/>
            <c:size val="5"/>
            <c:spPr>
              <a:solidFill>
                <a:schemeClr val="tx1"/>
              </a:solidFill>
              <a:ln w="9525">
                <a:noFill/>
              </a:ln>
              <a:effectLst/>
            </c:spPr>
          </c:marker>
          <c:trendline>
            <c:spPr>
              <a:ln w="19050" cap="rnd">
                <a:solidFill>
                  <a:sysClr val="windowText" lastClr="000000"/>
                </a:solidFill>
                <a:prstDash val="sysDot"/>
              </a:ln>
              <a:effectLst/>
            </c:spPr>
            <c:trendlineType val="exp"/>
            <c:dispRSqr val="1"/>
            <c:dispEq val="1"/>
            <c:trendlineLbl>
              <c:layout>
                <c:manualLayout>
                  <c:x val="0.1345392780171506"/>
                  <c:y val="-9.606674364506481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trendline>
            <c:spPr>
              <a:ln w="6350" cap="rnd">
                <a:solidFill>
                  <a:sysClr val="windowText" lastClr="000000"/>
                </a:solidFill>
                <a:prstDash val="sysDash"/>
              </a:ln>
              <a:effectLst/>
            </c:spPr>
            <c:trendlineType val="linear"/>
            <c:dispRSqr val="1"/>
            <c:dispEq val="0"/>
            <c:trendlineLbl>
              <c:layout>
                <c:manualLayout>
                  <c:x val="0.13893251598583733"/>
                  <c:y val="-4.822931434671110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rendlineLbl>
          </c:trendline>
          <c:xVal>
            <c:numRef>
              <c:f>'[Warrego_BASE outputs_ 2017_03-2018_06_final.xlsx]BASE_fig regress'!$M$3:$M$460</c:f>
              <c:numCache>
                <c:formatCode>General</c:formatCode>
                <c:ptCount val="458"/>
                <c:pt idx="0">
                  <c:v>409.911</c:v>
                </c:pt>
                <c:pt idx="1">
                  <c:v>388.00900000000001</c:v>
                </c:pt>
                <c:pt idx="2">
                  <c:v>387.34800000000001</c:v>
                </c:pt>
                <c:pt idx="3">
                  <c:v>386.10899999999998</c:v>
                </c:pt>
                <c:pt idx="4">
                  <c:v>388.16899999999998</c:v>
                </c:pt>
                <c:pt idx="5">
                  <c:v>403.137</c:v>
                </c:pt>
                <c:pt idx="6">
                  <c:v>429.94900000000001</c:v>
                </c:pt>
                <c:pt idx="7">
                  <c:v>435.29300000000001</c:v>
                </c:pt>
                <c:pt idx="8">
                  <c:v>492.97699999999998</c:v>
                </c:pt>
                <c:pt idx="9">
                  <c:v>486.40800000000002</c:v>
                </c:pt>
                <c:pt idx="10">
                  <c:v>483.029</c:v>
                </c:pt>
                <c:pt idx="11">
                  <c:v>491.791</c:v>
                </c:pt>
                <c:pt idx="12">
                  <c:v>550.601</c:v>
                </c:pt>
                <c:pt idx="13">
                  <c:v>608.36</c:v>
                </c:pt>
                <c:pt idx="14">
                  <c:v>631.048</c:v>
                </c:pt>
                <c:pt idx="15">
                  <c:v>615.34199999999998</c:v>
                </c:pt>
                <c:pt idx="16">
                  <c:v>583.56299999999999</c:v>
                </c:pt>
                <c:pt idx="17">
                  <c:v>535.77200000000005</c:v>
                </c:pt>
                <c:pt idx="18">
                  <c:v>484.11599999999999</c:v>
                </c:pt>
                <c:pt idx="19">
                  <c:v>434.96600000000001</c:v>
                </c:pt>
                <c:pt idx="20">
                  <c:v>418.03300000000002</c:v>
                </c:pt>
                <c:pt idx="21">
                  <c:v>490.92500000000001</c:v>
                </c:pt>
                <c:pt idx="22">
                  <c:v>649.41700000000003</c:v>
                </c:pt>
                <c:pt idx="23">
                  <c:v>842.08699999999999</c:v>
                </c:pt>
                <c:pt idx="24">
                  <c:v>1075.298</c:v>
                </c:pt>
                <c:pt idx="25">
                  <c:v>1379.9380000000001</c:v>
                </c:pt>
                <c:pt idx="26">
                  <c:v>1883.1569999999999</c:v>
                </c:pt>
                <c:pt idx="27">
                  <c:v>2265.9369999999999</c:v>
                </c:pt>
                <c:pt idx="28">
                  <c:v>2728.335</c:v>
                </c:pt>
                <c:pt idx="29">
                  <c:v>3132.442</c:v>
                </c:pt>
                <c:pt idx="30">
                  <c:v>3410.27</c:v>
                </c:pt>
                <c:pt idx="31">
                  <c:v>3320.2339999999999</c:v>
                </c:pt>
                <c:pt idx="32">
                  <c:v>2875.683</c:v>
                </c:pt>
                <c:pt idx="33">
                  <c:v>2300.3609999999999</c:v>
                </c:pt>
                <c:pt idx="34">
                  <c:v>1522.153</c:v>
                </c:pt>
                <c:pt idx="35">
                  <c:v>835.90200000000004</c:v>
                </c:pt>
                <c:pt idx="36">
                  <c:v>887.62300000000005</c:v>
                </c:pt>
                <c:pt idx="37">
                  <c:v>797.85699999999997</c:v>
                </c:pt>
                <c:pt idx="38">
                  <c:v>833.56500000000005</c:v>
                </c:pt>
                <c:pt idx="39">
                  <c:v>1008.443</c:v>
                </c:pt>
                <c:pt idx="40">
                  <c:v>962.96600000000001</c:v>
                </c:pt>
                <c:pt idx="41">
                  <c:v>810.58600000000001</c:v>
                </c:pt>
                <c:pt idx="42">
                  <c:v>658.71299999999997</c:v>
                </c:pt>
                <c:pt idx="43">
                  <c:v>584.56399999999996</c:v>
                </c:pt>
                <c:pt idx="44">
                  <c:v>550.89400000000001</c:v>
                </c:pt>
                <c:pt idx="45">
                  <c:v>533.47699999999998</c:v>
                </c:pt>
                <c:pt idx="46">
                  <c:v>527.28399999999999</c:v>
                </c:pt>
                <c:pt idx="47">
                  <c:v>532.78300000000002</c:v>
                </c:pt>
                <c:pt idx="48">
                  <c:v>546.32799999999997</c:v>
                </c:pt>
                <c:pt idx="49">
                  <c:v>563.072</c:v>
                </c:pt>
                <c:pt idx="50">
                  <c:v>583.01900000000001</c:v>
                </c:pt>
                <c:pt idx="51">
                  <c:v>578.83299999999997</c:v>
                </c:pt>
                <c:pt idx="52">
                  <c:v>573.28099999999995</c:v>
                </c:pt>
                <c:pt idx="53">
                  <c:v>628.36099999999999</c:v>
                </c:pt>
                <c:pt idx="54">
                  <c:v>641.24099999999999</c:v>
                </c:pt>
                <c:pt idx="55">
                  <c:v>603.08199999999999</c:v>
                </c:pt>
                <c:pt idx="56">
                  <c:v>631.14700000000005</c:v>
                </c:pt>
                <c:pt idx="57">
                  <c:v>675.35400000000004</c:v>
                </c:pt>
                <c:pt idx="58">
                  <c:v>803.62099999999998</c:v>
                </c:pt>
                <c:pt idx="59">
                  <c:v>939.375</c:v>
                </c:pt>
                <c:pt idx="60">
                  <c:v>854.63900000000001</c:v>
                </c:pt>
                <c:pt idx="61">
                  <c:v>807.428</c:v>
                </c:pt>
                <c:pt idx="62">
                  <c:v>777.18</c:v>
                </c:pt>
                <c:pt idx="63">
                  <c:v>762.19500000000005</c:v>
                </c:pt>
                <c:pt idx="64">
                  <c:v>803.33</c:v>
                </c:pt>
                <c:pt idx="65">
                  <c:v>796.24599999999998</c:v>
                </c:pt>
                <c:pt idx="66">
                  <c:v>786.20899999999995</c:v>
                </c:pt>
                <c:pt idx="67">
                  <c:v>777.36500000000001</c:v>
                </c:pt>
                <c:pt idx="68">
                  <c:v>770.20100000000002</c:v>
                </c:pt>
                <c:pt idx="69">
                  <c:v>833.83699999999999</c:v>
                </c:pt>
                <c:pt idx="70">
                  <c:v>895.97699999999998</c:v>
                </c:pt>
                <c:pt idx="71">
                  <c:v>900.51499999999999</c:v>
                </c:pt>
                <c:pt idx="72">
                  <c:v>888.89400000000001</c:v>
                </c:pt>
                <c:pt idx="73">
                  <c:v>887.39400000000001</c:v>
                </c:pt>
                <c:pt idx="74">
                  <c:v>856.40599999999995</c:v>
                </c:pt>
                <c:pt idx="75">
                  <c:v>820.30700000000002</c:v>
                </c:pt>
                <c:pt idx="76">
                  <c:v>793.44299999999998</c:v>
                </c:pt>
                <c:pt idx="77">
                  <c:v>765.34699999999998</c:v>
                </c:pt>
                <c:pt idx="78">
                  <c:v>738.976</c:v>
                </c:pt>
                <c:pt idx="79">
                  <c:v>780.44899999999996</c:v>
                </c:pt>
                <c:pt idx="80">
                  <c:v>951.3</c:v>
                </c:pt>
                <c:pt idx="81">
                  <c:v>1056.9749999999999</c:v>
                </c:pt>
                <c:pt idx="82">
                  <c:v>1042.3209999999999</c:v>
                </c:pt>
                <c:pt idx="83">
                  <c:v>965.49800000000005</c:v>
                </c:pt>
                <c:pt idx="84">
                  <c:v>874.67600000000004</c:v>
                </c:pt>
                <c:pt idx="85">
                  <c:v>794.23199999999997</c:v>
                </c:pt>
                <c:pt idx="86">
                  <c:v>731.34699999999998</c:v>
                </c:pt>
                <c:pt idx="87">
                  <c:v>684.84799999999996</c:v>
                </c:pt>
                <c:pt idx="88">
                  <c:v>640.60400000000004</c:v>
                </c:pt>
                <c:pt idx="89">
                  <c:v>608.27</c:v>
                </c:pt>
                <c:pt idx="90">
                  <c:v>597.20299999999997</c:v>
                </c:pt>
                <c:pt idx="91">
                  <c:v>587.423</c:v>
                </c:pt>
                <c:pt idx="92">
                  <c:v>559.94299999999998</c:v>
                </c:pt>
                <c:pt idx="93">
                  <c:v>534.49199999999996</c:v>
                </c:pt>
                <c:pt idx="94">
                  <c:v>513.67100000000005</c:v>
                </c:pt>
                <c:pt idx="95">
                  <c:v>499.99099999999999</c:v>
                </c:pt>
                <c:pt idx="96">
                  <c:v>476.62</c:v>
                </c:pt>
                <c:pt idx="97">
                  <c:v>454.22300000000001</c:v>
                </c:pt>
                <c:pt idx="98">
                  <c:v>443.66199999999998</c:v>
                </c:pt>
                <c:pt idx="99">
                  <c:v>438.80099999999999</c:v>
                </c:pt>
                <c:pt idx="100">
                  <c:v>432.52</c:v>
                </c:pt>
                <c:pt idx="101">
                  <c:v>430.964</c:v>
                </c:pt>
                <c:pt idx="102">
                  <c:v>426.17700000000002</c:v>
                </c:pt>
                <c:pt idx="103">
                  <c:v>414.96600000000001</c:v>
                </c:pt>
                <c:pt idx="104">
                  <c:v>400.459</c:v>
                </c:pt>
                <c:pt idx="105">
                  <c:v>383.82</c:v>
                </c:pt>
                <c:pt idx="106">
                  <c:v>366.517</c:v>
                </c:pt>
                <c:pt idx="107">
                  <c:v>354.99599999999998</c:v>
                </c:pt>
                <c:pt idx="108">
                  <c:v>359.41500000000002</c:v>
                </c:pt>
                <c:pt idx="109">
                  <c:v>379.73500000000001</c:v>
                </c:pt>
                <c:pt idx="110">
                  <c:v>399.21899999999999</c:v>
                </c:pt>
                <c:pt idx="111">
                  <c:v>417.541</c:v>
                </c:pt>
                <c:pt idx="112">
                  <c:v>450.91800000000001</c:v>
                </c:pt>
                <c:pt idx="113">
                  <c:v>477.64100000000002</c:v>
                </c:pt>
                <c:pt idx="114">
                  <c:v>483.53800000000001</c:v>
                </c:pt>
                <c:pt idx="115">
                  <c:v>476.59399999999999</c:v>
                </c:pt>
                <c:pt idx="116">
                  <c:v>464.67500000000001</c:v>
                </c:pt>
                <c:pt idx="117">
                  <c:v>457.57600000000002</c:v>
                </c:pt>
                <c:pt idx="118">
                  <c:v>454.32100000000003</c:v>
                </c:pt>
                <c:pt idx="119">
                  <c:v>460.58499999999998</c:v>
                </c:pt>
                <c:pt idx="120">
                  <c:v>478.67200000000003</c:v>
                </c:pt>
                <c:pt idx="121">
                  <c:v>501.88600000000002</c:v>
                </c:pt>
                <c:pt idx="122">
                  <c:v>536.08100000000002</c:v>
                </c:pt>
                <c:pt idx="123">
                  <c:v>572.40599999999995</c:v>
                </c:pt>
                <c:pt idx="124">
                  <c:v>622.46299999999997</c:v>
                </c:pt>
                <c:pt idx="125">
                  <c:v>595.36</c:v>
                </c:pt>
                <c:pt idx="126">
                  <c:v>556.72199999999998</c:v>
                </c:pt>
                <c:pt idx="127">
                  <c:v>510.89100000000002</c:v>
                </c:pt>
                <c:pt idx="128">
                  <c:v>458.11900000000003</c:v>
                </c:pt>
                <c:pt idx="129">
                  <c:v>444.51100000000002</c:v>
                </c:pt>
                <c:pt idx="130">
                  <c:v>421.25900000000001</c:v>
                </c:pt>
                <c:pt idx="131">
                  <c:v>390.84699999999998</c:v>
                </c:pt>
                <c:pt idx="132">
                  <c:v>388.18</c:v>
                </c:pt>
                <c:pt idx="133">
                  <c:v>405.661</c:v>
                </c:pt>
                <c:pt idx="134">
                  <c:v>391.31299999999999</c:v>
                </c:pt>
                <c:pt idx="135">
                  <c:v>417.93299999999999</c:v>
                </c:pt>
                <c:pt idx="136">
                  <c:v>463.88400000000001</c:v>
                </c:pt>
                <c:pt idx="137">
                  <c:v>458.14600000000002</c:v>
                </c:pt>
                <c:pt idx="138">
                  <c:v>434.13900000000001</c:v>
                </c:pt>
                <c:pt idx="139">
                  <c:v>437.166</c:v>
                </c:pt>
                <c:pt idx="140">
                  <c:v>469.06900000000002</c:v>
                </c:pt>
                <c:pt idx="141">
                  <c:v>439.38900000000001</c:v>
                </c:pt>
                <c:pt idx="142">
                  <c:v>440.28399999999999</c:v>
                </c:pt>
                <c:pt idx="143">
                  <c:v>495.70400000000001</c:v>
                </c:pt>
                <c:pt idx="144">
                  <c:v>513.71500000000003</c:v>
                </c:pt>
                <c:pt idx="145">
                  <c:v>490.70100000000002</c:v>
                </c:pt>
                <c:pt idx="146">
                  <c:v>462.53899999999999</c:v>
                </c:pt>
                <c:pt idx="147">
                  <c:v>435.10700000000003</c:v>
                </c:pt>
                <c:pt idx="148">
                  <c:v>410.83199999999999</c:v>
                </c:pt>
                <c:pt idx="149">
                  <c:v>386.39600000000002</c:v>
                </c:pt>
                <c:pt idx="150">
                  <c:v>385.78</c:v>
                </c:pt>
                <c:pt idx="151">
                  <c:v>386.88799999999998</c:v>
                </c:pt>
                <c:pt idx="152">
                  <c:v>373.18599999999998</c:v>
                </c:pt>
                <c:pt idx="153">
                  <c:v>345.267</c:v>
                </c:pt>
                <c:pt idx="154">
                  <c:v>320.09899999999999</c:v>
                </c:pt>
                <c:pt idx="155">
                  <c:v>299.29599999999999</c:v>
                </c:pt>
                <c:pt idx="156">
                  <c:v>281.64600000000002</c:v>
                </c:pt>
                <c:pt idx="157">
                  <c:v>256.40899999999999</c:v>
                </c:pt>
                <c:pt idx="158">
                  <c:v>233.77199999999999</c:v>
                </c:pt>
                <c:pt idx="159">
                  <c:v>224.41300000000001</c:v>
                </c:pt>
                <c:pt idx="160">
                  <c:v>217.05500000000001</c:v>
                </c:pt>
                <c:pt idx="161">
                  <c:v>211.61799999999999</c:v>
                </c:pt>
                <c:pt idx="162">
                  <c:v>199.179</c:v>
                </c:pt>
                <c:pt idx="163">
                  <c:v>191.74100000000001</c:v>
                </c:pt>
                <c:pt idx="164">
                  <c:v>183.09</c:v>
                </c:pt>
                <c:pt idx="165">
                  <c:v>171.91200000000001</c:v>
                </c:pt>
                <c:pt idx="166">
                  <c:v>164.154</c:v>
                </c:pt>
                <c:pt idx="167">
                  <c:v>151.28100000000001</c:v>
                </c:pt>
                <c:pt idx="168">
                  <c:v>138.119</c:v>
                </c:pt>
                <c:pt idx="169">
                  <c:v>146.61500000000001</c:v>
                </c:pt>
                <c:pt idx="170">
                  <c:v>142.48699999999999</c:v>
                </c:pt>
                <c:pt idx="171">
                  <c:v>136.83600000000001</c:v>
                </c:pt>
                <c:pt idx="172">
                  <c:v>133.066</c:v>
                </c:pt>
                <c:pt idx="173">
                  <c:v>116.78400000000001</c:v>
                </c:pt>
                <c:pt idx="174">
                  <c:v>110.774</c:v>
                </c:pt>
                <c:pt idx="175">
                  <c:v>109.27</c:v>
                </c:pt>
                <c:pt idx="176">
                  <c:v>108.13500000000001</c:v>
                </c:pt>
                <c:pt idx="177">
                  <c:v>115.133</c:v>
                </c:pt>
                <c:pt idx="178">
                  <c:v>144.38499999999999</c:v>
                </c:pt>
                <c:pt idx="179">
                  <c:v>230.32</c:v>
                </c:pt>
                <c:pt idx="180">
                  <c:v>334.73399999999998</c:v>
                </c:pt>
                <c:pt idx="181">
                  <c:v>404.81</c:v>
                </c:pt>
                <c:pt idx="182">
                  <c:v>425.60899999999998</c:v>
                </c:pt>
                <c:pt idx="183">
                  <c:v>443.79199999999997</c:v>
                </c:pt>
                <c:pt idx="184">
                  <c:v>440.35899999999998</c:v>
                </c:pt>
                <c:pt idx="185">
                  <c:v>408.50700000000001</c:v>
                </c:pt>
                <c:pt idx="186">
                  <c:v>373.42399999999998</c:v>
                </c:pt>
                <c:pt idx="187">
                  <c:v>337.15499999999997</c:v>
                </c:pt>
                <c:pt idx="188">
                  <c:v>306.09800000000001</c:v>
                </c:pt>
                <c:pt idx="189">
                  <c:v>279.15300000000002</c:v>
                </c:pt>
                <c:pt idx="190">
                  <c:v>238.80500000000001</c:v>
                </c:pt>
                <c:pt idx="191">
                  <c:v>225.97399999999999</c:v>
                </c:pt>
                <c:pt idx="192">
                  <c:v>255.215</c:v>
                </c:pt>
                <c:pt idx="193">
                  <c:v>274.56</c:v>
                </c:pt>
                <c:pt idx="194">
                  <c:v>222.81299999999999</c:v>
                </c:pt>
                <c:pt idx="195">
                  <c:v>178.029</c:v>
                </c:pt>
                <c:pt idx="196">
                  <c:v>159.751</c:v>
                </c:pt>
                <c:pt idx="197">
                  <c:v>147.779</c:v>
                </c:pt>
                <c:pt idx="198">
                  <c:v>135.726</c:v>
                </c:pt>
                <c:pt idx="199">
                  <c:v>136.75700000000001</c:v>
                </c:pt>
                <c:pt idx="200">
                  <c:v>134.542</c:v>
                </c:pt>
                <c:pt idx="201">
                  <c:v>130.11500000000001</c:v>
                </c:pt>
                <c:pt idx="202">
                  <c:v>125.824</c:v>
                </c:pt>
                <c:pt idx="203">
                  <c:v>118.688</c:v>
                </c:pt>
                <c:pt idx="204">
                  <c:v>197.536</c:v>
                </c:pt>
                <c:pt idx="205">
                  <c:v>239.74700000000001</c:v>
                </c:pt>
                <c:pt idx="206">
                  <c:v>202.57900000000001</c:v>
                </c:pt>
                <c:pt idx="207">
                  <c:v>172.22300000000001</c:v>
                </c:pt>
                <c:pt idx="208">
                  <c:v>163.02500000000001</c:v>
                </c:pt>
                <c:pt idx="209">
                  <c:v>160.68700000000001</c:v>
                </c:pt>
                <c:pt idx="210">
                  <c:v>152.529</c:v>
                </c:pt>
                <c:pt idx="211">
                  <c:v>152.07599999999999</c:v>
                </c:pt>
                <c:pt idx="212">
                  <c:v>158.154</c:v>
                </c:pt>
                <c:pt idx="213">
                  <c:v>159.714</c:v>
                </c:pt>
                <c:pt idx="214">
                  <c:v>135.40299999999999</c:v>
                </c:pt>
                <c:pt idx="215">
                  <c:v>121.001</c:v>
                </c:pt>
                <c:pt idx="216">
                  <c:v>114.298</c:v>
                </c:pt>
                <c:pt idx="217">
                  <c:v>110.995</c:v>
                </c:pt>
                <c:pt idx="218">
                  <c:v>109.964</c:v>
                </c:pt>
                <c:pt idx="219">
                  <c:v>100.361</c:v>
                </c:pt>
                <c:pt idx="220">
                  <c:v>99.082999999999998</c:v>
                </c:pt>
                <c:pt idx="221">
                  <c:v>95.525000000000006</c:v>
                </c:pt>
                <c:pt idx="222">
                  <c:v>97.043000000000006</c:v>
                </c:pt>
                <c:pt idx="223">
                  <c:v>126.783</c:v>
                </c:pt>
                <c:pt idx="224">
                  <c:v>169.822</c:v>
                </c:pt>
                <c:pt idx="225">
                  <c:v>221.11</c:v>
                </c:pt>
                <c:pt idx="226">
                  <c:v>269.73500000000001</c:v>
                </c:pt>
                <c:pt idx="227">
                  <c:v>314.66899999999998</c:v>
                </c:pt>
                <c:pt idx="228">
                  <c:v>349.50299999999999</c:v>
                </c:pt>
                <c:pt idx="229">
                  <c:v>368.15600000000001</c:v>
                </c:pt>
                <c:pt idx="230">
                  <c:v>367.17399999999998</c:v>
                </c:pt>
                <c:pt idx="231">
                  <c:v>354.73500000000001</c:v>
                </c:pt>
                <c:pt idx="232">
                  <c:v>340.745</c:v>
                </c:pt>
                <c:pt idx="233">
                  <c:v>328.56700000000001</c:v>
                </c:pt>
                <c:pt idx="234">
                  <c:v>305.916</c:v>
                </c:pt>
                <c:pt idx="235">
                  <c:v>274.78199999999998</c:v>
                </c:pt>
                <c:pt idx="236">
                  <c:v>255.929</c:v>
                </c:pt>
                <c:pt idx="237">
                  <c:v>260.404</c:v>
                </c:pt>
                <c:pt idx="238">
                  <c:v>271.35700000000003</c:v>
                </c:pt>
                <c:pt idx="239">
                  <c:v>264.28399999999999</c:v>
                </c:pt>
                <c:pt idx="240">
                  <c:v>239.339</c:v>
                </c:pt>
                <c:pt idx="241">
                  <c:v>208.74799999999999</c:v>
                </c:pt>
                <c:pt idx="242">
                  <c:v>186.864</c:v>
                </c:pt>
                <c:pt idx="243">
                  <c:v>206.20099999999999</c:v>
                </c:pt>
                <c:pt idx="244">
                  <c:v>393.40300000000002</c:v>
                </c:pt>
                <c:pt idx="245">
                  <c:v>281.64800000000002</c:v>
                </c:pt>
                <c:pt idx="246">
                  <c:v>212.24299999999999</c:v>
                </c:pt>
                <c:pt idx="247">
                  <c:v>331.029</c:v>
                </c:pt>
                <c:pt idx="248">
                  <c:v>411.23599999999999</c:v>
                </c:pt>
                <c:pt idx="249">
                  <c:v>333.178</c:v>
                </c:pt>
                <c:pt idx="250">
                  <c:v>266.53500000000003</c:v>
                </c:pt>
                <c:pt idx="251">
                  <c:v>262.03699999999998</c:v>
                </c:pt>
                <c:pt idx="252">
                  <c:v>301.77499999999998</c:v>
                </c:pt>
                <c:pt idx="253">
                  <c:v>327.21499999999997</c:v>
                </c:pt>
                <c:pt idx="254">
                  <c:v>365.78100000000001</c:v>
                </c:pt>
                <c:pt idx="255">
                  <c:v>376.48</c:v>
                </c:pt>
                <c:pt idx="256">
                  <c:v>370.20100000000002</c:v>
                </c:pt>
                <c:pt idx="257">
                  <c:v>356.65499999999997</c:v>
                </c:pt>
                <c:pt idx="258">
                  <c:v>348.26100000000002</c:v>
                </c:pt>
                <c:pt idx="259">
                  <c:v>349.96499999999997</c:v>
                </c:pt>
                <c:pt idx="260">
                  <c:v>370.66500000000002</c:v>
                </c:pt>
                <c:pt idx="261">
                  <c:v>415.35700000000003</c:v>
                </c:pt>
                <c:pt idx="262">
                  <c:v>426.93099999999998</c:v>
                </c:pt>
                <c:pt idx="263">
                  <c:v>390.86500000000001</c:v>
                </c:pt>
                <c:pt idx="264">
                  <c:v>354.04700000000003</c:v>
                </c:pt>
                <c:pt idx="265">
                  <c:v>341.54</c:v>
                </c:pt>
                <c:pt idx="266">
                  <c:v>354.315</c:v>
                </c:pt>
                <c:pt idx="267">
                  <c:v>349.858</c:v>
                </c:pt>
                <c:pt idx="268">
                  <c:v>316.08600000000001</c:v>
                </c:pt>
                <c:pt idx="269">
                  <c:v>271.31</c:v>
                </c:pt>
                <c:pt idx="270">
                  <c:v>227.56800000000001</c:v>
                </c:pt>
                <c:pt idx="271">
                  <c:v>198.84</c:v>
                </c:pt>
                <c:pt idx="272">
                  <c:v>174.297</c:v>
                </c:pt>
                <c:pt idx="273">
                  <c:v>152.79499999999999</c:v>
                </c:pt>
                <c:pt idx="274">
                  <c:v>135.13399999999999</c:v>
                </c:pt>
                <c:pt idx="275">
                  <c:v>108.675</c:v>
                </c:pt>
                <c:pt idx="276">
                  <c:v>92.99</c:v>
                </c:pt>
                <c:pt idx="277">
                  <c:v>79.965000000000003</c:v>
                </c:pt>
                <c:pt idx="278">
                  <c:v>66.652000000000001</c:v>
                </c:pt>
                <c:pt idx="279">
                  <c:v>54.097000000000001</c:v>
                </c:pt>
                <c:pt idx="280">
                  <c:v>51.618000000000002</c:v>
                </c:pt>
                <c:pt idx="281">
                  <c:v>51.292000000000002</c:v>
                </c:pt>
                <c:pt idx="282">
                  <c:v>51.783000000000001</c:v>
                </c:pt>
                <c:pt idx="283">
                  <c:v>47.88</c:v>
                </c:pt>
                <c:pt idx="284">
                  <c:v>35.92</c:v>
                </c:pt>
                <c:pt idx="285">
                  <c:v>30.984000000000002</c:v>
                </c:pt>
                <c:pt idx="286">
                  <c:v>20.103999999999999</c:v>
                </c:pt>
                <c:pt idx="287">
                  <c:v>5.9509999999999996</c:v>
                </c:pt>
                <c:pt idx="288">
                  <c:v>0.61399999999999999</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262.13</c:v>
                </c:pt>
                <c:pt idx="363">
                  <c:v>1275.5609999999999</c:v>
                </c:pt>
                <c:pt idx="364">
                  <c:v>1589.7329999999999</c:v>
                </c:pt>
                <c:pt idx="365">
                  <c:v>1577.6610000000001</c:v>
                </c:pt>
                <c:pt idx="366">
                  <c:v>1477.816</c:v>
                </c:pt>
                <c:pt idx="367">
                  <c:v>1389.133</c:v>
                </c:pt>
                <c:pt idx="368">
                  <c:v>1308.5820000000001</c:v>
                </c:pt>
                <c:pt idx="369">
                  <c:v>1215.3040000000001</c:v>
                </c:pt>
                <c:pt idx="370">
                  <c:v>1123.3789999999999</c:v>
                </c:pt>
                <c:pt idx="371">
                  <c:v>1021.491</c:v>
                </c:pt>
                <c:pt idx="372">
                  <c:v>904.7</c:v>
                </c:pt>
                <c:pt idx="373">
                  <c:v>781.9</c:v>
                </c:pt>
                <c:pt idx="374">
                  <c:v>666.59199999999998</c:v>
                </c:pt>
                <c:pt idx="375">
                  <c:v>557.28899999999999</c:v>
                </c:pt>
                <c:pt idx="376">
                  <c:v>458.108</c:v>
                </c:pt>
                <c:pt idx="377">
                  <c:v>370.101</c:v>
                </c:pt>
                <c:pt idx="378">
                  <c:v>297.50200000000001</c:v>
                </c:pt>
                <c:pt idx="379">
                  <c:v>234.898</c:v>
                </c:pt>
                <c:pt idx="380">
                  <c:v>194.511</c:v>
                </c:pt>
                <c:pt idx="381">
                  <c:v>155.69200000000001</c:v>
                </c:pt>
                <c:pt idx="382">
                  <c:v>137.39400000000001</c:v>
                </c:pt>
                <c:pt idx="383">
                  <c:v>121.84399999999999</c:v>
                </c:pt>
                <c:pt idx="384">
                  <c:v>106.959</c:v>
                </c:pt>
                <c:pt idx="385">
                  <c:v>92.522000000000006</c:v>
                </c:pt>
                <c:pt idx="386">
                  <c:v>80.653999999999996</c:v>
                </c:pt>
                <c:pt idx="387">
                  <c:v>65.316999999999993</c:v>
                </c:pt>
                <c:pt idx="388">
                  <c:v>54.415999999999997</c:v>
                </c:pt>
                <c:pt idx="389">
                  <c:v>48.444000000000003</c:v>
                </c:pt>
                <c:pt idx="390">
                  <c:v>41.445999999999998</c:v>
                </c:pt>
                <c:pt idx="391">
                  <c:v>32.365000000000002</c:v>
                </c:pt>
                <c:pt idx="392">
                  <c:v>24.530999999999999</c:v>
                </c:pt>
                <c:pt idx="393">
                  <c:v>20.38</c:v>
                </c:pt>
                <c:pt idx="394">
                  <c:v>23.065999999999999</c:v>
                </c:pt>
                <c:pt idx="395">
                  <c:v>25.591000000000001</c:v>
                </c:pt>
                <c:pt idx="396">
                  <c:v>28.341000000000001</c:v>
                </c:pt>
                <c:pt idx="397">
                  <c:v>35.066000000000003</c:v>
                </c:pt>
                <c:pt idx="398">
                  <c:v>38.752000000000002</c:v>
                </c:pt>
                <c:pt idx="399">
                  <c:v>40.125</c:v>
                </c:pt>
                <c:pt idx="400">
                  <c:v>32.478999999999999</c:v>
                </c:pt>
                <c:pt idx="401">
                  <c:v>21.015000000000001</c:v>
                </c:pt>
                <c:pt idx="402">
                  <c:v>6.806</c:v>
                </c:pt>
                <c:pt idx="403">
                  <c:v>2.1000000000000001E-2</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3.05</c:v>
                </c:pt>
                <c:pt idx="421">
                  <c:v>168.98599999999999</c:v>
                </c:pt>
                <c:pt idx="422">
                  <c:v>463.61399999999998</c:v>
                </c:pt>
                <c:pt idx="423">
                  <c:v>672.84900000000005</c:v>
                </c:pt>
                <c:pt idx="424">
                  <c:v>767.46600000000001</c:v>
                </c:pt>
                <c:pt idx="425">
                  <c:v>803.51599999999996</c:v>
                </c:pt>
                <c:pt idx="426">
                  <c:v>794.798</c:v>
                </c:pt>
                <c:pt idx="427">
                  <c:v>772.69100000000003</c:v>
                </c:pt>
                <c:pt idx="428">
                  <c:v>740.63499999999999</c:v>
                </c:pt>
                <c:pt idx="429">
                  <c:v>694.24</c:v>
                </c:pt>
                <c:pt idx="430">
                  <c:v>639.82100000000003</c:v>
                </c:pt>
                <c:pt idx="431">
                  <c:v>583.54499999999996</c:v>
                </c:pt>
                <c:pt idx="432">
                  <c:v>525.47699999999998</c:v>
                </c:pt>
                <c:pt idx="433">
                  <c:v>478.00799999999998</c:v>
                </c:pt>
                <c:pt idx="434">
                  <c:v>424.27100000000002</c:v>
                </c:pt>
                <c:pt idx="435">
                  <c:v>370.392</c:v>
                </c:pt>
                <c:pt idx="436">
                  <c:v>322.14400000000001</c:v>
                </c:pt>
                <c:pt idx="437">
                  <c:v>280.62900000000002</c:v>
                </c:pt>
                <c:pt idx="438">
                  <c:v>247.52799999999999</c:v>
                </c:pt>
                <c:pt idx="439">
                  <c:v>213.292</c:v>
                </c:pt>
                <c:pt idx="440">
                  <c:v>181.542</c:v>
                </c:pt>
                <c:pt idx="441">
                  <c:v>159.952</c:v>
                </c:pt>
                <c:pt idx="442">
                  <c:v>144.06800000000001</c:v>
                </c:pt>
                <c:pt idx="443">
                  <c:v>131.54499999999999</c:v>
                </c:pt>
                <c:pt idx="444">
                  <c:v>118.28100000000001</c:v>
                </c:pt>
                <c:pt idx="445">
                  <c:v>107.32599999999999</c:v>
                </c:pt>
                <c:pt idx="446">
                  <c:v>100.53400000000001</c:v>
                </c:pt>
                <c:pt idx="447">
                  <c:v>93.745999999999995</c:v>
                </c:pt>
                <c:pt idx="448">
                  <c:v>84.92</c:v>
                </c:pt>
                <c:pt idx="449">
                  <c:v>74.981999999999999</c:v>
                </c:pt>
                <c:pt idx="450">
                  <c:v>65.179000000000002</c:v>
                </c:pt>
                <c:pt idx="451">
                  <c:v>55.296999999999997</c:v>
                </c:pt>
                <c:pt idx="452">
                  <c:v>48.76</c:v>
                </c:pt>
                <c:pt idx="453">
                  <c:v>43.994</c:v>
                </c:pt>
                <c:pt idx="454">
                  <c:v>69.424000000000007</c:v>
                </c:pt>
                <c:pt idx="455">
                  <c:v>113.79900000000001</c:v>
                </c:pt>
                <c:pt idx="456">
                  <c:v>122.009</c:v>
                </c:pt>
                <c:pt idx="457">
                  <c:v>125.309</c:v>
                </c:pt>
              </c:numCache>
            </c:numRef>
          </c:xVal>
          <c:yVal>
            <c:numRef>
              <c:f>'[Warrego_BASE outputs_ 2017_03-2018_06_final.xlsx]BASE_fig regress'!$T$3:$T$460</c:f>
              <c:numCache>
                <c:formatCode>General</c:formatCode>
                <c:ptCount val="458"/>
                <c:pt idx="4">
                  <c:v>-5.0091877088903205</c:v>
                </c:pt>
                <c:pt idx="6">
                  <c:v>-0.20204224018544004</c:v>
                </c:pt>
                <c:pt idx="7">
                  <c:v>-1.2103507180943605</c:v>
                </c:pt>
                <c:pt idx="20">
                  <c:v>0.58101977685987993</c:v>
                </c:pt>
                <c:pt idx="30">
                  <c:v>-2.6236278353045348</c:v>
                </c:pt>
                <c:pt idx="111">
                  <c:v>-6.8160024216909889</c:v>
                </c:pt>
                <c:pt idx="139">
                  <c:v>-0.31761200380405996</c:v>
                </c:pt>
                <c:pt idx="152">
                  <c:v>-2.9832487630987097</c:v>
                </c:pt>
                <c:pt idx="185">
                  <c:v>-11.63787096895981</c:v>
                </c:pt>
                <c:pt idx="192">
                  <c:v>-12.17709261588775</c:v>
                </c:pt>
                <c:pt idx="209">
                  <c:v>0.12831656283843973</c:v>
                </c:pt>
                <c:pt idx="222">
                  <c:v>-4.8303591392639298</c:v>
                </c:pt>
                <c:pt idx="394">
                  <c:v>-10.24802543683621</c:v>
                </c:pt>
                <c:pt idx="402">
                  <c:v>-18.849619146194232</c:v>
                </c:pt>
                <c:pt idx="411">
                  <c:v>-9.5378083364307802</c:v>
                </c:pt>
                <c:pt idx="426">
                  <c:v>-0.50542809678862499</c:v>
                </c:pt>
                <c:pt idx="427">
                  <c:v>-0.95192366756167912</c:v>
                </c:pt>
                <c:pt idx="447">
                  <c:v>-18.018437957903821</c:v>
                </c:pt>
              </c:numCache>
            </c:numRef>
          </c:yVal>
          <c:smooth val="0"/>
          <c:extLst xmlns:c16r2="http://schemas.microsoft.com/office/drawing/2015/06/chart">
            <c:ext xmlns:c16="http://schemas.microsoft.com/office/drawing/2014/chart" uri="{C3380CC4-5D6E-409C-BE32-E72D297353CC}">
              <c16:uniqueId val="{00000002-71BE-46BB-9A50-5607D22200FE}"/>
            </c:ext>
          </c:extLst>
        </c:ser>
        <c:ser>
          <c:idx val="1"/>
          <c:order val="1"/>
          <c:tx>
            <c:strRef>
              <c:f>'[Warrego_BASE outputs_ 2017_03-2018_06_final.xlsx]BASE_fig regress'!$V$1:$V$2</c:f>
              <c:strCache>
                <c:ptCount val="2"/>
                <c:pt idx="0">
                  <c:v>Darpump</c:v>
                </c:pt>
                <c:pt idx="1">
                  <c:v>NPP.fit.non-EW</c:v>
                </c:pt>
              </c:strCache>
            </c:strRef>
          </c:tx>
          <c:spPr>
            <a:ln w="25400" cap="rnd">
              <a:noFill/>
              <a:round/>
            </a:ln>
            <a:effectLst/>
          </c:spPr>
          <c:marker>
            <c:symbol val="circle"/>
            <c:size val="5"/>
            <c:spPr>
              <a:solidFill>
                <a:schemeClr val="accent2"/>
              </a:solidFill>
              <a:ln w="9525">
                <a:solidFill>
                  <a:schemeClr val="accent2"/>
                </a:solidFill>
              </a:ln>
              <a:effectLst/>
            </c:spPr>
          </c:marker>
          <c:xVal>
            <c:numRef>
              <c:f>'[Warrego_BASE outputs_ 2017_03-2018_06_final.xlsx]BASE_fig regress'!$M$3:$M$460</c:f>
              <c:numCache>
                <c:formatCode>General</c:formatCode>
                <c:ptCount val="458"/>
                <c:pt idx="0">
                  <c:v>409.911</c:v>
                </c:pt>
                <c:pt idx="1">
                  <c:v>388.00900000000001</c:v>
                </c:pt>
                <c:pt idx="2">
                  <c:v>387.34800000000001</c:v>
                </c:pt>
                <c:pt idx="3">
                  <c:v>386.10899999999998</c:v>
                </c:pt>
                <c:pt idx="4">
                  <c:v>388.16899999999998</c:v>
                </c:pt>
                <c:pt idx="5">
                  <c:v>403.137</c:v>
                </c:pt>
                <c:pt idx="6">
                  <c:v>429.94900000000001</c:v>
                </c:pt>
                <c:pt idx="7">
                  <c:v>435.29300000000001</c:v>
                </c:pt>
                <c:pt idx="8">
                  <c:v>492.97699999999998</c:v>
                </c:pt>
                <c:pt idx="9">
                  <c:v>486.40800000000002</c:v>
                </c:pt>
                <c:pt idx="10">
                  <c:v>483.029</c:v>
                </c:pt>
                <c:pt idx="11">
                  <c:v>491.791</c:v>
                </c:pt>
                <c:pt idx="12">
                  <c:v>550.601</c:v>
                </c:pt>
                <c:pt idx="13">
                  <c:v>608.36</c:v>
                </c:pt>
                <c:pt idx="14">
                  <c:v>631.048</c:v>
                </c:pt>
                <c:pt idx="15">
                  <c:v>615.34199999999998</c:v>
                </c:pt>
                <c:pt idx="16">
                  <c:v>583.56299999999999</c:v>
                </c:pt>
                <c:pt idx="17">
                  <c:v>535.77200000000005</c:v>
                </c:pt>
                <c:pt idx="18">
                  <c:v>484.11599999999999</c:v>
                </c:pt>
                <c:pt idx="19">
                  <c:v>434.96600000000001</c:v>
                </c:pt>
                <c:pt idx="20">
                  <c:v>418.03300000000002</c:v>
                </c:pt>
                <c:pt idx="21">
                  <c:v>490.92500000000001</c:v>
                </c:pt>
                <c:pt idx="22">
                  <c:v>649.41700000000003</c:v>
                </c:pt>
                <c:pt idx="23">
                  <c:v>842.08699999999999</c:v>
                </c:pt>
                <c:pt idx="24">
                  <c:v>1075.298</c:v>
                </c:pt>
                <c:pt idx="25">
                  <c:v>1379.9380000000001</c:v>
                </c:pt>
                <c:pt idx="26">
                  <c:v>1883.1569999999999</c:v>
                </c:pt>
                <c:pt idx="27">
                  <c:v>2265.9369999999999</c:v>
                </c:pt>
                <c:pt idx="28">
                  <c:v>2728.335</c:v>
                </c:pt>
                <c:pt idx="29">
                  <c:v>3132.442</c:v>
                </c:pt>
                <c:pt idx="30">
                  <c:v>3410.27</c:v>
                </c:pt>
                <c:pt idx="31">
                  <c:v>3320.2339999999999</c:v>
                </c:pt>
                <c:pt idx="32">
                  <c:v>2875.683</c:v>
                </c:pt>
                <c:pt idx="33">
                  <c:v>2300.3609999999999</c:v>
                </c:pt>
                <c:pt idx="34">
                  <c:v>1522.153</c:v>
                </c:pt>
                <c:pt idx="35">
                  <c:v>835.90200000000004</c:v>
                </c:pt>
                <c:pt idx="36">
                  <c:v>887.62300000000005</c:v>
                </c:pt>
                <c:pt idx="37">
                  <c:v>797.85699999999997</c:v>
                </c:pt>
                <c:pt idx="38">
                  <c:v>833.56500000000005</c:v>
                </c:pt>
                <c:pt idx="39">
                  <c:v>1008.443</c:v>
                </c:pt>
                <c:pt idx="40">
                  <c:v>962.96600000000001</c:v>
                </c:pt>
                <c:pt idx="41">
                  <c:v>810.58600000000001</c:v>
                </c:pt>
                <c:pt idx="42">
                  <c:v>658.71299999999997</c:v>
                </c:pt>
                <c:pt idx="43">
                  <c:v>584.56399999999996</c:v>
                </c:pt>
                <c:pt idx="44">
                  <c:v>550.89400000000001</c:v>
                </c:pt>
                <c:pt idx="45">
                  <c:v>533.47699999999998</c:v>
                </c:pt>
                <c:pt idx="46">
                  <c:v>527.28399999999999</c:v>
                </c:pt>
                <c:pt idx="47">
                  <c:v>532.78300000000002</c:v>
                </c:pt>
                <c:pt idx="48">
                  <c:v>546.32799999999997</c:v>
                </c:pt>
                <c:pt idx="49">
                  <c:v>563.072</c:v>
                </c:pt>
                <c:pt idx="50">
                  <c:v>583.01900000000001</c:v>
                </c:pt>
                <c:pt idx="51">
                  <c:v>578.83299999999997</c:v>
                </c:pt>
                <c:pt idx="52">
                  <c:v>573.28099999999995</c:v>
                </c:pt>
                <c:pt idx="53">
                  <c:v>628.36099999999999</c:v>
                </c:pt>
                <c:pt idx="54">
                  <c:v>641.24099999999999</c:v>
                </c:pt>
                <c:pt idx="55">
                  <c:v>603.08199999999999</c:v>
                </c:pt>
                <c:pt idx="56">
                  <c:v>631.14700000000005</c:v>
                </c:pt>
                <c:pt idx="57">
                  <c:v>675.35400000000004</c:v>
                </c:pt>
                <c:pt idx="58">
                  <c:v>803.62099999999998</c:v>
                </c:pt>
                <c:pt idx="59">
                  <c:v>939.375</c:v>
                </c:pt>
                <c:pt idx="60">
                  <c:v>854.63900000000001</c:v>
                </c:pt>
                <c:pt idx="61">
                  <c:v>807.428</c:v>
                </c:pt>
                <c:pt idx="62">
                  <c:v>777.18</c:v>
                </c:pt>
                <c:pt idx="63">
                  <c:v>762.19500000000005</c:v>
                </c:pt>
                <c:pt idx="64">
                  <c:v>803.33</c:v>
                </c:pt>
                <c:pt idx="65">
                  <c:v>796.24599999999998</c:v>
                </c:pt>
                <c:pt idx="66">
                  <c:v>786.20899999999995</c:v>
                </c:pt>
                <c:pt idx="67">
                  <c:v>777.36500000000001</c:v>
                </c:pt>
                <c:pt idx="68">
                  <c:v>770.20100000000002</c:v>
                </c:pt>
                <c:pt idx="69">
                  <c:v>833.83699999999999</c:v>
                </c:pt>
                <c:pt idx="70">
                  <c:v>895.97699999999998</c:v>
                </c:pt>
                <c:pt idx="71">
                  <c:v>900.51499999999999</c:v>
                </c:pt>
                <c:pt idx="72">
                  <c:v>888.89400000000001</c:v>
                </c:pt>
                <c:pt idx="73">
                  <c:v>887.39400000000001</c:v>
                </c:pt>
                <c:pt idx="74">
                  <c:v>856.40599999999995</c:v>
                </c:pt>
                <c:pt idx="75">
                  <c:v>820.30700000000002</c:v>
                </c:pt>
                <c:pt idx="76">
                  <c:v>793.44299999999998</c:v>
                </c:pt>
                <c:pt idx="77">
                  <c:v>765.34699999999998</c:v>
                </c:pt>
                <c:pt idx="78">
                  <c:v>738.976</c:v>
                </c:pt>
                <c:pt idx="79">
                  <c:v>780.44899999999996</c:v>
                </c:pt>
                <c:pt idx="80">
                  <c:v>951.3</c:v>
                </c:pt>
                <c:pt idx="81">
                  <c:v>1056.9749999999999</c:v>
                </c:pt>
                <c:pt idx="82">
                  <c:v>1042.3209999999999</c:v>
                </c:pt>
                <c:pt idx="83">
                  <c:v>965.49800000000005</c:v>
                </c:pt>
                <c:pt idx="84">
                  <c:v>874.67600000000004</c:v>
                </c:pt>
                <c:pt idx="85">
                  <c:v>794.23199999999997</c:v>
                </c:pt>
                <c:pt idx="86">
                  <c:v>731.34699999999998</c:v>
                </c:pt>
                <c:pt idx="87">
                  <c:v>684.84799999999996</c:v>
                </c:pt>
                <c:pt idx="88">
                  <c:v>640.60400000000004</c:v>
                </c:pt>
                <c:pt idx="89">
                  <c:v>608.27</c:v>
                </c:pt>
                <c:pt idx="90">
                  <c:v>597.20299999999997</c:v>
                </c:pt>
                <c:pt idx="91">
                  <c:v>587.423</c:v>
                </c:pt>
                <c:pt idx="92">
                  <c:v>559.94299999999998</c:v>
                </c:pt>
                <c:pt idx="93">
                  <c:v>534.49199999999996</c:v>
                </c:pt>
                <c:pt idx="94">
                  <c:v>513.67100000000005</c:v>
                </c:pt>
                <c:pt idx="95">
                  <c:v>499.99099999999999</c:v>
                </c:pt>
                <c:pt idx="96">
                  <c:v>476.62</c:v>
                </c:pt>
                <c:pt idx="97">
                  <c:v>454.22300000000001</c:v>
                </c:pt>
                <c:pt idx="98">
                  <c:v>443.66199999999998</c:v>
                </c:pt>
                <c:pt idx="99">
                  <c:v>438.80099999999999</c:v>
                </c:pt>
                <c:pt idx="100">
                  <c:v>432.52</c:v>
                </c:pt>
                <c:pt idx="101">
                  <c:v>430.964</c:v>
                </c:pt>
                <c:pt idx="102">
                  <c:v>426.17700000000002</c:v>
                </c:pt>
                <c:pt idx="103">
                  <c:v>414.96600000000001</c:v>
                </c:pt>
                <c:pt idx="104">
                  <c:v>400.459</c:v>
                </c:pt>
                <c:pt idx="105">
                  <c:v>383.82</c:v>
                </c:pt>
                <c:pt idx="106">
                  <c:v>366.517</c:v>
                </c:pt>
                <c:pt idx="107">
                  <c:v>354.99599999999998</c:v>
                </c:pt>
                <c:pt idx="108">
                  <c:v>359.41500000000002</c:v>
                </c:pt>
                <c:pt idx="109">
                  <c:v>379.73500000000001</c:v>
                </c:pt>
                <c:pt idx="110">
                  <c:v>399.21899999999999</c:v>
                </c:pt>
                <c:pt idx="111">
                  <c:v>417.541</c:v>
                </c:pt>
                <c:pt idx="112">
                  <c:v>450.91800000000001</c:v>
                </c:pt>
                <c:pt idx="113">
                  <c:v>477.64100000000002</c:v>
                </c:pt>
                <c:pt idx="114">
                  <c:v>483.53800000000001</c:v>
                </c:pt>
                <c:pt idx="115">
                  <c:v>476.59399999999999</c:v>
                </c:pt>
                <c:pt idx="116">
                  <c:v>464.67500000000001</c:v>
                </c:pt>
                <c:pt idx="117">
                  <c:v>457.57600000000002</c:v>
                </c:pt>
                <c:pt idx="118">
                  <c:v>454.32100000000003</c:v>
                </c:pt>
                <c:pt idx="119">
                  <c:v>460.58499999999998</c:v>
                </c:pt>
                <c:pt idx="120">
                  <c:v>478.67200000000003</c:v>
                </c:pt>
                <c:pt idx="121">
                  <c:v>501.88600000000002</c:v>
                </c:pt>
                <c:pt idx="122">
                  <c:v>536.08100000000002</c:v>
                </c:pt>
                <c:pt idx="123">
                  <c:v>572.40599999999995</c:v>
                </c:pt>
                <c:pt idx="124">
                  <c:v>622.46299999999997</c:v>
                </c:pt>
                <c:pt idx="125">
                  <c:v>595.36</c:v>
                </c:pt>
                <c:pt idx="126">
                  <c:v>556.72199999999998</c:v>
                </c:pt>
                <c:pt idx="127">
                  <c:v>510.89100000000002</c:v>
                </c:pt>
                <c:pt idx="128">
                  <c:v>458.11900000000003</c:v>
                </c:pt>
                <c:pt idx="129">
                  <c:v>444.51100000000002</c:v>
                </c:pt>
                <c:pt idx="130">
                  <c:v>421.25900000000001</c:v>
                </c:pt>
                <c:pt idx="131">
                  <c:v>390.84699999999998</c:v>
                </c:pt>
                <c:pt idx="132">
                  <c:v>388.18</c:v>
                </c:pt>
                <c:pt idx="133">
                  <c:v>405.661</c:v>
                </c:pt>
                <c:pt idx="134">
                  <c:v>391.31299999999999</c:v>
                </c:pt>
                <c:pt idx="135">
                  <c:v>417.93299999999999</c:v>
                </c:pt>
                <c:pt idx="136">
                  <c:v>463.88400000000001</c:v>
                </c:pt>
                <c:pt idx="137">
                  <c:v>458.14600000000002</c:v>
                </c:pt>
                <c:pt idx="138">
                  <c:v>434.13900000000001</c:v>
                </c:pt>
                <c:pt idx="139">
                  <c:v>437.166</c:v>
                </c:pt>
                <c:pt idx="140">
                  <c:v>469.06900000000002</c:v>
                </c:pt>
                <c:pt idx="141">
                  <c:v>439.38900000000001</c:v>
                </c:pt>
                <c:pt idx="142">
                  <c:v>440.28399999999999</c:v>
                </c:pt>
                <c:pt idx="143">
                  <c:v>495.70400000000001</c:v>
                </c:pt>
                <c:pt idx="144">
                  <c:v>513.71500000000003</c:v>
                </c:pt>
                <c:pt idx="145">
                  <c:v>490.70100000000002</c:v>
                </c:pt>
                <c:pt idx="146">
                  <c:v>462.53899999999999</c:v>
                </c:pt>
                <c:pt idx="147">
                  <c:v>435.10700000000003</c:v>
                </c:pt>
                <c:pt idx="148">
                  <c:v>410.83199999999999</c:v>
                </c:pt>
                <c:pt idx="149">
                  <c:v>386.39600000000002</c:v>
                </c:pt>
                <c:pt idx="150">
                  <c:v>385.78</c:v>
                </c:pt>
                <c:pt idx="151">
                  <c:v>386.88799999999998</c:v>
                </c:pt>
                <c:pt idx="152">
                  <c:v>373.18599999999998</c:v>
                </c:pt>
                <c:pt idx="153">
                  <c:v>345.267</c:v>
                </c:pt>
                <c:pt idx="154">
                  <c:v>320.09899999999999</c:v>
                </c:pt>
                <c:pt idx="155">
                  <c:v>299.29599999999999</c:v>
                </c:pt>
                <c:pt idx="156">
                  <c:v>281.64600000000002</c:v>
                </c:pt>
                <c:pt idx="157">
                  <c:v>256.40899999999999</c:v>
                </c:pt>
                <c:pt idx="158">
                  <c:v>233.77199999999999</c:v>
                </c:pt>
                <c:pt idx="159">
                  <c:v>224.41300000000001</c:v>
                </c:pt>
                <c:pt idx="160">
                  <c:v>217.05500000000001</c:v>
                </c:pt>
                <c:pt idx="161">
                  <c:v>211.61799999999999</c:v>
                </c:pt>
                <c:pt idx="162">
                  <c:v>199.179</c:v>
                </c:pt>
                <c:pt idx="163">
                  <c:v>191.74100000000001</c:v>
                </c:pt>
                <c:pt idx="164">
                  <c:v>183.09</c:v>
                </c:pt>
                <c:pt idx="165">
                  <c:v>171.91200000000001</c:v>
                </c:pt>
                <c:pt idx="166">
                  <c:v>164.154</c:v>
                </c:pt>
                <c:pt idx="167">
                  <c:v>151.28100000000001</c:v>
                </c:pt>
                <c:pt idx="168">
                  <c:v>138.119</c:v>
                </c:pt>
                <c:pt idx="169">
                  <c:v>146.61500000000001</c:v>
                </c:pt>
                <c:pt idx="170">
                  <c:v>142.48699999999999</c:v>
                </c:pt>
                <c:pt idx="171">
                  <c:v>136.83600000000001</c:v>
                </c:pt>
                <c:pt idx="172">
                  <c:v>133.066</c:v>
                </c:pt>
                <c:pt idx="173">
                  <c:v>116.78400000000001</c:v>
                </c:pt>
                <c:pt idx="174">
                  <c:v>110.774</c:v>
                </c:pt>
                <c:pt idx="175">
                  <c:v>109.27</c:v>
                </c:pt>
                <c:pt idx="176">
                  <c:v>108.13500000000001</c:v>
                </c:pt>
                <c:pt idx="177">
                  <c:v>115.133</c:v>
                </c:pt>
                <c:pt idx="178">
                  <c:v>144.38499999999999</c:v>
                </c:pt>
                <c:pt idx="179">
                  <c:v>230.32</c:v>
                </c:pt>
                <c:pt idx="180">
                  <c:v>334.73399999999998</c:v>
                </c:pt>
                <c:pt idx="181">
                  <c:v>404.81</c:v>
                </c:pt>
                <c:pt idx="182">
                  <c:v>425.60899999999998</c:v>
                </c:pt>
                <c:pt idx="183">
                  <c:v>443.79199999999997</c:v>
                </c:pt>
                <c:pt idx="184">
                  <c:v>440.35899999999998</c:v>
                </c:pt>
                <c:pt idx="185">
                  <c:v>408.50700000000001</c:v>
                </c:pt>
                <c:pt idx="186">
                  <c:v>373.42399999999998</c:v>
                </c:pt>
                <c:pt idx="187">
                  <c:v>337.15499999999997</c:v>
                </c:pt>
                <c:pt idx="188">
                  <c:v>306.09800000000001</c:v>
                </c:pt>
                <c:pt idx="189">
                  <c:v>279.15300000000002</c:v>
                </c:pt>
                <c:pt idx="190">
                  <c:v>238.80500000000001</c:v>
                </c:pt>
                <c:pt idx="191">
                  <c:v>225.97399999999999</c:v>
                </c:pt>
                <c:pt idx="192">
                  <c:v>255.215</c:v>
                </c:pt>
                <c:pt idx="193">
                  <c:v>274.56</c:v>
                </c:pt>
                <c:pt idx="194">
                  <c:v>222.81299999999999</c:v>
                </c:pt>
                <c:pt idx="195">
                  <c:v>178.029</c:v>
                </c:pt>
                <c:pt idx="196">
                  <c:v>159.751</c:v>
                </c:pt>
                <c:pt idx="197">
                  <c:v>147.779</c:v>
                </c:pt>
                <c:pt idx="198">
                  <c:v>135.726</c:v>
                </c:pt>
                <c:pt idx="199">
                  <c:v>136.75700000000001</c:v>
                </c:pt>
                <c:pt idx="200">
                  <c:v>134.542</c:v>
                </c:pt>
                <c:pt idx="201">
                  <c:v>130.11500000000001</c:v>
                </c:pt>
                <c:pt idx="202">
                  <c:v>125.824</c:v>
                </c:pt>
                <c:pt idx="203">
                  <c:v>118.688</c:v>
                </c:pt>
                <c:pt idx="204">
                  <c:v>197.536</c:v>
                </c:pt>
                <c:pt idx="205">
                  <c:v>239.74700000000001</c:v>
                </c:pt>
                <c:pt idx="206">
                  <c:v>202.57900000000001</c:v>
                </c:pt>
                <c:pt idx="207">
                  <c:v>172.22300000000001</c:v>
                </c:pt>
                <c:pt idx="208">
                  <c:v>163.02500000000001</c:v>
                </c:pt>
                <c:pt idx="209">
                  <c:v>160.68700000000001</c:v>
                </c:pt>
                <c:pt idx="210">
                  <c:v>152.529</c:v>
                </c:pt>
                <c:pt idx="211">
                  <c:v>152.07599999999999</c:v>
                </c:pt>
                <c:pt idx="212">
                  <c:v>158.154</c:v>
                </c:pt>
                <c:pt idx="213">
                  <c:v>159.714</c:v>
                </c:pt>
                <c:pt idx="214">
                  <c:v>135.40299999999999</c:v>
                </c:pt>
                <c:pt idx="215">
                  <c:v>121.001</c:v>
                </c:pt>
                <c:pt idx="216">
                  <c:v>114.298</c:v>
                </c:pt>
                <c:pt idx="217">
                  <c:v>110.995</c:v>
                </c:pt>
                <c:pt idx="218">
                  <c:v>109.964</c:v>
                </c:pt>
                <c:pt idx="219">
                  <c:v>100.361</c:v>
                </c:pt>
                <c:pt idx="220">
                  <c:v>99.082999999999998</c:v>
                </c:pt>
                <c:pt idx="221">
                  <c:v>95.525000000000006</c:v>
                </c:pt>
                <c:pt idx="222">
                  <c:v>97.043000000000006</c:v>
                </c:pt>
                <c:pt idx="223">
                  <c:v>126.783</c:v>
                </c:pt>
                <c:pt idx="224">
                  <c:v>169.822</c:v>
                </c:pt>
                <c:pt idx="225">
                  <c:v>221.11</c:v>
                </c:pt>
                <c:pt idx="226">
                  <c:v>269.73500000000001</c:v>
                </c:pt>
                <c:pt idx="227">
                  <c:v>314.66899999999998</c:v>
                </c:pt>
                <c:pt idx="228">
                  <c:v>349.50299999999999</c:v>
                </c:pt>
                <c:pt idx="229">
                  <c:v>368.15600000000001</c:v>
                </c:pt>
                <c:pt idx="230">
                  <c:v>367.17399999999998</c:v>
                </c:pt>
                <c:pt idx="231">
                  <c:v>354.73500000000001</c:v>
                </c:pt>
                <c:pt idx="232">
                  <c:v>340.745</c:v>
                </c:pt>
                <c:pt idx="233">
                  <c:v>328.56700000000001</c:v>
                </c:pt>
                <c:pt idx="234">
                  <c:v>305.916</c:v>
                </c:pt>
                <c:pt idx="235">
                  <c:v>274.78199999999998</c:v>
                </c:pt>
                <c:pt idx="236">
                  <c:v>255.929</c:v>
                </c:pt>
                <c:pt idx="237">
                  <c:v>260.404</c:v>
                </c:pt>
                <c:pt idx="238">
                  <c:v>271.35700000000003</c:v>
                </c:pt>
                <c:pt idx="239">
                  <c:v>264.28399999999999</c:v>
                </c:pt>
                <c:pt idx="240">
                  <c:v>239.339</c:v>
                </c:pt>
                <c:pt idx="241">
                  <c:v>208.74799999999999</c:v>
                </c:pt>
                <c:pt idx="242">
                  <c:v>186.864</c:v>
                </c:pt>
                <c:pt idx="243">
                  <c:v>206.20099999999999</c:v>
                </c:pt>
                <c:pt idx="244">
                  <c:v>393.40300000000002</c:v>
                </c:pt>
                <c:pt idx="245">
                  <c:v>281.64800000000002</c:v>
                </c:pt>
                <c:pt idx="246">
                  <c:v>212.24299999999999</c:v>
                </c:pt>
                <c:pt idx="247">
                  <c:v>331.029</c:v>
                </c:pt>
                <c:pt idx="248">
                  <c:v>411.23599999999999</c:v>
                </c:pt>
                <c:pt idx="249">
                  <c:v>333.178</c:v>
                </c:pt>
                <c:pt idx="250">
                  <c:v>266.53500000000003</c:v>
                </c:pt>
                <c:pt idx="251">
                  <c:v>262.03699999999998</c:v>
                </c:pt>
                <c:pt idx="252">
                  <c:v>301.77499999999998</c:v>
                </c:pt>
                <c:pt idx="253">
                  <c:v>327.21499999999997</c:v>
                </c:pt>
                <c:pt idx="254">
                  <c:v>365.78100000000001</c:v>
                </c:pt>
                <c:pt idx="255">
                  <c:v>376.48</c:v>
                </c:pt>
                <c:pt idx="256">
                  <c:v>370.20100000000002</c:v>
                </c:pt>
                <c:pt idx="257">
                  <c:v>356.65499999999997</c:v>
                </c:pt>
                <c:pt idx="258">
                  <c:v>348.26100000000002</c:v>
                </c:pt>
                <c:pt idx="259">
                  <c:v>349.96499999999997</c:v>
                </c:pt>
                <c:pt idx="260">
                  <c:v>370.66500000000002</c:v>
                </c:pt>
                <c:pt idx="261">
                  <c:v>415.35700000000003</c:v>
                </c:pt>
                <c:pt idx="262">
                  <c:v>426.93099999999998</c:v>
                </c:pt>
                <c:pt idx="263">
                  <c:v>390.86500000000001</c:v>
                </c:pt>
                <c:pt idx="264">
                  <c:v>354.04700000000003</c:v>
                </c:pt>
                <c:pt idx="265">
                  <c:v>341.54</c:v>
                </c:pt>
                <c:pt idx="266">
                  <c:v>354.315</c:v>
                </c:pt>
                <c:pt idx="267">
                  <c:v>349.858</c:v>
                </c:pt>
                <c:pt idx="268">
                  <c:v>316.08600000000001</c:v>
                </c:pt>
                <c:pt idx="269">
                  <c:v>271.31</c:v>
                </c:pt>
                <c:pt idx="270">
                  <c:v>227.56800000000001</c:v>
                </c:pt>
                <c:pt idx="271">
                  <c:v>198.84</c:v>
                </c:pt>
                <c:pt idx="272">
                  <c:v>174.297</c:v>
                </c:pt>
                <c:pt idx="273">
                  <c:v>152.79499999999999</c:v>
                </c:pt>
                <c:pt idx="274">
                  <c:v>135.13399999999999</c:v>
                </c:pt>
                <c:pt idx="275">
                  <c:v>108.675</c:v>
                </c:pt>
                <c:pt idx="276">
                  <c:v>92.99</c:v>
                </c:pt>
                <c:pt idx="277">
                  <c:v>79.965000000000003</c:v>
                </c:pt>
                <c:pt idx="278">
                  <c:v>66.652000000000001</c:v>
                </c:pt>
                <c:pt idx="279">
                  <c:v>54.097000000000001</c:v>
                </c:pt>
                <c:pt idx="280">
                  <c:v>51.618000000000002</c:v>
                </c:pt>
                <c:pt idx="281">
                  <c:v>51.292000000000002</c:v>
                </c:pt>
                <c:pt idx="282">
                  <c:v>51.783000000000001</c:v>
                </c:pt>
                <c:pt idx="283">
                  <c:v>47.88</c:v>
                </c:pt>
                <c:pt idx="284">
                  <c:v>35.92</c:v>
                </c:pt>
                <c:pt idx="285">
                  <c:v>30.984000000000002</c:v>
                </c:pt>
                <c:pt idx="286">
                  <c:v>20.103999999999999</c:v>
                </c:pt>
                <c:pt idx="287">
                  <c:v>5.9509999999999996</c:v>
                </c:pt>
                <c:pt idx="288">
                  <c:v>0.61399999999999999</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262.13</c:v>
                </c:pt>
                <c:pt idx="363">
                  <c:v>1275.5609999999999</c:v>
                </c:pt>
                <c:pt idx="364">
                  <c:v>1589.7329999999999</c:v>
                </c:pt>
                <c:pt idx="365">
                  <c:v>1577.6610000000001</c:v>
                </c:pt>
                <c:pt idx="366">
                  <c:v>1477.816</c:v>
                </c:pt>
                <c:pt idx="367">
                  <c:v>1389.133</c:v>
                </c:pt>
                <c:pt idx="368">
                  <c:v>1308.5820000000001</c:v>
                </c:pt>
                <c:pt idx="369">
                  <c:v>1215.3040000000001</c:v>
                </c:pt>
                <c:pt idx="370">
                  <c:v>1123.3789999999999</c:v>
                </c:pt>
                <c:pt idx="371">
                  <c:v>1021.491</c:v>
                </c:pt>
                <c:pt idx="372">
                  <c:v>904.7</c:v>
                </c:pt>
                <c:pt idx="373">
                  <c:v>781.9</c:v>
                </c:pt>
                <c:pt idx="374">
                  <c:v>666.59199999999998</c:v>
                </c:pt>
                <c:pt idx="375">
                  <c:v>557.28899999999999</c:v>
                </c:pt>
                <c:pt idx="376">
                  <c:v>458.108</c:v>
                </c:pt>
                <c:pt idx="377">
                  <c:v>370.101</c:v>
                </c:pt>
                <c:pt idx="378">
                  <c:v>297.50200000000001</c:v>
                </c:pt>
                <c:pt idx="379">
                  <c:v>234.898</c:v>
                </c:pt>
                <c:pt idx="380">
                  <c:v>194.511</c:v>
                </c:pt>
                <c:pt idx="381">
                  <c:v>155.69200000000001</c:v>
                </c:pt>
                <c:pt idx="382">
                  <c:v>137.39400000000001</c:v>
                </c:pt>
                <c:pt idx="383">
                  <c:v>121.84399999999999</c:v>
                </c:pt>
                <c:pt idx="384">
                  <c:v>106.959</c:v>
                </c:pt>
                <c:pt idx="385">
                  <c:v>92.522000000000006</c:v>
                </c:pt>
                <c:pt idx="386">
                  <c:v>80.653999999999996</c:v>
                </c:pt>
                <c:pt idx="387">
                  <c:v>65.316999999999993</c:v>
                </c:pt>
                <c:pt idx="388">
                  <c:v>54.415999999999997</c:v>
                </c:pt>
                <c:pt idx="389">
                  <c:v>48.444000000000003</c:v>
                </c:pt>
                <c:pt idx="390">
                  <c:v>41.445999999999998</c:v>
                </c:pt>
                <c:pt idx="391">
                  <c:v>32.365000000000002</c:v>
                </c:pt>
                <c:pt idx="392">
                  <c:v>24.530999999999999</c:v>
                </c:pt>
                <c:pt idx="393">
                  <c:v>20.38</c:v>
                </c:pt>
                <c:pt idx="394">
                  <c:v>23.065999999999999</c:v>
                </c:pt>
                <c:pt idx="395">
                  <c:v>25.591000000000001</c:v>
                </c:pt>
                <c:pt idx="396">
                  <c:v>28.341000000000001</c:v>
                </c:pt>
                <c:pt idx="397">
                  <c:v>35.066000000000003</c:v>
                </c:pt>
                <c:pt idx="398">
                  <c:v>38.752000000000002</c:v>
                </c:pt>
                <c:pt idx="399">
                  <c:v>40.125</c:v>
                </c:pt>
                <c:pt idx="400">
                  <c:v>32.478999999999999</c:v>
                </c:pt>
                <c:pt idx="401">
                  <c:v>21.015000000000001</c:v>
                </c:pt>
                <c:pt idx="402">
                  <c:v>6.806</c:v>
                </c:pt>
                <c:pt idx="403">
                  <c:v>2.1000000000000001E-2</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3.05</c:v>
                </c:pt>
                <c:pt idx="421">
                  <c:v>168.98599999999999</c:v>
                </c:pt>
                <c:pt idx="422">
                  <c:v>463.61399999999998</c:v>
                </c:pt>
                <c:pt idx="423">
                  <c:v>672.84900000000005</c:v>
                </c:pt>
                <c:pt idx="424">
                  <c:v>767.46600000000001</c:v>
                </c:pt>
                <c:pt idx="425">
                  <c:v>803.51599999999996</c:v>
                </c:pt>
                <c:pt idx="426">
                  <c:v>794.798</c:v>
                </c:pt>
                <c:pt idx="427">
                  <c:v>772.69100000000003</c:v>
                </c:pt>
                <c:pt idx="428">
                  <c:v>740.63499999999999</c:v>
                </c:pt>
                <c:pt idx="429">
                  <c:v>694.24</c:v>
                </c:pt>
                <c:pt idx="430">
                  <c:v>639.82100000000003</c:v>
                </c:pt>
                <c:pt idx="431">
                  <c:v>583.54499999999996</c:v>
                </c:pt>
                <c:pt idx="432">
                  <c:v>525.47699999999998</c:v>
                </c:pt>
                <c:pt idx="433">
                  <c:v>478.00799999999998</c:v>
                </c:pt>
                <c:pt idx="434">
                  <c:v>424.27100000000002</c:v>
                </c:pt>
                <c:pt idx="435">
                  <c:v>370.392</c:v>
                </c:pt>
                <c:pt idx="436">
                  <c:v>322.14400000000001</c:v>
                </c:pt>
                <c:pt idx="437">
                  <c:v>280.62900000000002</c:v>
                </c:pt>
                <c:pt idx="438">
                  <c:v>247.52799999999999</c:v>
                </c:pt>
                <c:pt idx="439">
                  <c:v>213.292</c:v>
                </c:pt>
                <c:pt idx="440">
                  <c:v>181.542</c:v>
                </c:pt>
                <c:pt idx="441">
                  <c:v>159.952</c:v>
                </c:pt>
                <c:pt idx="442">
                  <c:v>144.06800000000001</c:v>
                </c:pt>
                <c:pt idx="443">
                  <c:v>131.54499999999999</c:v>
                </c:pt>
                <c:pt idx="444">
                  <c:v>118.28100000000001</c:v>
                </c:pt>
                <c:pt idx="445">
                  <c:v>107.32599999999999</c:v>
                </c:pt>
                <c:pt idx="446">
                  <c:v>100.53400000000001</c:v>
                </c:pt>
                <c:pt idx="447">
                  <c:v>93.745999999999995</c:v>
                </c:pt>
                <c:pt idx="448">
                  <c:v>84.92</c:v>
                </c:pt>
                <c:pt idx="449">
                  <c:v>74.981999999999999</c:v>
                </c:pt>
                <c:pt idx="450">
                  <c:v>65.179000000000002</c:v>
                </c:pt>
                <c:pt idx="451">
                  <c:v>55.296999999999997</c:v>
                </c:pt>
                <c:pt idx="452">
                  <c:v>48.76</c:v>
                </c:pt>
                <c:pt idx="453">
                  <c:v>43.994</c:v>
                </c:pt>
                <c:pt idx="454">
                  <c:v>69.424000000000007</c:v>
                </c:pt>
                <c:pt idx="455">
                  <c:v>113.79900000000001</c:v>
                </c:pt>
                <c:pt idx="456">
                  <c:v>122.009</c:v>
                </c:pt>
                <c:pt idx="457">
                  <c:v>125.309</c:v>
                </c:pt>
              </c:numCache>
            </c:numRef>
          </c:xVal>
          <c:yVal>
            <c:numRef>
              <c:f>'[Warrego_BASE outputs_ 2017_03-2018_06_final.xlsx]BASE_fig regress'!$V$4:$V$462</c:f>
              <c:numCache>
                <c:formatCode>General</c:formatCode>
                <c:ptCount val="459"/>
                <c:pt idx="3">
                  <c:v>-5.0091877088903205</c:v>
                </c:pt>
                <c:pt idx="5">
                  <c:v>-0.20204224018544004</c:v>
                </c:pt>
                <c:pt idx="6">
                  <c:v>-1.2103507180943605</c:v>
                </c:pt>
                <c:pt idx="19">
                  <c:v>0.58101977685987993</c:v>
                </c:pt>
                <c:pt idx="221">
                  <c:v>-4.8303591392639298</c:v>
                </c:pt>
                <c:pt idx="393">
                  <c:v>-10.24802543683621</c:v>
                </c:pt>
                <c:pt idx="401">
                  <c:v>-18.849619146194232</c:v>
                </c:pt>
                <c:pt idx="410">
                  <c:v>-9.5378083364307802</c:v>
                </c:pt>
              </c:numCache>
            </c:numRef>
          </c:yVal>
          <c:smooth val="0"/>
          <c:extLst xmlns:c16r2="http://schemas.microsoft.com/office/drawing/2015/06/chart">
            <c:ext xmlns:c16="http://schemas.microsoft.com/office/drawing/2014/chart" uri="{C3380CC4-5D6E-409C-BE32-E72D297353CC}">
              <c16:uniqueId val="{00000003-71BE-46BB-9A50-5607D22200FE}"/>
            </c:ext>
          </c:extLst>
        </c:ser>
        <c:ser>
          <c:idx val="2"/>
          <c:order val="2"/>
          <c:tx>
            <c:strRef>
              <c:f>'[Warrego_BASE outputs_ 2017_03-2018_06_final.xlsx]BASE_fig regress'!$U$1:$U$2</c:f>
              <c:strCache>
                <c:ptCount val="2"/>
                <c:pt idx="0">
                  <c:v>Darpump</c:v>
                </c:pt>
                <c:pt idx="1">
                  <c:v>NPP.fit.EW</c:v>
                </c:pt>
              </c:strCache>
            </c:strRef>
          </c:tx>
          <c:spPr>
            <a:ln w="25400" cap="rnd">
              <a:noFill/>
              <a:round/>
            </a:ln>
            <a:effectLst/>
          </c:spPr>
          <c:marker>
            <c:symbol val="circle"/>
            <c:size val="5"/>
            <c:spPr>
              <a:solidFill>
                <a:schemeClr val="accent1"/>
              </a:solidFill>
              <a:ln w="9525">
                <a:noFill/>
              </a:ln>
              <a:effectLst/>
            </c:spPr>
          </c:marker>
          <c:xVal>
            <c:numRef>
              <c:f>'[Warrego_BASE outputs_ 2017_03-2018_06_final.xlsx]BASE_fig regress'!$M$3:$M$460</c:f>
              <c:numCache>
                <c:formatCode>General</c:formatCode>
                <c:ptCount val="458"/>
                <c:pt idx="0">
                  <c:v>409.911</c:v>
                </c:pt>
                <c:pt idx="1">
                  <c:v>388.00900000000001</c:v>
                </c:pt>
                <c:pt idx="2">
                  <c:v>387.34800000000001</c:v>
                </c:pt>
                <c:pt idx="3">
                  <c:v>386.10899999999998</c:v>
                </c:pt>
                <c:pt idx="4">
                  <c:v>388.16899999999998</c:v>
                </c:pt>
                <c:pt idx="5">
                  <c:v>403.137</c:v>
                </c:pt>
                <c:pt idx="6">
                  <c:v>429.94900000000001</c:v>
                </c:pt>
                <c:pt idx="7">
                  <c:v>435.29300000000001</c:v>
                </c:pt>
                <c:pt idx="8">
                  <c:v>492.97699999999998</c:v>
                </c:pt>
                <c:pt idx="9">
                  <c:v>486.40800000000002</c:v>
                </c:pt>
                <c:pt idx="10">
                  <c:v>483.029</c:v>
                </c:pt>
                <c:pt idx="11">
                  <c:v>491.791</c:v>
                </c:pt>
                <c:pt idx="12">
                  <c:v>550.601</c:v>
                </c:pt>
                <c:pt idx="13">
                  <c:v>608.36</c:v>
                </c:pt>
                <c:pt idx="14">
                  <c:v>631.048</c:v>
                </c:pt>
                <c:pt idx="15">
                  <c:v>615.34199999999998</c:v>
                </c:pt>
                <c:pt idx="16">
                  <c:v>583.56299999999999</c:v>
                </c:pt>
                <c:pt idx="17">
                  <c:v>535.77200000000005</c:v>
                </c:pt>
                <c:pt idx="18">
                  <c:v>484.11599999999999</c:v>
                </c:pt>
                <c:pt idx="19">
                  <c:v>434.96600000000001</c:v>
                </c:pt>
                <c:pt idx="20">
                  <c:v>418.03300000000002</c:v>
                </c:pt>
                <c:pt idx="21">
                  <c:v>490.92500000000001</c:v>
                </c:pt>
                <c:pt idx="22">
                  <c:v>649.41700000000003</c:v>
                </c:pt>
                <c:pt idx="23">
                  <c:v>842.08699999999999</c:v>
                </c:pt>
                <c:pt idx="24">
                  <c:v>1075.298</c:v>
                </c:pt>
                <c:pt idx="25">
                  <c:v>1379.9380000000001</c:v>
                </c:pt>
                <c:pt idx="26">
                  <c:v>1883.1569999999999</c:v>
                </c:pt>
                <c:pt idx="27">
                  <c:v>2265.9369999999999</c:v>
                </c:pt>
                <c:pt idx="28">
                  <c:v>2728.335</c:v>
                </c:pt>
                <c:pt idx="29">
                  <c:v>3132.442</c:v>
                </c:pt>
                <c:pt idx="30">
                  <c:v>3410.27</c:v>
                </c:pt>
                <c:pt idx="31">
                  <c:v>3320.2339999999999</c:v>
                </c:pt>
                <c:pt idx="32">
                  <c:v>2875.683</c:v>
                </c:pt>
                <c:pt idx="33">
                  <c:v>2300.3609999999999</c:v>
                </c:pt>
                <c:pt idx="34">
                  <c:v>1522.153</c:v>
                </c:pt>
                <c:pt idx="35">
                  <c:v>835.90200000000004</c:v>
                </c:pt>
                <c:pt idx="36">
                  <c:v>887.62300000000005</c:v>
                </c:pt>
                <c:pt idx="37">
                  <c:v>797.85699999999997</c:v>
                </c:pt>
                <c:pt idx="38">
                  <c:v>833.56500000000005</c:v>
                </c:pt>
                <c:pt idx="39">
                  <c:v>1008.443</c:v>
                </c:pt>
                <c:pt idx="40">
                  <c:v>962.96600000000001</c:v>
                </c:pt>
                <c:pt idx="41">
                  <c:v>810.58600000000001</c:v>
                </c:pt>
                <c:pt idx="42">
                  <c:v>658.71299999999997</c:v>
                </c:pt>
                <c:pt idx="43">
                  <c:v>584.56399999999996</c:v>
                </c:pt>
                <c:pt idx="44">
                  <c:v>550.89400000000001</c:v>
                </c:pt>
                <c:pt idx="45">
                  <c:v>533.47699999999998</c:v>
                </c:pt>
                <c:pt idx="46">
                  <c:v>527.28399999999999</c:v>
                </c:pt>
                <c:pt idx="47">
                  <c:v>532.78300000000002</c:v>
                </c:pt>
                <c:pt idx="48">
                  <c:v>546.32799999999997</c:v>
                </c:pt>
                <c:pt idx="49">
                  <c:v>563.072</c:v>
                </c:pt>
                <c:pt idx="50">
                  <c:v>583.01900000000001</c:v>
                </c:pt>
                <c:pt idx="51">
                  <c:v>578.83299999999997</c:v>
                </c:pt>
                <c:pt idx="52">
                  <c:v>573.28099999999995</c:v>
                </c:pt>
                <c:pt idx="53">
                  <c:v>628.36099999999999</c:v>
                </c:pt>
                <c:pt idx="54">
                  <c:v>641.24099999999999</c:v>
                </c:pt>
                <c:pt idx="55">
                  <c:v>603.08199999999999</c:v>
                </c:pt>
                <c:pt idx="56">
                  <c:v>631.14700000000005</c:v>
                </c:pt>
                <c:pt idx="57">
                  <c:v>675.35400000000004</c:v>
                </c:pt>
                <c:pt idx="58">
                  <c:v>803.62099999999998</c:v>
                </c:pt>
                <c:pt idx="59">
                  <c:v>939.375</c:v>
                </c:pt>
                <c:pt idx="60">
                  <c:v>854.63900000000001</c:v>
                </c:pt>
                <c:pt idx="61">
                  <c:v>807.428</c:v>
                </c:pt>
                <c:pt idx="62">
                  <c:v>777.18</c:v>
                </c:pt>
                <c:pt idx="63">
                  <c:v>762.19500000000005</c:v>
                </c:pt>
                <c:pt idx="64">
                  <c:v>803.33</c:v>
                </c:pt>
                <c:pt idx="65">
                  <c:v>796.24599999999998</c:v>
                </c:pt>
                <c:pt idx="66">
                  <c:v>786.20899999999995</c:v>
                </c:pt>
                <c:pt idx="67">
                  <c:v>777.36500000000001</c:v>
                </c:pt>
                <c:pt idx="68">
                  <c:v>770.20100000000002</c:v>
                </c:pt>
                <c:pt idx="69">
                  <c:v>833.83699999999999</c:v>
                </c:pt>
                <c:pt idx="70">
                  <c:v>895.97699999999998</c:v>
                </c:pt>
                <c:pt idx="71">
                  <c:v>900.51499999999999</c:v>
                </c:pt>
                <c:pt idx="72">
                  <c:v>888.89400000000001</c:v>
                </c:pt>
                <c:pt idx="73">
                  <c:v>887.39400000000001</c:v>
                </c:pt>
                <c:pt idx="74">
                  <c:v>856.40599999999995</c:v>
                </c:pt>
                <c:pt idx="75">
                  <c:v>820.30700000000002</c:v>
                </c:pt>
                <c:pt idx="76">
                  <c:v>793.44299999999998</c:v>
                </c:pt>
                <c:pt idx="77">
                  <c:v>765.34699999999998</c:v>
                </c:pt>
                <c:pt idx="78">
                  <c:v>738.976</c:v>
                </c:pt>
                <c:pt idx="79">
                  <c:v>780.44899999999996</c:v>
                </c:pt>
                <c:pt idx="80">
                  <c:v>951.3</c:v>
                </c:pt>
                <c:pt idx="81">
                  <c:v>1056.9749999999999</c:v>
                </c:pt>
                <c:pt idx="82">
                  <c:v>1042.3209999999999</c:v>
                </c:pt>
                <c:pt idx="83">
                  <c:v>965.49800000000005</c:v>
                </c:pt>
                <c:pt idx="84">
                  <c:v>874.67600000000004</c:v>
                </c:pt>
                <c:pt idx="85">
                  <c:v>794.23199999999997</c:v>
                </c:pt>
                <c:pt idx="86">
                  <c:v>731.34699999999998</c:v>
                </c:pt>
                <c:pt idx="87">
                  <c:v>684.84799999999996</c:v>
                </c:pt>
                <c:pt idx="88">
                  <c:v>640.60400000000004</c:v>
                </c:pt>
                <c:pt idx="89">
                  <c:v>608.27</c:v>
                </c:pt>
                <c:pt idx="90">
                  <c:v>597.20299999999997</c:v>
                </c:pt>
                <c:pt idx="91">
                  <c:v>587.423</c:v>
                </c:pt>
                <c:pt idx="92">
                  <c:v>559.94299999999998</c:v>
                </c:pt>
                <c:pt idx="93">
                  <c:v>534.49199999999996</c:v>
                </c:pt>
                <c:pt idx="94">
                  <c:v>513.67100000000005</c:v>
                </c:pt>
                <c:pt idx="95">
                  <c:v>499.99099999999999</c:v>
                </c:pt>
                <c:pt idx="96">
                  <c:v>476.62</c:v>
                </c:pt>
                <c:pt idx="97">
                  <c:v>454.22300000000001</c:v>
                </c:pt>
                <c:pt idx="98">
                  <c:v>443.66199999999998</c:v>
                </c:pt>
                <c:pt idx="99">
                  <c:v>438.80099999999999</c:v>
                </c:pt>
                <c:pt idx="100">
                  <c:v>432.52</c:v>
                </c:pt>
                <c:pt idx="101">
                  <c:v>430.964</c:v>
                </c:pt>
                <c:pt idx="102">
                  <c:v>426.17700000000002</c:v>
                </c:pt>
                <c:pt idx="103">
                  <c:v>414.96600000000001</c:v>
                </c:pt>
                <c:pt idx="104">
                  <c:v>400.459</c:v>
                </c:pt>
                <c:pt idx="105">
                  <c:v>383.82</c:v>
                </c:pt>
                <c:pt idx="106">
                  <c:v>366.517</c:v>
                </c:pt>
                <c:pt idx="107">
                  <c:v>354.99599999999998</c:v>
                </c:pt>
                <c:pt idx="108">
                  <c:v>359.41500000000002</c:v>
                </c:pt>
                <c:pt idx="109">
                  <c:v>379.73500000000001</c:v>
                </c:pt>
                <c:pt idx="110">
                  <c:v>399.21899999999999</c:v>
                </c:pt>
                <c:pt idx="111">
                  <c:v>417.541</c:v>
                </c:pt>
                <c:pt idx="112">
                  <c:v>450.91800000000001</c:v>
                </c:pt>
                <c:pt idx="113">
                  <c:v>477.64100000000002</c:v>
                </c:pt>
                <c:pt idx="114">
                  <c:v>483.53800000000001</c:v>
                </c:pt>
                <c:pt idx="115">
                  <c:v>476.59399999999999</c:v>
                </c:pt>
                <c:pt idx="116">
                  <c:v>464.67500000000001</c:v>
                </c:pt>
                <c:pt idx="117">
                  <c:v>457.57600000000002</c:v>
                </c:pt>
                <c:pt idx="118">
                  <c:v>454.32100000000003</c:v>
                </c:pt>
                <c:pt idx="119">
                  <c:v>460.58499999999998</c:v>
                </c:pt>
                <c:pt idx="120">
                  <c:v>478.67200000000003</c:v>
                </c:pt>
                <c:pt idx="121">
                  <c:v>501.88600000000002</c:v>
                </c:pt>
                <c:pt idx="122">
                  <c:v>536.08100000000002</c:v>
                </c:pt>
                <c:pt idx="123">
                  <c:v>572.40599999999995</c:v>
                </c:pt>
                <c:pt idx="124">
                  <c:v>622.46299999999997</c:v>
                </c:pt>
                <c:pt idx="125">
                  <c:v>595.36</c:v>
                </c:pt>
                <c:pt idx="126">
                  <c:v>556.72199999999998</c:v>
                </c:pt>
                <c:pt idx="127">
                  <c:v>510.89100000000002</c:v>
                </c:pt>
                <c:pt idx="128">
                  <c:v>458.11900000000003</c:v>
                </c:pt>
                <c:pt idx="129">
                  <c:v>444.51100000000002</c:v>
                </c:pt>
                <c:pt idx="130">
                  <c:v>421.25900000000001</c:v>
                </c:pt>
                <c:pt idx="131">
                  <c:v>390.84699999999998</c:v>
                </c:pt>
                <c:pt idx="132">
                  <c:v>388.18</c:v>
                </c:pt>
                <c:pt idx="133">
                  <c:v>405.661</c:v>
                </c:pt>
                <c:pt idx="134">
                  <c:v>391.31299999999999</c:v>
                </c:pt>
                <c:pt idx="135">
                  <c:v>417.93299999999999</c:v>
                </c:pt>
                <c:pt idx="136">
                  <c:v>463.88400000000001</c:v>
                </c:pt>
                <c:pt idx="137">
                  <c:v>458.14600000000002</c:v>
                </c:pt>
                <c:pt idx="138">
                  <c:v>434.13900000000001</c:v>
                </c:pt>
                <c:pt idx="139">
                  <c:v>437.166</c:v>
                </c:pt>
                <c:pt idx="140">
                  <c:v>469.06900000000002</c:v>
                </c:pt>
                <c:pt idx="141">
                  <c:v>439.38900000000001</c:v>
                </c:pt>
                <c:pt idx="142">
                  <c:v>440.28399999999999</c:v>
                </c:pt>
                <c:pt idx="143">
                  <c:v>495.70400000000001</c:v>
                </c:pt>
                <c:pt idx="144">
                  <c:v>513.71500000000003</c:v>
                </c:pt>
                <c:pt idx="145">
                  <c:v>490.70100000000002</c:v>
                </c:pt>
                <c:pt idx="146">
                  <c:v>462.53899999999999</c:v>
                </c:pt>
                <c:pt idx="147">
                  <c:v>435.10700000000003</c:v>
                </c:pt>
                <c:pt idx="148">
                  <c:v>410.83199999999999</c:v>
                </c:pt>
                <c:pt idx="149">
                  <c:v>386.39600000000002</c:v>
                </c:pt>
                <c:pt idx="150">
                  <c:v>385.78</c:v>
                </c:pt>
                <c:pt idx="151">
                  <c:v>386.88799999999998</c:v>
                </c:pt>
                <c:pt idx="152">
                  <c:v>373.18599999999998</c:v>
                </c:pt>
                <c:pt idx="153">
                  <c:v>345.267</c:v>
                </c:pt>
                <c:pt idx="154">
                  <c:v>320.09899999999999</c:v>
                </c:pt>
                <c:pt idx="155">
                  <c:v>299.29599999999999</c:v>
                </c:pt>
                <c:pt idx="156">
                  <c:v>281.64600000000002</c:v>
                </c:pt>
                <c:pt idx="157">
                  <c:v>256.40899999999999</c:v>
                </c:pt>
                <c:pt idx="158">
                  <c:v>233.77199999999999</c:v>
                </c:pt>
                <c:pt idx="159">
                  <c:v>224.41300000000001</c:v>
                </c:pt>
                <c:pt idx="160">
                  <c:v>217.05500000000001</c:v>
                </c:pt>
                <c:pt idx="161">
                  <c:v>211.61799999999999</c:v>
                </c:pt>
                <c:pt idx="162">
                  <c:v>199.179</c:v>
                </c:pt>
                <c:pt idx="163">
                  <c:v>191.74100000000001</c:v>
                </c:pt>
                <c:pt idx="164">
                  <c:v>183.09</c:v>
                </c:pt>
                <c:pt idx="165">
                  <c:v>171.91200000000001</c:v>
                </c:pt>
                <c:pt idx="166">
                  <c:v>164.154</c:v>
                </c:pt>
                <c:pt idx="167">
                  <c:v>151.28100000000001</c:v>
                </c:pt>
                <c:pt idx="168">
                  <c:v>138.119</c:v>
                </c:pt>
                <c:pt idx="169">
                  <c:v>146.61500000000001</c:v>
                </c:pt>
                <c:pt idx="170">
                  <c:v>142.48699999999999</c:v>
                </c:pt>
                <c:pt idx="171">
                  <c:v>136.83600000000001</c:v>
                </c:pt>
                <c:pt idx="172">
                  <c:v>133.066</c:v>
                </c:pt>
                <c:pt idx="173">
                  <c:v>116.78400000000001</c:v>
                </c:pt>
                <c:pt idx="174">
                  <c:v>110.774</c:v>
                </c:pt>
                <c:pt idx="175">
                  <c:v>109.27</c:v>
                </c:pt>
                <c:pt idx="176">
                  <c:v>108.13500000000001</c:v>
                </c:pt>
                <c:pt idx="177">
                  <c:v>115.133</c:v>
                </c:pt>
                <c:pt idx="178">
                  <c:v>144.38499999999999</c:v>
                </c:pt>
                <c:pt idx="179">
                  <c:v>230.32</c:v>
                </c:pt>
                <c:pt idx="180">
                  <c:v>334.73399999999998</c:v>
                </c:pt>
                <c:pt idx="181">
                  <c:v>404.81</c:v>
                </c:pt>
                <c:pt idx="182">
                  <c:v>425.60899999999998</c:v>
                </c:pt>
                <c:pt idx="183">
                  <c:v>443.79199999999997</c:v>
                </c:pt>
                <c:pt idx="184">
                  <c:v>440.35899999999998</c:v>
                </c:pt>
                <c:pt idx="185">
                  <c:v>408.50700000000001</c:v>
                </c:pt>
                <c:pt idx="186">
                  <c:v>373.42399999999998</c:v>
                </c:pt>
                <c:pt idx="187">
                  <c:v>337.15499999999997</c:v>
                </c:pt>
                <c:pt idx="188">
                  <c:v>306.09800000000001</c:v>
                </c:pt>
                <c:pt idx="189">
                  <c:v>279.15300000000002</c:v>
                </c:pt>
                <c:pt idx="190">
                  <c:v>238.80500000000001</c:v>
                </c:pt>
                <c:pt idx="191">
                  <c:v>225.97399999999999</c:v>
                </c:pt>
                <c:pt idx="192">
                  <c:v>255.215</c:v>
                </c:pt>
                <c:pt idx="193">
                  <c:v>274.56</c:v>
                </c:pt>
                <c:pt idx="194">
                  <c:v>222.81299999999999</c:v>
                </c:pt>
                <c:pt idx="195">
                  <c:v>178.029</c:v>
                </c:pt>
                <c:pt idx="196">
                  <c:v>159.751</c:v>
                </c:pt>
                <c:pt idx="197">
                  <c:v>147.779</c:v>
                </c:pt>
                <c:pt idx="198">
                  <c:v>135.726</c:v>
                </c:pt>
                <c:pt idx="199">
                  <c:v>136.75700000000001</c:v>
                </c:pt>
                <c:pt idx="200">
                  <c:v>134.542</c:v>
                </c:pt>
                <c:pt idx="201">
                  <c:v>130.11500000000001</c:v>
                </c:pt>
                <c:pt idx="202">
                  <c:v>125.824</c:v>
                </c:pt>
                <c:pt idx="203">
                  <c:v>118.688</c:v>
                </c:pt>
                <c:pt idx="204">
                  <c:v>197.536</c:v>
                </c:pt>
                <c:pt idx="205">
                  <c:v>239.74700000000001</c:v>
                </c:pt>
                <c:pt idx="206">
                  <c:v>202.57900000000001</c:v>
                </c:pt>
                <c:pt idx="207">
                  <c:v>172.22300000000001</c:v>
                </c:pt>
                <c:pt idx="208">
                  <c:v>163.02500000000001</c:v>
                </c:pt>
                <c:pt idx="209">
                  <c:v>160.68700000000001</c:v>
                </c:pt>
                <c:pt idx="210">
                  <c:v>152.529</c:v>
                </c:pt>
                <c:pt idx="211">
                  <c:v>152.07599999999999</c:v>
                </c:pt>
                <c:pt idx="212">
                  <c:v>158.154</c:v>
                </c:pt>
                <c:pt idx="213">
                  <c:v>159.714</c:v>
                </c:pt>
                <c:pt idx="214">
                  <c:v>135.40299999999999</c:v>
                </c:pt>
                <c:pt idx="215">
                  <c:v>121.001</c:v>
                </c:pt>
                <c:pt idx="216">
                  <c:v>114.298</c:v>
                </c:pt>
                <c:pt idx="217">
                  <c:v>110.995</c:v>
                </c:pt>
                <c:pt idx="218">
                  <c:v>109.964</c:v>
                </c:pt>
                <c:pt idx="219">
                  <c:v>100.361</c:v>
                </c:pt>
                <c:pt idx="220">
                  <c:v>99.082999999999998</c:v>
                </c:pt>
                <c:pt idx="221">
                  <c:v>95.525000000000006</c:v>
                </c:pt>
                <c:pt idx="222">
                  <c:v>97.043000000000006</c:v>
                </c:pt>
                <c:pt idx="223">
                  <c:v>126.783</c:v>
                </c:pt>
                <c:pt idx="224">
                  <c:v>169.822</c:v>
                </c:pt>
                <c:pt idx="225">
                  <c:v>221.11</c:v>
                </c:pt>
                <c:pt idx="226">
                  <c:v>269.73500000000001</c:v>
                </c:pt>
                <c:pt idx="227">
                  <c:v>314.66899999999998</c:v>
                </c:pt>
                <c:pt idx="228">
                  <c:v>349.50299999999999</c:v>
                </c:pt>
                <c:pt idx="229">
                  <c:v>368.15600000000001</c:v>
                </c:pt>
                <c:pt idx="230">
                  <c:v>367.17399999999998</c:v>
                </c:pt>
                <c:pt idx="231">
                  <c:v>354.73500000000001</c:v>
                </c:pt>
                <c:pt idx="232">
                  <c:v>340.745</c:v>
                </c:pt>
                <c:pt idx="233">
                  <c:v>328.56700000000001</c:v>
                </c:pt>
                <c:pt idx="234">
                  <c:v>305.916</c:v>
                </c:pt>
                <c:pt idx="235">
                  <c:v>274.78199999999998</c:v>
                </c:pt>
                <c:pt idx="236">
                  <c:v>255.929</c:v>
                </c:pt>
                <c:pt idx="237">
                  <c:v>260.404</c:v>
                </c:pt>
                <c:pt idx="238">
                  <c:v>271.35700000000003</c:v>
                </c:pt>
                <c:pt idx="239">
                  <c:v>264.28399999999999</c:v>
                </c:pt>
                <c:pt idx="240">
                  <c:v>239.339</c:v>
                </c:pt>
                <c:pt idx="241">
                  <c:v>208.74799999999999</c:v>
                </c:pt>
                <c:pt idx="242">
                  <c:v>186.864</c:v>
                </c:pt>
                <c:pt idx="243">
                  <c:v>206.20099999999999</c:v>
                </c:pt>
                <c:pt idx="244">
                  <c:v>393.40300000000002</c:v>
                </c:pt>
                <c:pt idx="245">
                  <c:v>281.64800000000002</c:v>
                </c:pt>
                <c:pt idx="246">
                  <c:v>212.24299999999999</c:v>
                </c:pt>
                <c:pt idx="247">
                  <c:v>331.029</c:v>
                </c:pt>
                <c:pt idx="248">
                  <c:v>411.23599999999999</c:v>
                </c:pt>
                <c:pt idx="249">
                  <c:v>333.178</c:v>
                </c:pt>
                <c:pt idx="250">
                  <c:v>266.53500000000003</c:v>
                </c:pt>
                <c:pt idx="251">
                  <c:v>262.03699999999998</c:v>
                </c:pt>
                <c:pt idx="252">
                  <c:v>301.77499999999998</c:v>
                </c:pt>
                <c:pt idx="253">
                  <c:v>327.21499999999997</c:v>
                </c:pt>
                <c:pt idx="254">
                  <c:v>365.78100000000001</c:v>
                </c:pt>
                <c:pt idx="255">
                  <c:v>376.48</c:v>
                </c:pt>
                <c:pt idx="256">
                  <c:v>370.20100000000002</c:v>
                </c:pt>
                <c:pt idx="257">
                  <c:v>356.65499999999997</c:v>
                </c:pt>
                <c:pt idx="258">
                  <c:v>348.26100000000002</c:v>
                </c:pt>
                <c:pt idx="259">
                  <c:v>349.96499999999997</c:v>
                </c:pt>
                <c:pt idx="260">
                  <c:v>370.66500000000002</c:v>
                </c:pt>
                <c:pt idx="261">
                  <c:v>415.35700000000003</c:v>
                </c:pt>
                <c:pt idx="262">
                  <c:v>426.93099999999998</c:v>
                </c:pt>
                <c:pt idx="263">
                  <c:v>390.86500000000001</c:v>
                </c:pt>
                <c:pt idx="264">
                  <c:v>354.04700000000003</c:v>
                </c:pt>
                <c:pt idx="265">
                  <c:v>341.54</c:v>
                </c:pt>
                <c:pt idx="266">
                  <c:v>354.315</c:v>
                </c:pt>
                <c:pt idx="267">
                  <c:v>349.858</c:v>
                </c:pt>
                <c:pt idx="268">
                  <c:v>316.08600000000001</c:v>
                </c:pt>
                <c:pt idx="269">
                  <c:v>271.31</c:v>
                </c:pt>
                <c:pt idx="270">
                  <c:v>227.56800000000001</c:v>
                </c:pt>
                <c:pt idx="271">
                  <c:v>198.84</c:v>
                </c:pt>
                <c:pt idx="272">
                  <c:v>174.297</c:v>
                </c:pt>
                <c:pt idx="273">
                  <c:v>152.79499999999999</c:v>
                </c:pt>
                <c:pt idx="274">
                  <c:v>135.13399999999999</c:v>
                </c:pt>
                <c:pt idx="275">
                  <c:v>108.675</c:v>
                </c:pt>
                <c:pt idx="276">
                  <c:v>92.99</c:v>
                </c:pt>
                <c:pt idx="277">
                  <c:v>79.965000000000003</c:v>
                </c:pt>
                <c:pt idx="278">
                  <c:v>66.652000000000001</c:v>
                </c:pt>
                <c:pt idx="279">
                  <c:v>54.097000000000001</c:v>
                </c:pt>
                <c:pt idx="280">
                  <c:v>51.618000000000002</c:v>
                </c:pt>
                <c:pt idx="281">
                  <c:v>51.292000000000002</c:v>
                </c:pt>
                <c:pt idx="282">
                  <c:v>51.783000000000001</c:v>
                </c:pt>
                <c:pt idx="283">
                  <c:v>47.88</c:v>
                </c:pt>
                <c:pt idx="284">
                  <c:v>35.92</c:v>
                </c:pt>
                <c:pt idx="285">
                  <c:v>30.984000000000002</c:v>
                </c:pt>
                <c:pt idx="286">
                  <c:v>20.103999999999999</c:v>
                </c:pt>
                <c:pt idx="287">
                  <c:v>5.9509999999999996</c:v>
                </c:pt>
                <c:pt idx="288">
                  <c:v>0.61399999999999999</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262.13</c:v>
                </c:pt>
                <c:pt idx="363">
                  <c:v>1275.5609999999999</c:v>
                </c:pt>
                <c:pt idx="364">
                  <c:v>1589.7329999999999</c:v>
                </c:pt>
                <c:pt idx="365">
                  <c:v>1577.6610000000001</c:v>
                </c:pt>
                <c:pt idx="366">
                  <c:v>1477.816</c:v>
                </c:pt>
                <c:pt idx="367">
                  <c:v>1389.133</c:v>
                </c:pt>
                <c:pt idx="368">
                  <c:v>1308.5820000000001</c:v>
                </c:pt>
                <c:pt idx="369">
                  <c:v>1215.3040000000001</c:v>
                </c:pt>
                <c:pt idx="370">
                  <c:v>1123.3789999999999</c:v>
                </c:pt>
                <c:pt idx="371">
                  <c:v>1021.491</c:v>
                </c:pt>
                <c:pt idx="372">
                  <c:v>904.7</c:v>
                </c:pt>
                <c:pt idx="373">
                  <c:v>781.9</c:v>
                </c:pt>
                <c:pt idx="374">
                  <c:v>666.59199999999998</c:v>
                </c:pt>
                <c:pt idx="375">
                  <c:v>557.28899999999999</c:v>
                </c:pt>
                <c:pt idx="376">
                  <c:v>458.108</c:v>
                </c:pt>
                <c:pt idx="377">
                  <c:v>370.101</c:v>
                </c:pt>
                <c:pt idx="378">
                  <c:v>297.50200000000001</c:v>
                </c:pt>
                <c:pt idx="379">
                  <c:v>234.898</c:v>
                </c:pt>
                <c:pt idx="380">
                  <c:v>194.511</c:v>
                </c:pt>
                <c:pt idx="381">
                  <c:v>155.69200000000001</c:v>
                </c:pt>
                <c:pt idx="382">
                  <c:v>137.39400000000001</c:v>
                </c:pt>
                <c:pt idx="383">
                  <c:v>121.84399999999999</c:v>
                </c:pt>
                <c:pt idx="384">
                  <c:v>106.959</c:v>
                </c:pt>
                <c:pt idx="385">
                  <c:v>92.522000000000006</c:v>
                </c:pt>
                <c:pt idx="386">
                  <c:v>80.653999999999996</c:v>
                </c:pt>
                <c:pt idx="387">
                  <c:v>65.316999999999993</c:v>
                </c:pt>
                <c:pt idx="388">
                  <c:v>54.415999999999997</c:v>
                </c:pt>
                <c:pt idx="389">
                  <c:v>48.444000000000003</c:v>
                </c:pt>
                <c:pt idx="390">
                  <c:v>41.445999999999998</c:v>
                </c:pt>
                <c:pt idx="391">
                  <c:v>32.365000000000002</c:v>
                </c:pt>
                <c:pt idx="392">
                  <c:v>24.530999999999999</c:v>
                </c:pt>
                <c:pt idx="393">
                  <c:v>20.38</c:v>
                </c:pt>
                <c:pt idx="394">
                  <c:v>23.065999999999999</c:v>
                </c:pt>
                <c:pt idx="395">
                  <c:v>25.591000000000001</c:v>
                </c:pt>
                <c:pt idx="396">
                  <c:v>28.341000000000001</c:v>
                </c:pt>
                <c:pt idx="397">
                  <c:v>35.066000000000003</c:v>
                </c:pt>
                <c:pt idx="398">
                  <c:v>38.752000000000002</c:v>
                </c:pt>
                <c:pt idx="399">
                  <c:v>40.125</c:v>
                </c:pt>
                <c:pt idx="400">
                  <c:v>32.478999999999999</c:v>
                </c:pt>
                <c:pt idx="401">
                  <c:v>21.015000000000001</c:v>
                </c:pt>
                <c:pt idx="402">
                  <c:v>6.806</c:v>
                </c:pt>
                <c:pt idx="403">
                  <c:v>2.1000000000000001E-2</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3.05</c:v>
                </c:pt>
                <c:pt idx="421">
                  <c:v>168.98599999999999</c:v>
                </c:pt>
                <c:pt idx="422">
                  <c:v>463.61399999999998</c:v>
                </c:pt>
                <c:pt idx="423">
                  <c:v>672.84900000000005</c:v>
                </c:pt>
                <c:pt idx="424">
                  <c:v>767.46600000000001</c:v>
                </c:pt>
                <c:pt idx="425">
                  <c:v>803.51599999999996</c:v>
                </c:pt>
                <c:pt idx="426">
                  <c:v>794.798</c:v>
                </c:pt>
                <c:pt idx="427">
                  <c:v>772.69100000000003</c:v>
                </c:pt>
                <c:pt idx="428">
                  <c:v>740.63499999999999</c:v>
                </c:pt>
                <c:pt idx="429">
                  <c:v>694.24</c:v>
                </c:pt>
                <c:pt idx="430">
                  <c:v>639.82100000000003</c:v>
                </c:pt>
                <c:pt idx="431">
                  <c:v>583.54499999999996</c:v>
                </c:pt>
                <c:pt idx="432">
                  <c:v>525.47699999999998</c:v>
                </c:pt>
                <c:pt idx="433">
                  <c:v>478.00799999999998</c:v>
                </c:pt>
                <c:pt idx="434">
                  <c:v>424.27100000000002</c:v>
                </c:pt>
                <c:pt idx="435">
                  <c:v>370.392</c:v>
                </c:pt>
                <c:pt idx="436">
                  <c:v>322.14400000000001</c:v>
                </c:pt>
                <c:pt idx="437">
                  <c:v>280.62900000000002</c:v>
                </c:pt>
                <c:pt idx="438">
                  <c:v>247.52799999999999</c:v>
                </c:pt>
                <c:pt idx="439">
                  <c:v>213.292</c:v>
                </c:pt>
                <c:pt idx="440">
                  <c:v>181.542</c:v>
                </c:pt>
                <c:pt idx="441">
                  <c:v>159.952</c:v>
                </c:pt>
                <c:pt idx="442">
                  <c:v>144.06800000000001</c:v>
                </c:pt>
                <c:pt idx="443">
                  <c:v>131.54499999999999</c:v>
                </c:pt>
                <c:pt idx="444">
                  <c:v>118.28100000000001</c:v>
                </c:pt>
                <c:pt idx="445">
                  <c:v>107.32599999999999</c:v>
                </c:pt>
                <c:pt idx="446">
                  <c:v>100.53400000000001</c:v>
                </c:pt>
                <c:pt idx="447">
                  <c:v>93.745999999999995</c:v>
                </c:pt>
                <c:pt idx="448">
                  <c:v>84.92</c:v>
                </c:pt>
                <c:pt idx="449">
                  <c:v>74.981999999999999</c:v>
                </c:pt>
                <c:pt idx="450">
                  <c:v>65.179000000000002</c:v>
                </c:pt>
                <c:pt idx="451">
                  <c:v>55.296999999999997</c:v>
                </c:pt>
                <c:pt idx="452">
                  <c:v>48.76</c:v>
                </c:pt>
                <c:pt idx="453">
                  <c:v>43.994</c:v>
                </c:pt>
                <c:pt idx="454">
                  <c:v>69.424000000000007</c:v>
                </c:pt>
                <c:pt idx="455">
                  <c:v>113.79900000000001</c:v>
                </c:pt>
                <c:pt idx="456">
                  <c:v>122.009</c:v>
                </c:pt>
                <c:pt idx="457">
                  <c:v>125.309</c:v>
                </c:pt>
              </c:numCache>
            </c:numRef>
          </c:xVal>
          <c:yVal>
            <c:numRef>
              <c:f>'[Warrego_BASE outputs_ 2017_03-2018_06_final.xlsx]BASE_fig regress'!$U$3:$U$461</c:f>
              <c:numCache>
                <c:formatCode>General</c:formatCode>
                <c:ptCount val="459"/>
                <c:pt idx="30">
                  <c:v>-2.6236278353045348</c:v>
                </c:pt>
                <c:pt idx="426">
                  <c:v>-0.50542809678862499</c:v>
                </c:pt>
                <c:pt idx="427">
                  <c:v>-0.95192366756167912</c:v>
                </c:pt>
                <c:pt idx="447">
                  <c:v>-18.018437957903821</c:v>
                </c:pt>
              </c:numCache>
            </c:numRef>
          </c:yVal>
          <c:smooth val="0"/>
          <c:extLst xmlns:c16r2="http://schemas.microsoft.com/office/drawing/2015/06/chart">
            <c:ext xmlns:c16="http://schemas.microsoft.com/office/drawing/2014/chart" uri="{C3380CC4-5D6E-409C-BE32-E72D297353CC}">
              <c16:uniqueId val="{00000004-71BE-46BB-9A50-5607D22200FE}"/>
            </c:ext>
          </c:extLst>
        </c:ser>
        <c:dLbls>
          <c:showLegendKey val="0"/>
          <c:showVal val="0"/>
          <c:showCatName val="0"/>
          <c:showSerName val="0"/>
          <c:showPercent val="0"/>
          <c:showBubbleSize val="0"/>
        </c:dLbls>
        <c:axId val="680982264"/>
        <c:axId val="680982656"/>
      </c:scatterChart>
      <c:valAx>
        <c:axId val="68098226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2656"/>
        <c:crossesAt val="-20"/>
        <c:crossBetween val="midCat"/>
      </c:valAx>
      <c:valAx>
        <c:axId val="68098265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NPP</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226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(a) TN</a:t>
            </a:r>
          </a:p>
        </c:rich>
      </c:tx>
      <c:layout>
        <c:manualLayout>
          <c:xMode val="edge"/>
          <c:yMode val="edge"/>
          <c:x val="0.11262093235465"/>
          <c:y val="3.5714110775033364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12176546843676"/>
          <c:y val="4.8802996640617567E-2"/>
          <c:w val="0.7773829235227715"/>
          <c:h val="0.90338591086580533"/>
        </c:manualLayout>
      </c:layout>
      <c:lineChart>
        <c:grouping val="standard"/>
        <c:varyColors val="0"/>
        <c:ser>
          <c:idx val="5"/>
          <c:order val="0"/>
          <c:tx>
            <c:strRef>
              <c:f>'[Warrego_MetabolismNATA_2017-18 .xlsx]nutrients fig CEW'!$G$1</c:f>
              <c:strCache>
                <c:ptCount val="1"/>
                <c:pt idx="0">
                  <c:v>Upstream</c:v>
                </c:pt>
              </c:strCache>
            </c:strRef>
          </c:tx>
          <c:spPr>
            <a:ln w="28575" cap="rnd">
              <a:noFill/>
              <a:round/>
            </a:ln>
            <a:effectLst/>
          </c:spPr>
          <c:marker>
            <c:symbol val="circle"/>
            <c:size val="5"/>
            <c:spPr>
              <a:solidFill>
                <a:schemeClr val="accent2"/>
              </a:solidFill>
              <a:ln w="9525">
                <a:no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CEW'!$G$3:$G$369</c:f>
              <c:numCache>
                <c:formatCode>General</c:formatCode>
                <c:ptCount val="367"/>
                <c:pt idx="2" formatCode="#,##0.00">
                  <c:v>0.55700000000000005</c:v>
                </c:pt>
                <c:pt idx="44" formatCode="#,##0.00">
                  <c:v>0.54800000000000004</c:v>
                </c:pt>
                <c:pt idx="86" formatCode="#,##0.00">
                  <c:v>0.47099999999999997</c:v>
                </c:pt>
                <c:pt idx="114" formatCode="#,##0.00">
                  <c:v>0.436</c:v>
                </c:pt>
                <c:pt idx="128" formatCode="#,##0.00">
                  <c:v>0.498</c:v>
                </c:pt>
                <c:pt idx="170" formatCode="#,##0.00">
                  <c:v>0.56399999999999995</c:v>
                </c:pt>
                <c:pt idx="212" formatCode="#,##0.00">
                  <c:v>0.67700000000000005</c:v>
                </c:pt>
                <c:pt idx="254" formatCode="#,##0.00">
                  <c:v>0.86099999999999999</c:v>
                </c:pt>
                <c:pt idx="296" formatCode="#,##0.00">
                  <c:v>0.53900000000000003</c:v>
                </c:pt>
              </c:numCache>
            </c:numRef>
          </c:val>
          <c:smooth val="0"/>
          <c:extLst xmlns:c16r2="http://schemas.microsoft.com/office/drawing/2015/06/chart">
            <c:ext xmlns:c16="http://schemas.microsoft.com/office/drawing/2014/chart" uri="{C3380CC4-5D6E-409C-BE32-E72D297353CC}">
              <c16:uniqueId val="{00000000-6639-4C67-8052-5F89CD883655}"/>
            </c:ext>
          </c:extLst>
        </c:ser>
        <c:ser>
          <c:idx val="6"/>
          <c:order val="1"/>
          <c:tx>
            <c:strRef>
              <c:f>'[Warrego_MetabolismNATA_2017-18 .xlsx]nutrients fig CEW'!$N$1</c:f>
              <c:strCache>
                <c:ptCount val="1"/>
                <c:pt idx="0">
                  <c:v>Downstream</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CEW'!$N$3:$N$369</c:f>
              <c:numCache>
                <c:formatCode>General</c:formatCode>
                <c:ptCount val="367"/>
                <c:pt idx="4" formatCode="#,##0.00">
                  <c:v>0.77700000000000002</c:v>
                </c:pt>
                <c:pt idx="44" formatCode="#,##0.00">
                  <c:v>0.70299999999999996</c:v>
                </c:pt>
                <c:pt idx="84" formatCode="#,##0.00">
                  <c:v>0.46800000000000003</c:v>
                </c:pt>
                <c:pt idx="115" formatCode="#,##0.00">
                  <c:v>0.52</c:v>
                </c:pt>
                <c:pt idx="128" formatCode="#,##0.00">
                  <c:v>0.54200000000000004</c:v>
                </c:pt>
                <c:pt idx="171" formatCode="#,##0.00">
                  <c:v>0.59799999999999998</c:v>
                </c:pt>
                <c:pt idx="212" formatCode="#,##0.00">
                  <c:v>0.56499999999999995</c:v>
                </c:pt>
                <c:pt idx="254" formatCode="#,##0.00">
                  <c:v>0.65</c:v>
                </c:pt>
              </c:numCache>
            </c:numRef>
          </c:val>
          <c:smooth val="0"/>
          <c:extLst xmlns:c16r2="http://schemas.microsoft.com/office/drawing/2015/06/chart">
            <c:ext xmlns:c16="http://schemas.microsoft.com/office/drawing/2014/chart" uri="{C3380CC4-5D6E-409C-BE32-E72D297353CC}">
              <c16:uniqueId val="{00000001-6639-4C67-8052-5F89CD883655}"/>
            </c:ext>
          </c:extLst>
        </c:ser>
        <c:dLbls>
          <c:showLegendKey val="0"/>
          <c:showVal val="0"/>
          <c:showCatName val="0"/>
          <c:showSerName val="0"/>
          <c:showPercent val="0"/>
          <c:showBubbleSize val="0"/>
        </c:dLbls>
        <c:marker val="1"/>
        <c:smooth val="0"/>
        <c:axId val="680983048"/>
        <c:axId val="680983440"/>
      </c:lineChart>
      <c:lineChart>
        <c:grouping val="standard"/>
        <c:varyColors val="0"/>
        <c:ser>
          <c:idx val="1"/>
          <c:order val="2"/>
          <c:tx>
            <c:strRef>
              <c:f>'[Warrego_MetabolismNATA_2017-18 .xlsx]nutrients fig CEW'!$D$1</c:f>
              <c:strCache>
                <c:ptCount val="1"/>
                <c:pt idx="0">
                  <c:v>discharge</c:v>
                </c:pt>
              </c:strCache>
            </c:strRef>
          </c:tx>
          <c:spPr>
            <a:ln w="12700" cap="rnd">
              <a:solidFill>
                <a:schemeClr val="tx1"/>
              </a:solidFill>
              <a:prstDash val="sysDash"/>
              <a:round/>
            </a:ln>
            <a:effectLst/>
          </c:spPr>
          <c:marker>
            <c:symbol val="none"/>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CEW'!$D$3:$D$374</c:f>
              <c:numCache>
                <c:formatCode>General</c:formatCode>
                <c:ptCount val="372"/>
                <c:pt idx="0">
                  <c:v>598.35900000000004</c:v>
                </c:pt>
                <c:pt idx="1">
                  <c:v>575.66800000000001</c:v>
                </c:pt>
                <c:pt idx="2">
                  <c:v>560.71400000000006</c:v>
                </c:pt>
                <c:pt idx="3">
                  <c:v>538.28800000000001</c:v>
                </c:pt>
                <c:pt idx="4">
                  <c:v>520.56899999999996</c:v>
                </c:pt>
                <c:pt idx="5">
                  <c:v>500.928</c:v>
                </c:pt>
                <c:pt idx="6">
                  <c:v>491.58800000000002</c:v>
                </c:pt>
                <c:pt idx="7">
                  <c:v>476.24400000000003</c:v>
                </c:pt>
                <c:pt idx="8">
                  <c:v>465.178</c:v>
                </c:pt>
                <c:pt idx="9">
                  <c:v>462.05399999999997</c:v>
                </c:pt>
                <c:pt idx="10">
                  <c:v>459.46</c:v>
                </c:pt>
                <c:pt idx="11">
                  <c:v>456.02600000000001</c:v>
                </c:pt>
                <c:pt idx="12">
                  <c:v>449.79700000000003</c:v>
                </c:pt>
                <c:pt idx="13">
                  <c:v>441.44299999999998</c:v>
                </c:pt>
                <c:pt idx="14">
                  <c:v>437.49299999999999</c:v>
                </c:pt>
                <c:pt idx="15">
                  <c:v>420.35899999999998</c:v>
                </c:pt>
                <c:pt idx="16">
                  <c:v>412.42899999999997</c:v>
                </c:pt>
                <c:pt idx="17">
                  <c:v>410.798</c:v>
                </c:pt>
                <c:pt idx="18">
                  <c:v>412.42899999999997</c:v>
                </c:pt>
                <c:pt idx="19">
                  <c:v>415.95299999999997</c:v>
                </c:pt>
                <c:pt idx="20">
                  <c:v>431.767</c:v>
                </c:pt>
                <c:pt idx="21">
                  <c:v>448.887</c:v>
                </c:pt>
                <c:pt idx="22">
                  <c:v>468.69299999999998</c:v>
                </c:pt>
                <c:pt idx="23">
                  <c:v>482.411</c:v>
                </c:pt>
                <c:pt idx="24">
                  <c:v>485.32100000000003</c:v>
                </c:pt>
                <c:pt idx="25">
                  <c:v>489.79599999999999</c:v>
                </c:pt>
                <c:pt idx="26">
                  <c:v>480.91800000000001</c:v>
                </c:pt>
                <c:pt idx="27">
                  <c:v>483.91899999999998</c:v>
                </c:pt>
                <c:pt idx="28">
                  <c:v>477.36799999999999</c:v>
                </c:pt>
                <c:pt idx="29">
                  <c:v>487.3</c:v>
                </c:pt>
                <c:pt idx="30">
                  <c:v>502.80200000000002</c:v>
                </c:pt>
                <c:pt idx="31">
                  <c:v>520.07600000000002</c:v>
                </c:pt>
                <c:pt idx="32">
                  <c:v>549.24599999999998</c:v>
                </c:pt>
                <c:pt idx="33">
                  <c:v>588.54899999999998</c:v>
                </c:pt>
                <c:pt idx="34">
                  <c:v>599.93600000000004</c:v>
                </c:pt>
                <c:pt idx="35">
                  <c:v>584.13</c:v>
                </c:pt>
                <c:pt idx="36">
                  <c:v>558.17899999999997</c:v>
                </c:pt>
                <c:pt idx="37">
                  <c:v>524.66099999999994</c:v>
                </c:pt>
                <c:pt idx="38">
                  <c:v>495.09199999999998</c:v>
                </c:pt>
                <c:pt idx="39">
                  <c:v>474.178</c:v>
                </c:pt>
                <c:pt idx="40">
                  <c:v>460.23899999999998</c:v>
                </c:pt>
                <c:pt idx="41">
                  <c:v>448.54599999999999</c:v>
                </c:pt>
                <c:pt idx="42">
                  <c:v>438.54599999999999</c:v>
                </c:pt>
                <c:pt idx="43">
                  <c:v>437.05700000000002</c:v>
                </c:pt>
                <c:pt idx="44">
                  <c:v>442.82</c:v>
                </c:pt>
                <c:pt idx="45">
                  <c:v>458.79</c:v>
                </c:pt>
                <c:pt idx="46">
                  <c:v>473.93599999999998</c:v>
                </c:pt>
                <c:pt idx="47">
                  <c:v>469.63099999999997</c:v>
                </c:pt>
                <c:pt idx="48">
                  <c:v>473.02800000000002</c:v>
                </c:pt>
                <c:pt idx="49">
                  <c:v>472.58</c:v>
                </c:pt>
                <c:pt idx="50">
                  <c:v>468.17500000000001</c:v>
                </c:pt>
                <c:pt idx="51">
                  <c:v>470.84399999999999</c:v>
                </c:pt>
                <c:pt idx="52">
                  <c:v>485.76499999999999</c:v>
                </c:pt>
                <c:pt idx="53">
                  <c:v>496.71300000000002</c:v>
                </c:pt>
                <c:pt idx="54">
                  <c:v>504.64100000000002</c:v>
                </c:pt>
                <c:pt idx="55">
                  <c:v>496.25900000000001</c:v>
                </c:pt>
                <c:pt idx="56">
                  <c:v>483.46800000000002</c:v>
                </c:pt>
                <c:pt idx="57">
                  <c:v>469.17599999999999</c:v>
                </c:pt>
                <c:pt idx="58">
                  <c:v>447.358</c:v>
                </c:pt>
                <c:pt idx="59">
                  <c:v>430.01499999999999</c:v>
                </c:pt>
                <c:pt idx="60">
                  <c:v>422.83</c:v>
                </c:pt>
                <c:pt idx="61">
                  <c:v>414.55599999999998</c:v>
                </c:pt>
                <c:pt idx="62">
                  <c:v>399.77499999999998</c:v>
                </c:pt>
                <c:pt idx="63">
                  <c:v>383.02600000000001</c:v>
                </c:pt>
                <c:pt idx="64">
                  <c:v>370.97399999999999</c:v>
                </c:pt>
                <c:pt idx="65">
                  <c:v>345.46100000000001</c:v>
                </c:pt>
                <c:pt idx="66">
                  <c:v>327.25799999999998</c:v>
                </c:pt>
                <c:pt idx="67">
                  <c:v>311.48399999999998</c:v>
                </c:pt>
                <c:pt idx="68">
                  <c:v>295.17399999999998</c:v>
                </c:pt>
                <c:pt idx="69">
                  <c:v>284.07499999999999</c:v>
                </c:pt>
                <c:pt idx="70">
                  <c:v>268.62799999999999</c:v>
                </c:pt>
                <c:pt idx="71">
                  <c:v>258.41199999999998</c:v>
                </c:pt>
                <c:pt idx="72">
                  <c:v>247.07499999999999</c:v>
                </c:pt>
                <c:pt idx="73">
                  <c:v>233.96799999999999</c:v>
                </c:pt>
                <c:pt idx="74">
                  <c:v>232.90799999999999</c:v>
                </c:pt>
                <c:pt idx="75">
                  <c:v>214.387</c:v>
                </c:pt>
                <c:pt idx="76">
                  <c:v>191.45099999999999</c:v>
                </c:pt>
                <c:pt idx="77">
                  <c:v>186.285</c:v>
                </c:pt>
                <c:pt idx="78">
                  <c:v>169.99799999999999</c:v>
                </c:pt>
                <c:pt idx="79">
                  <c:v>158.411</c:v>
                </c:pt>
                <c:pt idx="80">
                  <c:v>159.96899999999999</c:v>
                </c:pt>
                <c:pt idx="81">
                  <c:v>139.48099999999999</c:v>
                </c:pt>
                <c:pt idx="82">
                  <c:v>126.25</c:v>
                </c:pt>
                <c:pt idx="83">
                  <c:v>115.101</c:v>
                </c:pt>
                <c:pt idx="84">
                  <c:v>101.369</c:v>
                </c:pt>
                <c:pt idx="85">
                  <c:v>88.15</c:v>
                </c:pt>
                <c:pt idx="86">
                  <c:v>76.643000000000001</c:v>
                </c:pt>
                <c:pt idx="87">
                  <c:v>61.887</c:v>
                </c:pt>
                <c:pt idx="88">
                  <c:v>66.070999999999998</c:v>
                </c:pt>
                <c:pt idx="89">
                  <c:v>102.605</c:v>
                </c:pt>
                <c:pt idx="90">
                  <c:v>216.31200000000001</c:v>
                </c:pt>
                <c:pt idx="91">
                  <c:v>323.18599999999998</c:v>
                </c:pt>
                <c:pt idx="92">
                  <c:v>376.17</c:v>
                </c:pt>
                <c:pt idx="93">
                  <c:v>398.15499999999997</c:v>
                </c:pt>
                <c:pt idx="94">
                  <c:v>396.18400000000003</c:v>
                </c:pt>
                <c:pt idx="95">
                  <c:v>386.73099999999999</c:v>
                </c:pt>
                <c:pt idx="96">
                  <c:v>370.80799999999999</c:v>
                </c:pt>
                <c:pt idx="97">
                  <c:v>351.226</c:v>
                </c:pt>
                <c:pt idx="98">
                  <c:v>317.23200000000003</c:v>
                </c:pt>
                <c:pt idx="99">
                  <c:v>308.39800000000002</c:v>
                </c:pt>
                <c:pt idx="100">
                  <c:v>321.63400000000001</c:v>
                </c:pt>
                <c:pt idx="101">
                  <c:v>325.524</c:v>
                </c:pt>
                <c:pt idx="102">
                  <c:v>313.95400000000001</c:v>
                </c:pt>
                <c:pt idx="103">
                  <c:v>307.904</c:v>
                </c:pt>
                <c:pt idx="104">
                  <c:v>275.39600000000002</c:v>
                </c:pt>
                <c:pt idx="105">
                  <c:v>241.83099999999999</c:v>
                </c:pt>
                <c:pt idx="106">
                  <c:v>199.99299999999999</c:v>
                </c:pt>
                <c:pt idx="107">
                  <c:v>174.74600000000001</c:v>
                </c:pt>
                <c:pt idx="108">
                  <c:v>147.68100000000001</c:v>
                </c:pt>
                <c:pt idx="109">
                  <c:v>126.995</c:v>
                </c:pt>
                <c:pt idx="110">
                  <c:v>119.379</c:v>
                </c:pt>
                <c:pt idx="111">
                  <c:v>315.53399999999999</c:v>
                </c:pt>
                <c:pt idx="112">
                  <c:v>321.09100000000001</c:v>
                </c:pt>
                <c:pt idx="113">
                  <c:v>268.03300000000002</c:v>
                </c:pt>
                <c:pt idx="114">
                  <c:v>238.11600000000001</c:v>
                </c:pt>
                <c:pt idx="115">
                  <c:v>224.607</c:v>
                </c:pt>
                <c:pt idx="116">
                  <c:v>212.715</c:v>
                </c:pt>
                <c:pt idx="117">
                  <c:v>205.214</c:v>
                </c:pt>
                <c:pt idx="118">
                  <c:v>174.15600000000001</c:v>
                </c:pt>
                <c:pt idx="119">
                  <c:v>160.26900000000001</c:v>
                </c:pt>
                <c:pt idx="120">
                  <c:v>200.79</c:v>
                </c:pt>
                <c:pt idx="121">
                  <c:v>198.70699999999999</c:v>
                </c:pt>
                <c:pt idx="122">
                  <c:v>177.166</c:v>
                </c:pt>
                <c:pt idx="123">
                  <c:v>163.601</c:v>
                </c:pt>
                <c:pt idx="124">
                  <c:v>144.72399999999999</c:v>
                </c:pt>
                <c:pt idx="125">
                  <c:v>122.60899999999999</c:v>
                </c:pt>
                <c:pt idx="126">
                  <c:v>104.55500000000001</c:v>
                </c:pt>
                <c:pt idx="127">
                  <c:v>79.622</c:v>
                </c:pt>
                <c:pt idx="128">
                  <c:v>70.816000000000003</c:v>
                </c:pt>
                <c:pt idx="129">
                  <c:v>55.061999999999998</c:v>
                </c:pt>
                <c:pt idx="130">
                  <c:v>39.113</c:v>
                </c:pt>
                <c:pt idx="131">
                  <c:v>27.097999999999999</c:v>
                </c:pt>
                <c:pt idx="132">
                  <c:v>23.603000000000002</c:v>
                </c:pt>
                <c:pt idx="133">
                  <c:v>23.446000000000002</c:v>
                </c:pt>
                <c:pt idx="134">
                  <c:v>32.911000000000001</c:v>
                </c:pt>
                <c:pt idx="135">
                  <c:v>66.054000000000002</c:v>
                </c:pt>
                <c:pt idx="136">
                  <c:v>150.05500000000001</c:v>
                </c:pt>
                <c:pt idx="137">
                  <c:v>250.82900000000001</c:v>
                </c:pt>
                <c:pt idx="138">
                  <c:v>324.334</c:v>
                </c:pt>
                <c:pt idx="139">
                  <c:v>345.85199999999998</c:v>
                </c:pt>
                <c:pt idx="140">
                  <c:v>351.53300000000002</c:v>
                </c:pt>
                <c:pt idx="141">
                  <c:v>358.28300000000002</c:v>
                </c:pt>
                <c:pt idx="142">
                  <c:v>352.416</c:v>
                </c:pt>
                <c:pt idx="143">
                  <c:v>338.125</c:v>
                </c:pt>
                <c:pt idx="144">
                  <c:v>321.28699999999998</c:v>
                </c:pt>
                <c:pt idx="145">
                  <c:v>299.81900000000002</c:v>
                </c:pt>
                <c:pt idx="146">
                  <c:v>289.82400000000001</c:v>
                </c:pt>
                <c:pt idx="147">
                  <c:v>282.08100000000002</c:v>
                </c:pt>
                <c:pt idx="148">
                  <c:v>283.79300000000001</c:v>
                </c:pt>
                <c:pt idx="149">
                  <c:v>287.52699999999999</c:v>
                </c:pt>
                <c:pt idx="150">
                  <c:v>280.59199999999998</c:v>
                </c:pt>
                <c:pt idx="151">
                  <c:v>318.09300000000002</c:v>
                </c:pt>
                <c:pt idx="152">
                  <c:v>323.32100000000003</c:v>
                </c:pt>
                <c:pt idx="153">
                  <c:v>424.00599999999997</c:v>
                </c:pt>
                <c:pt idx="154">
                  <c:v>1370.77</c:v>
                </c:pt>
                <c:pt idx="155">
                  <c:v>1018.997</c:v>
                </c:pt>
                <c:pt idx="156">
                  <c:v>580.245</c:v>
                </c:pt>
                <c:pt idx="157">
                  <c:v>459.71800000000002</c:v>
                </c:pt>
                <c:pt idx="158">
                  <c:v>400.33</c:v>
                </c:pt>
                <c:pt idx="159">
                  <c:v>354.45699999999999</c:v>
                </c:pt>
                <c:pt idx="160">
                  <c:v>333.26799999999997</c:v>
                </c:pt>
                <c:pt idx="161">
                  <c:v>309.69499999999999</c:v>
                </c:pt>
                <c:pt idx="162">
                  <c:v>309.702</c:v>
                </c:pt>
                <c:pt idx="163">
                  <c:v>328.65100000000001</c:v>
                </c:pt>
                <c:pt idx="164">
                  <c:v>346.34699999999998</c:v>
                </c:pt>
                <c:pt idx="165">
                  <c:v>355.75599999999997</c:v>
                </c:pt>
                <c:pt idx="166">
                  <c:v>357.15100000000001</c:v>
                </c:pt>
                <c:pt idx="167">
                  <c:v>350.572</c:v>
                </c:pt>
                <c:pt idx="168">
                  <c:v>345.51299999999998</c:v>
                </c:pt>
                <c:pt idx="169">
                  <c:v>352.15800000000002</c:v>
                </c:pt>
                <c:pt idx="170">
                  <c:v>366.488</c:v>
                </c:pt>
                <c:pt idx="171">
                  <c:v>387.83199999999999</c:v>
                </c:pt>
                <c:pt idx="172">
                  <c:v>394.19600000000003</c:v>
                </c:pt>
                <c:pt idx="173">
                  <c:v>377.64499999999998</c:v>
                </c:pt>
                <c:pt idx="174">
                  <c:v>358.30599999999998</c:v>
                </c:pt>
                <c:pt idx="175">
                  <c:v>345.45699999999999</c:v>
                </c:pt>
                <c:pt idx="176">
                  <c:v>337.83</c:v>
                </c:pt>
                <c:pt idx="177">
                  <c:v>330.85700000000003</c:v>
                </c:pt>
                <c:pt idx="178">
                  <c:v>316.82499999999999</c:v>
                </c:pt>
                <c:pt idx="179">
                  <c:v>288.82600000000002</c:v>
                </c:pt>
                <c:pt idx="180">
                  <c:v>269.584</c:v>
                </c:pt>
                <c:pt idx="181">
                  <c:v>244.798</c:v>
                </c:pt>
                <c:pt idx="182">
                  <c:v>235.71799999999999</c:v>
                </c:pt>
                <c:pt idx="183">
                  <c:v>197.751</c:v>
                </c:pt>
                <c:pt idx="184">
                  <c:v>165.02600000000001</c:v>
                </c:pt>
                <c:pt idx="185">
                  <c:v>136.16999999999999</c:v>
                </c:pt>
                <c:pt idx="186">
                  <c:v>104.086</c:v>
                </c:pt>
                <c:pt idx="187">
                  <c:v>72.58</c:v>
                </c:pt>
                <c:pt idx="188">
                  <c:v>51.676000000000002</c:v>
                </c:pt>
                <c:pt idx="189">
                  <c:v>35.204999999999998</c:v>
                </c:pt>
                <c:pt idx="190">
                  <c:v>24.413</c:v>
                </c:pt>
                <c:pt idx="191">
                  <c:v>25.675999999999998</c:v>
                </c:pt>
                <c:pt idx="192">
                  <c:v>28.027000000000001</c:v>
                </c:pt>
                <c:pt idx="193">
                  <c:v>18.672999999999998</c:v>
                </c:pt>
                <c:pt idx="194">
                  <c:v>10.694000000000001</c:v>
                </c:pt>
                <c:pt idx="195">
                  <c:v>2.343</c:v>
                </c:pt>
                <c:pt idx="196">
                  <c:v>2.282</c:v>
                </c:pt>
                <c:pt idx="197">
                  <c:v>0.05</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6.2779999999999996</c:v>
                </c:pt>
                <c:pt idx="275">
                  <c:v>361.19400000000002</c:v>
                </c:pt>
                <c:pt idx="276">
                  <c:v>1028.789</c:v>
                </c:pt>
                <c:pt idx="277">
                  <c:v>1171.549</c:v>
                </c:pt>
                <c:pt idx="278">
                  <c:v>1146.277</c:v>
                </c:pt>
                <c:pt idx="279">
                  <c:v>1092.576</c:v>
                </c:pt>
                <c:pt idx="280">
                  <c:v>1027.874</c:v>
                </c:pt>
                <c:pt idx="281">
                  <c:v>947.00699999999995</c:v>
                </c:pt>
                <c:pt idx="282">
                  <c:v>842.25699999999995</c:v>
                </c:pt>
                <c:pt idx="283">
                  <c:v>744.97500000000002</c:v>
                </c:pt>
                <c:pt idx="284">
                  <c:v>640.04200000000003</c:v>
                </c:pt>
                <c:pt idx="285">
                  <c:v>555.84199999999998</c:v>
                </c:pt>
                <c:pt idx="286">
                  <c:v>500.57</c:v>
                </c:pt>
                <c:pt idx="287">
                  <c:v>452.01600000000002</c:v>
                </c:pt>
                <c:pt idx="288">
                  <c:v>396.53800000000001</c:v>
                </c:pt>
                <c:pt idx="289">
                  <c:v>355.21899999999999</c:v>
                </c:pt>
                <c:pt idx="290">
                  <c:v>325.2</c:v>
                </c:pt>
                <c:pt idx="291">
                  <c:v>313.67200000000003</c:v>
                </c:pt>
                <c:pt idx="292">
                  <c:v>309.65100000000001</c:v>
                </c:pt>
                <c:pt idx="293">
                  <c:v>292.45800000000003</c:v>
                </c:pt>
                <c:pt idx="294">
                  <c:v>268.23500000000001</c:v>
                </c:pt>
                <c:pt idx="295">
                  <c:v>244.11</c:v>
                </c:pt>
                <c:pt idx="296">
                  <c:v>217.54</c:v>
                </c:pt>
                <c:pt idx="297">
                  <c:v>198.10499999999999</c:v>
                </c:pt>
                <c:pt idx="298">
                  <c:v>186.99799999999999</c:v>
                </c:pt>
                <c:pt idx="299">
                  <c:v>185.03299999999999</c:v>
                </c:pt>
                <c:pt idx="300">
                  <c:v>176.38900000000001</c:v>
                </c:pt>
                <c:pt idx="301">
                  <c:v>170.971</c:v>
                </c:pt>
                <c:pt idx="302">
                  <c:v>173.59399999999999</c:v>
                </c:pt>
                <c:pt idx="303">
                  <c:v>176.96100000000001</c:v>
                </c:pt>
                <c:pt idx="304">
                  <c:v>176.339</c:v>
                </c:pt>
                <c:pt idx="305">
                  <c:v>183.06800000000001</c:v>
                </c:pt>
                <c:pt idx="306">
                  <c:v>187.07900000000001</c:v>
                </c:pt>
                <c:pt idx="307">
                  <c:v>197.92099999999999</c:v>
                </c:pt>
                <c:pt idx="308">
                  <c:v>186.09100000000001</c:v>
                </c:pt>
                <c:pt idx="309">
                  <c:v>173.28200000000001</c:v>
                </c:pt>
                <c:pt idx="310">
                  <c:v>153.91300000000001</c:v>
                </c:pt>
                <c:pt idx="311">
                  <c:v>137.376</c:v>
                </c:pt>
                <c:pt idx="312">
                  <c:v>115.88</c:v>
                </c:pt>
                <c:pt idx="313">
                  <c:v>98.17</c:v>
                </c:pt>
                <c:pt idx="314">
                  <c:v>72.247</c:v>
                </c:pt>
                <c:pt idx="315">
                  <c:v>53.615000000000002</c:v>
                </c:pt>
                <c:pt idx="316">
                  <c:v>37.274999999999999</c:v>
                </c:pt>
                <c:pt idx="317">
                  <c:v>24.119</c:v>
                </c:pt>
                <c:pt idx="318">
                  <c:v>16.184999999999999</c:v>
                </c:pt>
                <c:pt idx="319">
                  <c:v>10.516999999999999</c:v>
                </c:pt>
                <c:pt idx="320">
                  <c:v>6.0529999999999999</c:v>
                </c:pt>
                <c:pt idx="321">
                  <c:v>2.681</c:v>
                </c:pt>
                <c:pt idx="322">
                  <c:v>0.96899999999999997</c:v>
                </c:pt>
                <c:pt idx="323">
                  <c:v>0.25</c:v>
                </c:pt>
                <c:pt idx="324">
                  <c:v>0.121</c:v>
                </c:pt>
                <c:pt idx="325">
                  <c:v>3.5999999999999997E-2</c:v>
                </c:pt>
                <c:pt idx="326">
                  <c:v>0</c:v>
                </c:pt>
                <c:pt idx="327">
                  <c:v>0</c:v>
                </c:pt>
                <c:pt idx="328">
                  <c:v>0</c:v>
                </c:pt>
                <c:pt idx="329">
                  <c:v>0</c:v>
                </c:pt>
                <c:pt idx="330">
                  <c:v>0</c:v>
                </c:pt>
                <c:pt idx="331">
                  <c:v>0</c:v>
                </c:pt>
                <c:pt idx="332">
                  <c:v>75.566000000000003</c:v>
                </c:pt>
                <c:pt idx="333">
                  <c:v>422.702</c:v>
                </c:pt>
                <c:pt idx="334">
                  <c:v>682.822</c:v>
                </c:pt>
                <c:pt idx="335">
                  <c:v>775.87599999999998</c:v>
                </c:pt>
                <c:pt idx="336">
                  <c:v>797.173</c:v>
                </c:pt>
                <c:pt idx="337">
                  <c:v>787.87099999999998</c:v>
                </c:pt>
                <c:pt idx="338">
                  <c:v>760.52200000000005</c:v>
                </c:pt>
                <c:pt idx="339">
                  <c:v>717.23900000000003</c:v>
                </c:pt>
                <c:pt idx="340">
                  <c:v>671.23800000000006</c:v>
                </c:pt>
                <c:pt idx="341">
                  <c:v>626.03499999999997</c:v>
                </c:pt>
                <c:pt idx="342">
                  <c:v>582.24599999999998</c:v>
                </c:pt>
                <c:pt idx="343">
                  <c:v>544.26800000000003</c:v>
                </c:pt>
                <c:pt idx="344">
                  <c:v>508.06200000000001</c:v>
                </c:pt>
                <c:pt idx="345">
                  <c:v>471.98700000000002</c:v>
                </c:pt>
                <c:pt idx="346">
                  <c:v>443.70100000000002</c:v>
                </c:pt>
                <c:pt idx="347">
                  <c:v>397.30099999999999</c:v>
                </c:pt>
                <c:pt idx="348">
                  <c:v>363.55700000000002</c:v>
                </c:pt>
                <c:pt idx="349">
                  <c:v>337.40199999999999</c:v>
                </c:pt>
                <c:pt idx="350">
                  <c:v>309.06799999999998</c:v>
                </c:pt>
                <c:pt idx="351">
                  <c:v>286.84899999999999</c:v>
                </c:pt>
                <c:pt idx="352">
                  <c:v>259.87400000000002</c:v>
                </c:pt>
                <c:pt idx="353">
                  <c:v>232.851</c:v>
                </c:pt>
                <c:pt idx="354">
                  <c:v>208.74</c:v>
                </c:pt>
                <c:pt idx="355">
                  <c:v>189.94200000000001</c:v>
                </c:pt>
                <c:pt idx="356">
                  <c:v>171.73699999999999</c:v>
                </c:pt>
                <c:pt idx="357">
                  <c:v>152.48099999999999</c:v>
                </c:pt>
                <c:pt idx="358">
                  <c:v>134.66499999999999</c:v>
                </c:pt>
                <c:pt idx="359">
                  <c:v>119.74</c:v>
                </c:pt>
                <c:pt idx="360">
                  <c:v>101.97</c:v>
                </c:pt>
                <c:pt idx="361">
                  <c:v>103.919</c:v>
                </c:pt>
                <c:pt idx="362">
                  <c:v>97.103999999999999</c:v>
                </c:pt>
                <c:pt idx="363">
                  <c:v>90.396000000000001</c:v>
                </c:pt>
                <c:pt idx="364">
                  <c:v>88.918999999999997</c:v>
                </c:pt>
              </c:numCache>
            </c:numRef>
          </c:val>
          <c:smooth val="0"/>
          <c:extLst xmlns:c16r2="http://schemas.microsoft.com/office/drawing/2015/06/chart">
            <c:ext xmlns:c16="http://schemas.microsoft.com/office/drawing/2014/chart" uri="{C3380CC4-5D6E-409C-BE32-E72D297353CC}">
              <c16:uniqueId val="{00000002-6639-4C67-8052-5F89CD883655}"/>
            </c:ext>
          </c:extLst>
        </c:ser>
        <c:dLbls>
          <c:showLegendKey val="0"/>
          <c:showVal val="0"/>
          <c:showCatName val="0"/>
          <c:showSerName val="0"/>
          <c:showPercent val="0"/>
          <c:showBubbleSize val="0"/>
        </c:dLbls>
        <c:marker val="1"/>
        <c:smooth val="0"/>
        <c:axId val="680984224"/>
        <c:axId val="680983832"/>
      </c:lineChart>
      <c:dateAx>
        <c:axId val="680983048"/>
        <c:scaling>
          <c:orientation val="minMax"/>
          <c:min val="42917"/>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3440"/>
        <c:crosses val="autoZero"/>
        <c:auto val="0"/>
        <c:lblOffset val="100"/>
        <c:baseTimeUnit val="days"/>
        <c:majorUnit val="2"/>
        <c:majorTimeUnit val="months"/>
        <c:minorUnit val="30"/>
      </c:dateAx>
      <c:valAx>
        <c:axId val="68098344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mg/L</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3048"/>
        <c:crosses val="autoZero"/>
        <c:crossBetween val="between"/>
        <c:majorUnit val="0.5"/>
      </c:valAx>
      <c:valAx>
        <c:axId val="680983832"/>
        <c:scaling>
          <c:orientation val="minMax"/>
          <c:max val="1500"/>
        </c:scaling>
        <c:delete val="0"/>
        <c:axPos val="r"/>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4224"/>
        <c:crosses val="max"/>
        <c:crossBetween val="between"/>
        <c:majorUnit val="500"/>
      </c:valAx>
      <c:dateAx>
        <c:axId val="680984224"/>
        <c:scaling>
          <c:orientation val="minMax"/>
        </c:scaling>
        <c:delete val="1"/>
        <c:axPos val="b"/>
        <c:numFmt formatCode="dd\-mm\-yy" sourceLinked="1"/>
        <c:majorTickMark val="out"/>
        <c:minorTickMark val="none"/>
        <c:tickLblPos val="nextTo"/>
        <c:crossAx val="680983832"/>
        <c:crosses val="autoZero"/>
        <c:auto val="0"/>
        <c:lblOffset val="100"/>
        <c:baseTimeUnit val="days"/>
      </c:dateAx>
      <c:spPr>
        <a:noFill/>
        <a:ln>
          <a:noFill/>
        </a:ln>
        <a:effectLst/>
      </c:spPr>
    </c:plotArea>
    <c:legend>
      <c:legendPos val="r"/>
      <c:layout>
        <c:manualLayout>
          <c:xMode val="edge"/>
          <c:yMode val="edge"/>
          <c:x val="0.33834591582322987"/>
          <c:y val="6.4769315725886701E-3"/>
          <c:w val="0.54719977806895559"/>
          <c:h val="0.1414250594966124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(b) NOx</a:t>
            </a:r>
          </a:p>
        </c:rich>
      </c:tx>
      <c:layout>
        <c:manualLayout>
          <c:xMode val="edge"/>
          <c:yMode val="edge"/>
          <c:x val="0.1104051113929837"/>
          <c:y val="3.5714225647034414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12176546843676"/>
          <c:y val="4.8802996640617567E-2"/>
          <c:w val="0.7773829235227715"/>
          <c:h val="0.87851908712951488"/>
        </c:manualLayout>
      </c:layout>
      <c:lineChart>
        <c:grouping val="standard"/>
        <c:varyColors val="0"/>
        <c:ser>
          <c:idx val="5"/>
          <c:order val="0"/>
          <c:tx>
            <c:strRef>
              <c:f>'[Warrego_MetabolismNATA_2017-18 .xlsx]nutrients fig CEW'!$H$1:$H$2</c:f>
              <c:strCache>
                <c:ptCount val="2"/>
                <c:pt idx="0">
                  <c:v>Bourke</c:v>
                </c:pt>
                <c:pt idx="1">
                  <c:v>Nitrate-nitrite</c:v>
                </c:pt>
              </c:strCache>
            </c:strRef>
          </c:tx>
          <c:spPr>
            <a:ln w="28575" cap="rnd">
              <a:noFill/>
              <a:round/>
            </a:ln>
            <a:effectLst/>
          </c:spPr>
          <c:marker>
            <c:symbol val="circle"/>
            <c:size val="5"/>
            <c:spPr>
              <a:solidFill>
                <a:schemeClr val="accent2"/>
              </a:solidFill>
              <a:ln w="9525">
                <a:no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CEW'!$H$3:$H$369</c:f>
              <c:numCache>
                <c:formatCode>General</c:formatCode>
                <c:ptCount val="367"/>
                <c:pt idx="2" formatCode="0.000">
                  <c:v>0</c:v>
                </c:pt>
                <c:pt idx="44" formatCode="0.000">
                  <c:v>0</c:v>
                </c:pt>
                <c:pt idx="86" formatCode="0.000">
                  <c:v>0</c:v>
                </c:pt>
                <c:pt idx="114" formatCode="0.000">
                  <c:v>0</c:v>
                </c:pt>
                <c:pt idx="128" formatCode="0.000">
                  <c:v>5.0000000000000001E-3</c:v>
                </c:pt>
                <c:pt idx="170" formatCode="0.000">
                  <c:v>6.0000000000000001E-3</c:v>
                </c:pt>
                <c:pt idx="212" formatCode="0.000">
                  <c:v>0</c:v>
                </c:pt>
                <c:pt idx="254" formatCode="0.000">
                  <c:v>5.0000000000000001E-3</c:v>
                </c:pt>
                <c:pt idx="296" formatCode="0.000">
                  <c:v>0</c:v>
                </c:pt>
              </c:numCache>
            </c:numRef>
          </c:val>
          <c:smooth val="0"/>
          <c:extLst xmlns:c16r2="http://schemas.microsoft.com/office/drawing/2015/06/chart">
            <c:ext xmlns:c16="http://schemas.microsoft.com/office/drawing/2014/chart" uri="{C3380CC4-5D6E-409C-BE32-E72D297353CC}">
              <c16:uniqueId val="{00000000-9E1B-4B6E-90A9-8A3F0E74581C}"/>
            </c:ext>
          </c:extLst>
        </c:ser>
        <c:ser>
          <c:idx val="6"/>
          <c:order val="1"/>
          <c:tx>
            <c:strRef>
              <c:f>'[Warrego_MetabolismNATA_2017-18 .xlsx]nutrients fig CEW'!$O$1:$O$2</c:f>
              <c:strCache>
                <c:ptCount val="2"/>
                <c:pt idx="0">
                  <c:v>Akuna</c:v>
                </c:pt>
                <c:pt idx="1">
                  <c:v>Nitrate-nitrite</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CEW'!$O$3:$O$369</c:f>
              <c:numCache>
                <c:formatCode>General</c:formatCode>
                <c:ptCount val="367"/>
                <c:pt idx="4" formatCode="0.000">
                  <c:v>0</c:v>
                </c:pt>
                <c:pt idx="44" formatCode="0.000">
                  <c:v>0</c:v>
                </c:pt>
                <c:pt idx="84" formatCode="0.000">
                  <c:v>0</c:v>
                </c:pt>
                <c:pt idx="115" formatCode="0.000">
                  <c:v>0</c:v>
                </c:pt>
                <c:pt idx="128" formatCode="0.000">
                  <c:v>1.7999999999999999E-2</c:v>
                </c:pt>
                <c:pt idx="171" formatCode="0.000">
                  <c:v>6.0000000000000001E-3</c:v>
                </c:pt>
                <c:pt idx="212" formatCode="0.000">
                  <c:v>6.0000000000000001E-3</c:v>
                </c:pt>
                <c:pt idx="254" formatCode="0.000">
                  <c:v>6.0000000000000001E-3</c:v>
                </c:pt>
              </c:numCache>
            </c:numRef>
          </c:val>
          <c:smooth val="0"/>
          <c:extLst xmlns:c16r2="http://schemas.microsoft.com/office/drawing/2015/06/chart">
            <c:ext xmlns:c16="http://schemas.microsoft.com/office/drawing/2014/chart" uri="{C3380CC4-5D6E-409C-BE32-E72D297353CC}">
              <c16:uniqueId val="{00000001-9E1B-4B6E-90A9-8A3F0E74581C}"/>
            </c:ext>
          </c:extLst>
        </c:ser>
        <c:dLbls>
          <c:showLegendKey val="0"/>
          <c:showVal val="0"/>
          <c:showCatName val="0"/>
          <c:showSerName val="0"/>
          <c:showPercent val="0"/>
          <c:showBubbleSize val="0"/>
        </c:dLbls>
        <c:marker val="1"/>
        <c:smooth val="0"/>
        <c:axId val="680985008"/>
        <c:axId val="680985400"/>
      </c:lineChart>
      <c:lineChart>
        <c:grouping val="standard"/>
        <c:varyColors val="0"/>
        <c:ser>
          <c:idx val="1"/>
          <c:order val="2"/>
          <c:tx>
            <c:strRef>
              <c:f>'[Warrego_MetabolismNATA_2017-18 .xlsx]nutrients fig CEW'!$D$1</c:f>
              <c:strCache>
                <c:ptCount val="1"/>
                <c:pt idx="0">
                  <c:v>discharge</c:v>
                </c:pt>
              </c:strCache>
            </c:strRef>
          </c:tx>
          <c:spPr>
            <a:ln w="12700" cap="rnd">
              <a:solidFill>
                <a:schemeClr val="tx1"/>
              </a:solidFill>
              <a:prstDash val="sysDash"/>
              <a:round/>
            </a:ln>
            <a:effectLst/>
          </c:spPr>
          <c:marker>
            <c:symbol val="none"/>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CEW'!$D$3:$D$374</c:f>
              <c:numCache>
                <c:formatCode>General</c:formatCode>
                <c:ptCount val="372"/>
                <c:pt idx="0">
                  <c:v>598.35900000000004</c:v>
                </c:pt>
                <c:pt idx="1">
                  <c:v>575.66800000000001</c:v>
                </c:pt>
                <c:pt idx="2">
                  <c:v>560.71400000000006</c:v>
                </c:pt>
                <c:pt idx="3">
                  <c:v>538.28800000000001</c:v>
                </c:pt>
                <c:pt idx="4">
                  <c:v>520.56899999999996</c:v>
                </c:pt>
                <c:pt idx="5">
                  <c:v>500.928</c:v>
                </c:pt>
                <c:pt idx="6">
                  <c:v>491.58800000000002</c:v>
                </c:pt>
                <c:pt idx="7">
                  <c:v>476.24400000000003</c:v>
                </c:pt>
                <c:pt idx="8">
                  <c:v>465.178</c:v>
                </c:pt>
                <c:pt idx="9">
                  <c:v>462.05399999999997</c:v>
                </c:pt>
                <c:pt idx="10">
                  <c:v>459.46</c:v>
                </c:pt>
                <c:pt idx="11">
                  <c:v>456.02600000000001</c:v>
                </c:pt>
                <c:pt idx="12">
                  <c:v>449.79700000000003</c:v>
                </c:pt>
                <c:pt idx="13">
                  <c:v>441.44299999999998</c:v>
                </c:pt>
                <c:pt idx="14">
                  <c:v>437.49299999999999</c:v>
                </c:pt>
                <c:pt idx="15">
                  <c:v>420.35899999999998</c:v>
                </c:pt>
                <c:pt idx="16">
                  <c:v>412.42899999999997</c:v>
                </c:pt>
                <c:pt idx="17">
                  <c:v>410.798</c:v>
                </c:pt>
                <c:pt idx="18">
                  <c:v>412.42899999999997</c:v>
                </c:pt>
                <c:pt idx="19">
                  <c:v>415.95299999999997</c:v>
                </c:pt>
                <c:pt idx="20">
                  <c:v>431.767</c:v>
                </c:pt>
                <c:pt idx="21">
                  <c:v>448.887</c:v>
                </c:pt>
                <c:pt idx="22">
                  <c:v>468.69299999999998</c:v>
                </c:pt>
                <c:pt idx="23">
                  <c:v>482.411</c:v>
                </c:pt>
                <c:pt idx="24">
                  <c:v>485.32100000000003</c:v>
                </c:pt>
                <c:pt idx="25">
                  <c:v>489.79599999999999</c:v>
                </c:pt>
                <c:pt idx="26">
                  <c:v>480.91800000000001</c:v>
                </c:pt>
                <c:pt idx="27">
                  <c:v>483.91899999999998</c:v>
                </c:pt>
                <c:pt idx="28">
                  <c:v>477.36799999999999</c:v>
                </c:pt>
                <c:pt idx="29">
                  <c:v>487.3</c:v>
                </c:pt>
                <c:pt idx="30">
                  <c:v>502.80200000000002</c:v>
                </c:pt>
                <c:pt idx="31">
                  <c:v>520.07600000000002</c:v>
                </c:pt>
                <c:pt idx="32">
                  <c:v>549.24599999999998</c:v>
                </c:pt>
                <c:pt idx="33">
                  <c:v>588.54899999999998</c:v>
                </c:pt>
                <c:pt idx="34">
                  <c:v>599.93600000000004</c:v>
                </c:pt>
                <c:pt idx="35">
                  <c:v>584.13</c:v>
                </c:pt>
                <c:pt idx="36">
                  <c:v>558.17899999999997</c:v>
                </c:pt>
                <c:pt idx="37">
                  <c:v>524.66099999999994</c:v>
                </c:pt>
                <c:pt idx="38">
                  <c:v>495.09199999999998</c:v>
                </c:pt>
                <c:pt idx="39">
                  <c:v>474.178</c:v>
                </c:pt>
                <c:pt idx="40">
                  <c:v>460.23899999999998</c:v>
                </c:pt>
                <c:pt idx="41">
                  <c:v>448.54599999999999</c:v>
                </c:pt>
                <c:pt idx="42">
                  <c:v>438.54599999999999</c:v>
                </c:pt>
                <c:pt idx="43">
                  <c:v>437.05700000000002</c:v>
                </c:pt>
                <c:pt idx="44">
                  <c:v>442.82</c:v>
                </c:pt>
                <c:pt idx="45">
                  <c:v>458.79</c:v>
                </c:pt>
                <c:pt idx="46">
                  <c:v>473.93599999999998</c:v>
                </c:pt>
                <c:pt idx="47">
                  <c:v>469.63099999999997</c:v>
                </c:pt>
                <c:pt idx="48">
                  <c:v>473.02800000000002</c:v>
                </c:pt>
                <c:pt idx="49">
                  <c:v>472.58</c:v>
                </c:pt>
                <c:pt idx="50">
                  <c:v>468.17500000000001</c:v>
                </c:pt>
                <c:pt idx="51">
                  <c:v>470.84399999999999</c:v>
                </c:pt>
                <c:pt idx="52">
                  <c:v>485.76499999999999</c:v>
                </c:pt>
                <c:pt idx="53">
                  <c:v>496.71300000000002</c:v>
                </c:pt>
                <c:pt idx="54">
                  <c:v>504.64100000000002</c:v>
                </c:pt>
                <c:pt idx="55">
                  <c:v>496.25900000000001</c:v>
                </c:pt>
                <c:pt idx="56">
                  <c:v>483.46800000000002</c:v>
                </c:pt>
                <c:pt idx="57">
                  <c:v>469.17599999999999</c:v>
                </c:pt>
                <c:pt idx="58">
                  <c:v>447.358</c:v>
                </c:pt>
                <c:pt idx="59">
                  <c:v>430.01499999999999</c:v>
                </c:pt>
                <c:pt idx="60">
                  <c:v>422.83</c:v>
                </c:pt>
                <c:pt idx="61">
                  <c:v>414.55599999999998</c:v>
                </c:pt>
                <c:pt idx="62">
                  <c:v>399.77499999999998</c:v>
                </c:pt>
                <c:pt idx="63">
                  <c:v>383.02600000000001</c:v>
                </c:pt>
                <c:pt idx="64">
                  <c:v>370.97399999999999</c:v>
                </c:pt>
                <c:pt idx="65">
                  <c:v>345.46100000000001</c:v>
                </c:pt>
                <c:pt idx="66">
                  <c:v>327.25799999999998</c:v>
                </c:pt>
                <c:pt idx="67">
                  <c:v>311.48399999999998</c:v>
                </c:pt>
                <c:pt idx="68">
                  <c:v>295.17399999999998</c:v>
                </c:pt>
                <c:pt idx="69">
                  <c:v>284.07499999999999</c:v>
                </c:pt>
                <c:pt idx="70">
                  <c:v>268.62799999999999</c:v>
                </c:pt>
                <c:pt idx="71">
                  <c:v>258.41199999999998</c:v>
                </c:pt>
                <c:pt idx="72">
                  <c:v>247.07499999999999</c:v>
                </c:pt>
                <c:pt idx="73">
                  <c:v>233.96799999999999</c:v>
                </c:pt>
                <c:pt idx="74">
                  <c:v>232.90799999999999</c:v>
                </c:pt>
                <c:pt idx="75">
                  <c:v>214.387</c:v>
                </c:pt>
                <c:pt idx="76">
                  <c:v>191.45099999999999</c:v>
                </c:pt>
                <c:pt idx="77">
                  <c:v>186.285</c:v>
                </c:pt>
                <c:pt idx="78">
                  <c:v>169.99799999999999</c:v>
                </c:pt>
                <c:pt idx="79">
                  <c:v>158.411</c:v>
                </c:pt>
                <c:pt idx="80">
                  <c:v>159.96899999999999</c:v>
                </c:pt>
                <c:pt idx="81">
                  <c:v>139.48099999999999</c:v>
                </c:pt>
                <c:pt idx="82">
                  <c:v>126.25</c:v>
                </c:pt>
                <c:pt idx="83">
                  <c:v>115.101</c:v>
                </c:pt>
                <c:pt idx="84">
                  <c:v>101.369</c:v>
                </c:pt>
                <c:pt idx="85">
                  <c:v>88.15</c:v>
                </c:pt>
                <c:pt idx="86">
                  <c:v>76.643000000000001</c:v>
                </c:pt>
                <c:pt idx="87">
                  <c:v>61.887</c:v>
                </c:pt>
                <c:pt idx="88">
                  <c:v>66.070999999999998</c:v>
                </c:pt>
                <c:pt idx="89">
                  <c:v>102.605</c:v>
                </c:pt>
                <c:pt idx="90">
                  <c:v>216.31200000000001</c:v>
                </c:pt>
                <c:pt idx="91">
                  <c:v>323.18599999999998</c:v>
                </c:pt>
                <c:pt idx="92">
                  <c:v>376.17</c:v>
                </c:pt>
                <c:pt idx="93">
                  <c:v>398.15499999999997</c:v>
                </c:pt>
                <c:pt idx="94">
                  <c:v>396.18400000000003</c:v>
                </c:pt>
                <c:pt idx="95">
                  <c:v>386.73099999999999</c:v>
                </c:pt>
                <c:pt idx="96">
                  <c:v>370.80799999999999</c:v>
                </c:pt>
                <c:pt idx="97">
                  <c:v>351.226</c:v>
                </c:pt>
                <c:pt idx="98">
                  <c:v>317.23200000000003</c:v>
                </c:pt>
                <c:pt idx="99">
                  <c:v>308.39800000000002</c:v>
                </c:pt>
                <c:pt idx="100">
                  <c:v>321.63400000000001</c:v>
                </c:pt>
                <c:pt idx="101">
                  <c:v>325.524</c:v>
                </c:pt>
                <c:pt idx="102">
                  <c:v>313.95400000000001</c:v>
                </c:pt>
                <c:pt idx="103">
                  <c:v>307.904</c:v>
                </c:pt>
                <c:pt idx="104">
                  <c:v>275.39600000000002</c:v>
                </c:pt>
                <c:pt idx="105">
                  <c:v>241.83099999999999</c:v>
                </c:pt>
                <c:pt idx="106">
                  <c:v>199.99299999999999</c:v>
                </c:pt>
                <c:pt idx="107">
                  <c:v>174.74600000000001</c:v>
                </c:pt>
                <c:pt idx="108">
                  <c:v>147.68100000000001</c:v>
                </c:pt>
                <c:pt idx="109">
                  <c:v>126.995</c:v>
                </c:pt>
                <c:pt idx="110">
                  <c:v>119.379</c:v>
                </c:pt>
                <c:pt idx="111">
                  <c:v>315.53399999999999</c:v>
                </c:pt>
                <c:pt idx="112">
                  <c:v>321.09100000000001</c:v>
                </c:pt>
                <c:pt idx="113">
                  <c:v>268.03300000000002</c:v>
                </c:pt>
                <c:pt idx="114">
                  <c:v>238.11600000000001</c:v>
                </c:pt>
                <c:pt idx="115">
                  <c:v>224.607</c:v>
                </c:pt>
                <c:pt idx="116">
                  <c:v>212.715</c:v>
                </c:pt>
                <c:pt idx="117">
                  <c:v>205.214</c:v>
                </c:pt>
                <c:pt idx="118">
                  <c:v>174.15600000000001</c:v>
                </c:pt>
                <c:pt idx="119">
                  <c:v>160.26900000000001</c:v>
                </c:pt>
                <c:pt idx="120">
                  <c:v>200.79</c:v>
                </c:pt>
                <c:pt idx="121">
                  <c:v>198.70699999999999</c:v>
                </c:pt>
                <c:pt idx="122">
                  <c:v>177.166</c:v>
                </c:pt>
                <c:pt idx="123">
                  <c:v>163.601</c:v>
                </c:pt>
                <c:pt idx="124">
                  <c:v>144.72399999999999</c:v>
                </c:pt>
                <c:pt idx="125">
                  <c:v>122.60899999999999</c:v>
                </c:pt>
                <c:pt idx="126">
                  <c:v>104.55500000000001</c:v>
                </c:pt>
                <c:pt idx="127">
                  <c:v>79.622</c:v>
                </c:pt>
                <c:pt idx="128">
                  <c:v>70.816000000000003</c:v>
                </c:pt>
                <c:pt idx="129">
                  <c:v>55.061999999999998</c:v>
                </c:pt>
                <c:pt idx="130">
                  <c:v>39.113</c:v>
                </c:pt>
                <c:pt idx="131">
                  <c:v>27.097999999999999</c:v>
                </c:pt>
                <c:pt idx="132">
                  <c:v>23.603000000000002</c:v>
                </c:pt>
                <c:pt idx="133">
                  <c:v>23.446000000000002</c:v>
                </c:pt>
                <c:pt idx="134">
                  <c:v>32.911000000000001</c:v>
                </c:pt>
                <c:pt idx="135">
                  <c:v>66.054000000000002</c:v>
                </c:pt>
                <c:pt idx="136">
                  <c:v>150.05500000000001</c:v>
                </c:pt>
                <c:pt idx="137">
                  <c:v>250.82900000000001</c:v>
                </c:pt>
                <c:pt idx="138">
                  <c:v>324.334</c:v>
                </c:pt>
                <c:pt idx="139">
                  <c:v>345.85199999999998</c:v>
                </c:pt>
                <c:pt idx="140">
                  <c:v>351.53300000000002</c:v>
                </c:pt>
                <c:pt idx="141">
                  <c:v>358.28300000000002</c:v>
                </c:pt>
                <c:pt idx="142">
                  <c:v>352.416</c:v>
                </c:pt>
                <c:pt idx="143">
                  <c:v>338.125</c:v>
                </c:pt>
                <c:pt idx="144">
                  <c:v>321.28699999999998</c:v>
                </c:pt>
                <c:pt idx="145">
                  <c:v>299.81900000000002</c:v>
                </c:pt>
                <c:pt idx="146">
                  <c:v>289.82400000000001</c:v>
                </c:pt>
                <c:pt idx="147">
                  <c:v>282.08100000000002</c:v>
                </c:pt>
                <c:pt idx="148">
                  <c:v>283.79300000000001</c:v>
                </c:pt>
                <c:pt idx="149">
                  <c:v>287.52699999999999</c:v>
                </c:pt>
                <c:pt idx="150">
                  <c:v>280.59199999999998</c:v>
                </c:pt>
                <c:pt idx="151">
                  <c:v>318.09300000000002</c:v>
                </c:pt>
                <c:pt idx="152">
                  <c:v>323.32100000000003</c:v>
                </c:pt>
                <c:pt idx="153">
                  <c:v>424.00599999999997</c:v>
                </c:pt>
                <c:pt idx="154">
                  <c:v>1370.77</c:v>
                </c:pt>
                <c:pt idx="155">
                  <c:v>1018.997</c:v>
                </c:pt>
                <c:pt idx="156">
                  <c:v>580.245</c:v>
                </c:pt>
                <c:pt idx="157">
                  <c:v>459.71800000000002</c:v>
                </c:pt>
                <c:pt idx="158">
                  <c:v>400.33</c:v>
                </c:pt>
                <c:pt idx="159">
                  <c:v>354.45699999999999</c:v>
                </c:pt>
                <c:pt idx="160">
                  <c:v>333.26799999999997</c:v>
                </c:pt>
                <c:pt idx="161">
                  <c:v>309.69499999999999</c:v>
                </c:pt>
                <c:pt idx="162">
                  <c:v>309.702</c:v>
                </c:pt>
                <c:pt idx="163">
                  <c:v>328.65100000000001</c:v>
                </c:pt>
                <c:pt idx="164">
                  <c:v>346.34699999999998</c:v>
                </c:pt>
                <c:pt idx="165">
                  <c:v>355.75599999999997</c:v>
                </c:pt>
                <c:pt idx="166">
                  <c:v>357.15100000000001</c:v>
                </c:pt>
                <c:pt idx="167">
                  <c:v>350.572</c:v>
                </c:pt>
                <c:pt idx="168">
                  <c:v>345.51299999999998</c:v>
                </c:pt>
                <c:pt idx="169">
                  <c:v>352.15800000000002</c:v>
                </c:pt>
                <c:pt idx="170">
                  <c:v>366.488</c:v>
                </c:pt>
                <c:pt idx="171">
                  <c:v>387.83199999999999</c:v>
                </c:pt>
                <c:pt idx="172">
                  <c:v>394.19600000000003</c:v>
                </c:pt>
                <c:pt idx="173">
                  <c:v>377.64499999999998</c:v>
                </c:pt>
                <c:pt idx="174">
                  <c:v>358.30599999999998</c:v>
                </c:pt>
                <c:pt idx="175">
                  <c:v>345.45699999999999</c:v>
                </c:pt>
                <c:pt idx="176">
                  <c:v>337.83</c:v>
                </c:pt>
                <c:pt idx="177">
                  <c:v>330.85700000000003</c:v>
                </c:pt>
                <c:pt idx="178">
                  <c:v>316.82499999999999</c:v>
                </c:pt>
                <c:pt idx="179">
                  <c:v>288.82600000000002</c:v>
                </c:pt>
                <c:pt idx="180">
                  <c:v>269.584</c:v>
                </c:pt>
                <c:pt idx="181">
                  <c:v>244.798</c:v>
                </c:pt>
                <c:pt idx="182">
                  <c:v>235.71799999999999</c:v>
                </c:pt>
                <c:pt idx="183">
                  <c:v>197.751</c:v>
                </c:pt>
                <c:pt idx="184">
                  <c:v>165.02600000000001</c:v>
                </c:pt>
                <c:pt idx="185">
                  <c:v>136.16999999999999</c:v>
                </c:pt>
                <c:pt idx="186">
                  <c:v>104.086</c:v>
                </c:pt>
                <c:pt idx="187">
                  <c:v>72.58</c:v>
                </c:pt>
                <c:pt idx="188">
                  <c:v>51.676000000000002</c:v>
                </c:pt>
                <c:pt idx="189">
                  <c:v>35.204999999999998</c:v>
                </c:pt>
                <c:pt idx="190">
                  <c:v>24.413</c:v>
                </c:pt>
                <c:pt idx="191">
                  <c:v>25.675999999999998</c:v>
                </c:pt>
                <c:pt idx="192">
                  <c:v>28.027000000000001</c:v>
                </c:pt>
                <c:pt idx="193">
                  <c:v>18.672999999999998</c:v>
                </c:pt>
                <c:pt idx="194">
                  <c:v>10.694000000000001</c:v>
                </c:pt>
                <c:pt idx="195">
                  <c:v>2.343</c:v>
                </c:pt>
                <c:pt idx="196">
                  <c:v>2.282</c:v>
                </c:pt>
                <c:pt idx="197">
                  <c:v>0.05</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6.2779999999999996</c:v>
                </c:pt>
                <c:pt idx="275">
                  <c:v>361.19400000000002</c:v>
                </c:pt>
                <c:pt idx="276">
                  <c:v>1028.789</c:v>
                </c:pt>
                <c:pt idx="277">
                  <c:v>1171.549</c:v>
                </c:pt>
                <c:pt idx="278">
                  <c:v>1146.277</c:v>
                </c:pt>
                <c:pt idx="279">
                  <c:v>1092.576</c:v>
                </c:pt>
                <c:pt idx="280">
                  <c:v>1027.874</c:v>
                </c:pt>
                <c:pt idx="281">
                  <c:v>947.00699999999995</c:v>
                </c:pt>
                <c:pt idx="282">
                  <c:v>842.25699999999995</c:v>
                </c:pt>
                <c:pt idx="283">
                  <c:v>744.97500000000002</c:v>
                </c:pt>
                <c:pt idx="284">
                  <c:v>640.04200000000003</c:v>
                </c:pt>
                <c:pt idx="285">
                  <c:v>555.84199999999998</c:v>
                </c:pt>
                <c:pt idx="286">
                  <c:v>500.57</c:v>
                </c:pt>
                <c:pt idx="287">
                  <c:v>452.01600000000002</c:v>
                </c:pt>
                <c:pt idx="288">
                  <c:v>396.53800000000001</c:v>
                </c:pt>
                <c:pt idx="289">
                  <c:v>355.21899999999999</c:v>
                </c:pt>
                <c:pt idx="290">
                  <c:v>325.2</c:v>
                </c:pt>
                <c:pt idx="291">
                  <c:v>313.67200000000003</c:v>
                </c:pt>
                <c:pt idx="292">
                  <c:v>309.65100000000001</c:v>
                </c:pt>
                <c:pt idx="293">
                  <c:v>292.45800000000003</c:v>
                </c:pt>
                <c:pt idx="294">
                  <c:v>268.23500000000001</c:v>
                </c:pt>
                <c:pt idx="295">
                  <c:v>244.11</c:v>
                </c:pt>
                <c:pt idx="296">
                  <c:v>217.54</c:v>
                </c:pt>
                <c:pt idx="297">
                  <c:v>198.10499999999999</c:v>
                </c:pt>
                <c:pt idx="298">
                  <c:v>186.99799999999999</c:v>
                </c:pt>
                <c:pt idx="299">
                  <c:v>185.03299999999999</c:v>
                </c:pt>
                <c:pt idx="300">
                  <c:v>176.38900000000001</c:v>
                </c:pt>
                <c:pt idx="301">
                  <c:v>170.971</c:v>
                </c:pt>
                <c:pt idx="302">
                  <c:v>173.59399999999999</c:v>
                </c:pt>
                <c:pt idx="303">
                  <c:v>176.96100000000001</c:v>
                </c:pt>
                <c:pt idx="304">
                  <c:v>176.339</c:v>
                </c:pt>
                <c:pt idx="305">
                  <c:v>183.06800000000001</c:v>
                </c:pt>
                <c:pt idx="306">
                  <c:v>187.07900000000001</c:v>
                </c:pt>
                <c:pt idx="307">
                  <c:v>197.92099999999999</c:v>
                </c:pt>
                <c:pt idx="308">
                  <c:v>186.09100000000001</c:v>
                </c:pt>
                <c:pt idx="309">
                  <c:v>173.28200000000001</c:v>
                </c:pt>
                <c:pt idx="310">
                  <c:v>153.91300000000001</c:v>
                </c:pt>
                <c:pt idx="311">
                  <c:v>137.376</c:v>
                </c:pt>
                <c:pt idx="312">
                  <c:v>115.88</c:v>
                </c:pt>
                <c:pt idx="313">
                  <c:v>98.17</c:v>
                </c:pt>
                <c:pt idx="314">
                  <c:v>72.247</c:v>
                </c:pt>
                <c:pt idx="315">
                  <c:v>53.615000000000002</c:v>
                </c:pt>
                <c:pt idx="316">
                  <c:v>37.274999999999999</c:v>
                </c:pt>
                <c:pt idx="317">
                  <c:v>24.119</c:v>
                </c:pt>
                <c:pt idx="318">
                  <c:v>16.184999999999999</c:v>
                </c:pt>
                <c:pt idx="319">
                  <c:v>10.516999999999999</c:v>
                </c:pt>
                <c:pt idx="320">
                  <c:v>6.0529999999999999</c:v>
                </c:pt>
                <c:pt idx="321">
                  <c:v>2.681</c:v>
                </c:pt>
                <c:pt idx="322">
                  <c:v>0.96899999999999997</c:v>
                </c:pt>
                <c:pt idx="323">
                  <c:v>0.25</c:v>
                </c:pt>
                <c:pt idx="324">
                  <c:v>0.121</c:v>
                </c:pt>
                <c:pt idx="325">
                  <c:v>3.5999999999999997E-2</c:v>
                </c:pt>
                <c:pt idx="326">
                  <c:v>0</c:v>
                </c:pt>
                <c:pt idx="327">
                  <c:v>0</c:v>
                </c:pt>
                <c:pt idx="328">
                  <c:v>0</c:v>
                </c:pt>
                <c:pt idx="329">
                  <c:v>0</c:v>
                </c:pt>
                <c:pt idx="330">
                  <c:v>0</c:v>
                </c:pt>
                <c:pt idx="331">
                  <c:v>0</c:v>
                </c:pt>
                <c:pt idx="332">
                  <c:v>75.566000000000003</c:v>
                </c:pt>
                <c:pt idx="333">
                  <c:v>422.702</c:v>
                </c:pt>
                <c:pt idx="334">
                  <c:v>682.822</c:v>
                </c:pt>
                <c:pt idx="335">
                  <c:v>775.87599999999998</c:v>
                </c:pt>
                <c:pt idx="336">
                  <c:v>797.173</c:v>
                </c:pt>
                <c:pt idx="337">
                  <c:v>787.87099999999998</c:v>
                </c:pt>
                <c:pt idx="338">
                  <c:v>760.52200000000005</c:v>
                </c:pt>
                <c:pt idx="339">
                  <c:v>717.23900000000003</c:v>
                </c:pt>
                <c:pt idx="340">
                  <c:v>671.23800000000006</c:v>
                </c:pt>
                <c:pt idx="341">
                  <c:v>626.03499999999997</c:v>
                </c:pt>
                <c:pt idx="342">
                  <c:v>582.24599999999998</c:v>
                </c:pt>
                <c:pt idx="343">
                  <c:v>544.26800000000003</c:v>
                </c:pt>
                <c:pt idx="344">
                  <c:v>508.06200000000001</c:v>
                </c:pt>
                <c:pt idx="345">
                  <c:v>471.98700000000002</c:v>
                </c:pt>
                <c:pt idx="346">
                  <c:v>443.70100000000002</c:v>
                </c:pt>
                <c:pt idx="347">
                  <c:v>397.30099999999999</c:v>
                </c:pt>
                <c:pt idx="348">
                  <c:v>363.55700000000002</c:v>
                </c:pt>
                <c:pt idx="349">
                  <c:v>337.40199999999999</c:v>
                </c:pt>
                <c:pt idx="350">
                  <c:v>309.06799999999998</c:v>
                </c:pt>
                <c:pt idx="351">
                  <c:v>286.84899999999999</c:v>
                </c:pt>
                <c:pt idx="352">
                  <c:v>259.87400000000002</c:v>
                </c:pt>
                <c:pt idx="353">
                  <c:v>232.851</c:v>
                </c:pt>
                <c:pt idx="354">
                  <c:v>208.74</c:v>
                </c:pt>
                <c:pt idx="355">
                  <c:v>189.94200000000001</c:v>
                </c:pt>
                <c:pt idx="356">
                  <c:v>171.73699999999999</c:v>
                </c:pt>
                <c:pt idx="357">
                  <c:v>152.48099999999999</c:v>
                </c:pt>
                <c:pt idx="358">
                  <c:v>134.66499999999999</c:v>
                </c:pt>
                <c:pt idx="359">
                  <c:v>119.74</c:v>
                </c:pt>
                <c:pt idx="360">
                  <c:v>101.97</c:v>
                </c:pt>
                <c:pt idx="361">
                  <c:v>103.919</c:v>
                </c:pt>
                <c:pt idx="362">
                  <c:v>97.103999999999999</c:v>
                </c:pt>
                <c:pt idx="363">
                  <c:v>90.396000000000001</c:v>
                </c:pt>
                <c:pt idx="364">
                  <c:v>88.918999999999997</c:v>
                </c:pt>
              </c:numCache>
            </c:numRef>
          </c:val>
          <c:smooth val="0"/>
          <c:extLst xmlns:c16r2="http://schemas.microsoft.com/office/drawing/2015/06/chart">
            <c:ext xmlns:c16="http://schemas.microsoft.com/office/drawing/2014/chart" uri="{C3380CC4-5D6E-409C-BE32-E72D297353CC}">
              <c16:uniqueId val="{00000002-9E1B-4B6E-90A9-8A3F0E74581C}"/>
            </c:ext>
          </c:extLst>
        </c:ser>
        <c:dLbls>
          <c:showLegendKey val="0"/>
          <c:showVal val="0"/>
          <c:showCatName val="0"/>
          <c:showSerName val="0"/>
          <c:showPercent val="0"/>
          <c:showBubbleSize val="0"/>
        </c:dLbls>
        <c:marker val="1"/>
        <c:smooth val="0"/>
        <c:axId val="680986184"/>
        <c:axId val="680985792"/>
      </c:lineChart>
      <c:dateAx>
        <c:axId val="680985008"/>
        <c:scaling>
          <c:orientation val="minMax"/>
          <c:min val="42917"/>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5400"/>
        <c:crosses val="autoZero"/>
        <c:auto val="0"/>
        <c:lblOffset val="100"/>
        <c:baseTimeUnit val="days"/>
        <c:majorUnit val="2"/>
        <c:majorTimeUnit val="months"/>
        <c:minorUnit val="30"/>
      </c:dateAx>
      <c:valAx>
        <c:axId val="68098540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mg/L</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5008"/>
        <c:crosses val="autoZero"/>
        <c:crossBetween val="between"/>
        <c:majorUnit val="1.0000000000000002E-2"/>
      </c:valAx>
      <c:valAx>
        <c:axId val="680985792"/>
        <c:scaling>
          <c:orientation val="minMax"/>
          <c:max val="1500"/>
        </c:scaling>
        <c:delete val="0"/>
        <c:axPos val="r"/>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986184"/>
        <c:crosses val="max"/>
        <c:crossBetween val="between"/>
        <c:majorUnit val="500"/>
      </c:valAx>
      <c:dateAx>
        <c:axId val="680986184"/>
        <c:scaling>
          <c:orientation val="minMax"/>
        </c:scaling>
        <c:delete val="1"/>
        <c:axPos val="b"/>
        <c:numFmt formatCode="dd\-mm\-yy" sourceLinked="1"/>
        <c:majorTickMark val="out"/>
        <c:minorTickMark val="none"/>
        <c:tickLblPos val="nextTo"/>
        <c:crossAx val="680985792"/>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(c) NH4</a:t>
            </a:r>
          </a:p>
        </c:rich>
      </c:tx>
      <c:layout>
        <c:manualLayout>
          <c:xMode val="edge"/>
          <c:yMode val="edge"/>
          <c:x val="0.1104051113929837"/>
          <c:y val="3.5714225647034414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12176546843676"/>
          <c:y val="4.8802996640617567E-2"/>
          <c:w val="0.7773829235227715"/>
          <c:h val="0.90338591086580533"/>
        </c:manualLayout>
      </c:layout>
      <c:lineChart>
        <c:grouping val="standard"/>
        <c:varyColors val="0"/>
        <c:ser>
          <c:idx val="5"/>
          <c:order val="0"/>
          <c:tx>
            <c:strRef>
              <c:f>'[Warrego_MetabolismNATA_2017-18 .xlsx]nutrients fig CEW'!$I$1:$I$2</c:f>
              <c:strCache>
                <c:ptCount val="2"/>
                <c:pt idx="0">
                  <c:v>Bourke</c:v>
                </c:pt>
                <c:pt idx="1">
                  <c:v>Ammonium</c:v>
                </c:pt>
              </c:strCache>
            </c:strRef>
          </c:tx>
          <c:spPr>
            <a:ln w="28575" cap="rnd">
              <a:noFill/>
              <a:round/>
            </a:ln>
            <a:effectLst/>
          </c:spPr>
          <c:marker>
            <c:symbol val="circle"/>
            <c:size val="5"/>
            <c:spPr>
              <a:solidFill>
                <a:schemeClr val="accent2"/>
              </a:solidFill>
              <a:ln w="9525">
                <a:no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CEW'!$I$3:$I$369</c:f>
              <c:numCache>
                <c:formatCode>General</c:formatCode>
                <c:ptCount val="367"/>
                <c:pt idx="2" formatCode="0.000">
                  <c:v>0</c:v>
                </c:pt>
                <c:pt idx="44" formatCode="0.000">
                  <c:v>0</c:v>
                </c:pt>
                <c:pt idx="86" formatCode="0.000">
                  <c:v>0</c:v>
                </c:pt>
                <c:pt idx="114" formatCode="0.000">
                  <c:v>2.5999999999999999E-2</c:v>
                </c:pt>
                <c:pt idx="128" formatCode="0.000">
                  <c:v>8.0000000000000002E-3</c:v>
                </c:pt>
                <c:pt idx="170" formatCode="0.000">
                  <c:v>7.0000000000000001E-3</c:v>
                </c:pt>
                <c:pt idx="212" formatCode="0.000">
                  <c:v>8.9999999999999993E-3</c:v>
                </c:pt>
                <c:pt idx="254" formatCode="0.000">
                  <c:v>8.9999999999999993E-3</c:v>
                </c:pt>
                <c:pt idx="296" formatCode="0.000">
                  <c:v>0</c:v>
                </c:pt>
              </c:numCache>
            </c:numRef>
          </c:val>
          <c:smooth val="0"/>
          <c:extLst xmlns:c16r2="http://schemas.microsoft.com/office/drawing/2015/06/chart">
            <c:ext xmlns:c16="http://schemas.microsoft.com/office/drawing/2014/chart" uri="{C3380CC4-5D6E-409C-BE32-E72D297353CC}">
              <c16:uniqueId val="{00000000-EBC7-4583-B114-0A0DDEA501FF}"/>
            </c:ext>
          </c:extLst>
        </c:ser>
        <c:ser>
          <c:idx val="6"/>
          <c:order val="1"/>
          <c:tx>
            <c:strRef>
              <c:f>'[Warrego_MetabolismNATA_2017-18 .xlsx]nutrients fig CEW'!$P$1:$P$2</c:f>
              <c:strCache>
                <c:ptCount val="2"/>
                <c:pt idx="0">
                  <c:v>Akuna</c:v>
                </c:pt>
                <c:pt idx="1">
                  <c:v>Ammonium</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CEW'!$P$3:$P$369</c:f>
              <c:numCache>
                <c:formatCode>General</c:formatCode>
                <c:ptCount val="367"/>
                <c:pt idx="4" formatCode="0.000">
                  <c:v>0</c:v>
                </c:pt>
                <c:pt idx="44" formatCode="0.000">
                  <c:v>0</c:v>
                </c:pt>
                <c:pt idx="84" formatCode="0.000">
                  <c:v>0</c:v>
                </c:pt>
                <c:pt idx="115" formatCode="0.000">
                  <c:v>0</c:v>
                </c:pt>
                <c:pt idx="128" formatCode="0.000">
                  <c:v>8.9999999999999993E-3</c:v>
                </c:pt>
                <c:pt idx="171" formatCode="0.000">
                  <c:v>6.0000000000000001E-3</c:v>
                </c:pt>
                <c:pt idx="212" formatCode="0.000">
                  <c:v>8.0000000000000002E-3</c:v>
                </c:pt>
                <c:pt idx="254" formatCode="0.000">
                  <c:v>7.0000000000000001E-3</c:v>
                </c:pt>
              </c:numCache>
            </c:numRef>
          </c:val>
          <c:smooth val="0"/>
          <c:extLst xmlns:c16r2="http://schemas.microsoft.com/office/drawing/2015/06/chart">
            <c:ext xmlns:c16="http://schemas.microsoft.com/office/drawing/2014/chart" uri="{C3380CC4-5D6E-409C-BE32-E72D297353CC}">
              <c16:uniqueId val="{00000001-EBC7-4583-B114-0A0DDEA501FF}"/>
            </c:ext>
          </c:extLst>
        </c:ser>
        <c:dLbls>
          <c:showLegendKey val="0"/>
          <c:showVal val="0"/>
          <c:showCatName val="0"/>
          <c:showSerName val="0"/>
          <c:showPercent val="0"/>
          <c:showBubbleSize val="0"/>
        </c:dLbls>
        <c:marker val="1"/>
        <c:smooth val="0"/>
        <c:axId val="680529080"/>
        <c:axId val="680529472"/>
      </c:lineChart>
      <c:lineChart>
        <c:grouping val="standard"/>
        <c:varyColors val="0"/>
        <c:ser>
          <c:idx val="1"/>
          <c:order val="2"/>
          <c:tx>
            <c:strRef>
              <c:f>'[Warrego_MetabolismNATA_2017-18 .xlsx]nutrients fig CEW'!$D$1</c:f>
              <c:strCache>
                <c:ptCount val="1"/>
                <c:pt idx="0">
                  <c:v>discharge</c:v>
                </c:pt>
              </c:strCache>
            </c:strRef>
          </c:tx>
          <c:spPr>
            <a:ln w="12700" cap="rnd">
              <a:solidFill>
                <a:schemeClr val="tx1"/>
              </a:solidFill>
              <a:prstDash val="sysDash"/>
              <a:round/>
            </a:ln>
            <a:effectLst/>
          </c:spPr>
          <c:marker>
            <c:symbol val="none"/>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CEW'!$D$3:$D$374</c:f>
              <c:numCache>
                <c:formatCode>General</c:formatCode>
                <c:ptCount val="372"/>
                <c:pt idx="0">
                  <c:v>598.35900000000004</c:v>
                </c:pt>
                <c:pt idx="1">
                  <c:v>575.66800000000001</c:v>
                </c:pt>
                <c:pt idx="2">
                  <c:v>560.71400000000006</c:v>
                </c:pt>
                <c:pt idx="3">
                  <c:v>538.28800000000001</c:v>
                </c:pt>
                <c:pt idx="4">
                  <c:v>520.56899999999996</c:v>
                </c:pt>
                <c:pt idx="5">
                  <c:v>500.928</c:v>
                </c:pt>
                <c:pt idx="6">
                  <c:v>491.58800000000002</c:v>
                </c:pt>
                <c:pt idx="7">
                  <c:v>476.24400000000003</c:v>
                </c:pt>
                <c:pt idx="8">
                  <c:v>465.178</c:v>
                </c:pt>
                <c:pt idx="9">
                  <c:v>462.05399999999997</c:v>
                </c:pt>
                <c:pt idx="10">
                  <c:v>459.46</c:v>
                </c:pt>
                <c:pt idx="11">
                  <c:v>456.02600000000001</c:v>
                </c:pt>
                <c:pt idx="12">
                  <c:v>449.79700000000003</c:v>
                </c:pt>
                <c:pt idx="13">
                  <c:v>441.44299999999998</c:v>
                </c:pt>
                <c:pt idx="14">
                  <c:v>437.49299999999999</c:v>
                </c:pt>
                <c:pt idx="15">
                  <c:v>420.35899999999998</c:v>
                </c:pt>
                <c:pt idx="16">
                  <c:v>412.42899999999997</c:v>
                </c:pt>
                <c:pt idx="17">
                  <c:v>410.798</c:v>
                </c:pt>
                <c:pt idx="18">
                  <c:v>412.42899999999997</c:v>
                </c:pt>
                <c:pt idx="19">
                  <c:v>415.95299999999997</c:v>
                </c:pt>
                <c:pt idx="20">
                  <c:v>431.767</c:v>
                </c:pt>
                <c:pt idx="21">
                  <c:v>448.887</c:v>
                </c:pt>
                <c:pt idx="22">
                  <c:v>468.69299999999998</c:v>
                </c:pt>
                <c:pt idx="23">
                  <c:v>482.411</c:v>
                </c:pt>
                <c:pt idx="24">
                  <c:v>485.32100000000003</c:v>
                </c:pt>
                <c:pt idx="25">
                  <c:v>489.79599999999999</c:v>
                </c:pt>
                <c:pt idx="26">
                  <c:v>480.91800000000001</c:v>
                </c:pt>
                <c:pt idx="27">
                  <c:v>483.91899999999998</c:v>
                </c:pt>
                <c:pt idx="28">
                  <c:v>477.36799999999999</c:v>
                </c:pt>
                <c:pt idx="29">
                  <c:v>487.3</c:v>
                </c:pt>
                <c:pt idx="30">
                  <c:v>502.80200000000002</c:v>
                </c:pt>
                <c:pt idx="31">
                  <c:v>520.07600000000002</c:v>
                </c:pt>
                <c:pt idx="32">
                  <c:v>549.24599999999998</c:v>
                </c:pt>
                <c:pt idx="33">
                  <c:v>588.54899999999998</c:v>
                </c:pt>
                <c:pt idx="34">
                  <c:v>599.93600000000004</c:v>
                </c:pt>
                <c:pt idx="35">
                  <c:v>584.13</c:v>
                </c:pt>
                <c:pt idx="36">
                  <c:v>558.17899999999997</c:v>
                </c:pt>
                <c:pt idx="37">
                  <c:v>524.66099999999994</c:v>
                </c:pt>
                <c:pt idx="38">
                  <c:v>495.09199999999998</c:v>
                </c:pt>
                <c:pt idx="39">
                  <c:v>474.178</c:v>
                </c:pt>
                <c:pt idx="40">
                  <c:v>460.23899999999998</c:v>
                </c:pt>
                <c:pt idx="41">
                  <c:v>448.54599999999999</c:v>
                </c:pt>
                <c:pt idx="42">
                  <c:v>438.54599999999999</c:v>
                </c:pt>
                <c:pt idx="43">
                  <c:v>437.05700000000002</c:v>
                </c:pt>
                <c:pt idx="44">
                  <c:v>442.82</c:v>
                </c:pt>
                <c:pt idx="45">
                  <c:v>458.79</c:v>
                </c:pt>
                <c:pt idx="46">
                  <c:v>473.93599999999998</c:v>
                </c:pt>
                <c:pt idx="47">
                  <c:v>469.63099999999997</c:v>
                </c:pt>
                <c:pt idx="48">
                  <c:v>473.02800000000002</c:v>
                </c:pt>
                <c:pt idx="49">
                  <c:v>472.58</c:v>
                </c:pt>
                <c:pt idx="50">
                  <c:v>468.17500000000001</c:v>
                </c:pt>
                <c:pt idx="51">
                  <c:v>470.84399999999999</c:v>
                </c:pt>
                <c:pt idx="52">
                  <c:v>485.76499999999999</c:v>
                </c:pt>
                <c:pt idx="53">
                  <c:v>496.71300000000002</c:v>
                </c:pt>
                <c:pt idx="54">
                  <c:v>504.64100000000002</c:v>
                </c:pt>
                <c:pt idx="55">
                  <c:v>496.25900000000001</c:v>
                </c:pt>
                <c:pt idx="56">
                  <c:v>483.46800000000002</c:v>
                </c:pt>
                <c:pt idx="57">
                  <c:v>469.17599999999999</c:v>
                </c:pt>
                <c:pt idx="58">
                  <c:v>447.358</c:v>
                </c:pt>
                <c:pt idx="59">
                  <c:v>430.01499999999999</c:v>
                </c:pt>
                <c:pt idx="60">
                  <c:v>422.83</c:v>
                </c:pt>
                <c:pt idx="61">
                  <c:v>414.55599999999998</c:v>
                </c:pt>
                <c:pt idx="62">
                  <c:v>399.77499999999998</c:v>
                </c:pt>
                <c:pt idx="63">
                  <c:v>383.02600000000001</c:v>
                </c:pt>
                <c:pt idx="64">
                  <c:v>370.97399999999999</c:v>
                </c:pt>
                <c:pt idx="65">
                  <c:v>345.46100000000001</c:v>
                </c:pt>
                <c:pt idx="66">
                  <c:v>327.25799999999998</c:v>
                </c:pt>
                <c:pt idx="67">
                  <c:v>311.48399999999998</c:v>
                </c:pt>
                <c:pt idx="68">
                  <c:v>295.17399999999998</c:v>
                </c:pt>
                <c:pt idx="69">
                  <c:v>284.07499999999999</c:v>
                </c:pt>
                <c:pt idx="70">
                  <c:v>268.62799999999999</c:v>
                </c:pt>
                <c:pt idx="71">
                  <c:v>258.41199999999998</c:v>
                </c:pt>
                <c:pt idx="72">
                  <c:v>247.07499999999999</c:v>
                </c:pt>
                <c:pt idx="73">
                  <c:v>233.96799999999999</c:v>
                </c:pt>
                <c:pt idx="74">
                  <c:v>232.90799999999999</c:v>
                </c:pt>
                <c:pt idx="75">
                  <c:v>214.387</c:v>
                </c:pt>
                <c:pt idx="76">
                  <c:v>191.45099999999999</c:v>
                </c:pt>
                <c:pt idx="77">
                  <c:v>186.285</c:v>
                </c:pt>
                <c:pt idx="78">
                  <c:v>169.99799999999999</c:v>
                </c:pt>
                <c:pt idx="79">
                  <c:v>158.411</c:v>
                </c:pt>
                <c:pt idx="80">
                  <c:v>159.96899999999999</c:v>
                </c:pt>
                <c:pt idx="81">
                  <c:v>139.48099999999999</c:v>
                </c:pt>
                <c:pt idx="82">
                  <c:v>126.25</c:v>
                </c:pt>
                <c:pt idx="83">
                  <c:v>115.101</c:v>
                </c:pt>
                <c:pt idx="84">
                  <c:v>101.369</c:v>
                </c:pt>
                <c:pt idx="85">
                  <c:v>88.15</c:v>
                </c:pt>
                <c:pt idx="86">
                  <c:v>76.643000000000001</c:v>
                </c:pt>
                <c:pt idx="87">
                  <c:v>61.887</c:v>
                </c:pt>
                <c:pt idx="88">
                  <c:v>66.070999999999998</c:v>
                </c:pt>
                <c:pt idx="89">
                  <c:v>102.605</c:v>
                </c:pt>
                <c:pt idx="90">
                  <c:v>216.31200000000001</c:v>
                </c:pt>
                <c:pt idx="91">
                  <c:v>323.18599999999998</c:v>
                </c:pt>
                <c:pt idx="92">
                  <c:v>376.17</c:v>
                </c:pt>
                <c:pt idx="93">
                  <c:v>398.15499999999997</c:v>
                </c:pt>
                <c:pt idx="94">
                  <c:v>396.18400000000003</c:v>
                </c:pt>
                <c:pt idx="95">
                  <c:v>386.73099999999999</c:v>
                </c:pt>
                <c:pt idx="96">
                  <c:v>370.80799999999999</c:v>
                </c:pt>
                <c:pt idx="97">
                  <c:v>351.226</c:v>
                </c:pt>
                <c:pt idx="98">
                  <c:v>317.23200000000003</c:v>
                </c:pt>
                <c:pt idx="99">
                  <c:v>308.39800000000002</c:v>
                </c:pt>
                <c:pt idx="100">
                  <c:v>321.63400000000001</c:v>
                </c:pt>
                <c:pt idx="101">
                  <c:v>325.524</c:v>
                </c:pt>
                <c:pt idx="102">
                  <c:v>313.95400000000001</c:v>
                </c:pt>
                <c:pt idx="103">
                  <c:v>307.904</c:v>
                </c:pt>
                <c:pt idx="104">
                  <c:v>275.39600000000002</c:v>
                </c:pt>
                <c:pt idx="105">
                  <c:v>241.83099999999999</c:v>
                </c:pt>
                <c:pt idx="106">
                  <c:v>199.99299999999999</c:v>
                </c:pt>
                <c:pt idx="107">
                  <c:v>174.74600000000001</c:v>
                </c:pt>
                <c:pt idx="108">
                  <c:v>147.68100000000001</c:v>
                </c:pt>
                <c:pt idx="109">
                  <c:v>126.995</c:v>
                </c:pt>
                <c:pt idx="110">
                  <c:v>119.379</c:v>
                </c:pt>
                <c:pt idx="111">
                  <c:v>315.53399999999999</c:v>
                </c:pt>
                <c:pt idx="112">
                  <c:v>321.09100000000001</c:v>
                </c:pt>
                <c:pt idx="113">
                  <c:v>268.03300000000002</c:v>
                </c:pt>
                <c:pt idx="114">
                  <c:v>238.11600000000001</c:v>
                </c:pt>
                <c:pt idx="115">
                  <c:v>224.607</c:v>
                </c:pt>
                <c:pt idx="116">
                  <c:v>212.715</c:v>
                </c:pt>
                <c:pt idx="117">
                  <c:v>205.214</c:v>
                </c:pt>
                <c:pt idx="118">
                  <c:v>174.15600000000001</c:v>
                </c:pt>
                <c:pt idx="119">
                  <c:v>160.26900000000001</c:v>
                </c:pt>
                <c:pt idx="120">
                  <c:v>200.79</c:v>
                </c:pt>
                <c:pt idx="121">
                  <c:v>198.70699999999999</c:v>
                </c:pt>
                <c:pt idx="122">
                  <c:v>177.166</c:v>
                </c:pt>
                <c:pt idx="123">
                  <c:v>163.601</c:v>
                </c:pt>
                <c:pt idx="124">
                  <c:v>144.72399999999999</c:v>
                </c:pt>
                <c:pt idx="125">
                  <c:v>122.60899999999999</c:v>
                </c:pt>
                <c:pt idx="126">
                  <c:v>104.55500000000001</c:v>
                </c:pt>
                <c:pt idx="127">
                  <c:v>79.622</c:v>
                </c:pt>
                <c:pt idx="128">
                  <c:v>70.816000000000003</c:v>
                </c:pt>
                <c:pt idx="129">
                  <c:v>55.061999999999998</c:v>
                </c:pt>
                <c:pt idx="130">
                  <c:v>39.113</c:v>
                </c:pt>
                <c:pt idx="131">
                  <c:v>27.097999999999999</c:v>
                </c:pt>
                <c:pt idx="132">
                  <c:v>23.603000000000002</c:v>
                </c:pt>
                <c:pt idx="133">
                  <c:v>23.446000000000002</c:v>
                </c:pt>
                <c:pt idx="134">
                  <c:v>32.911000000000001</c:v>
                </c:pt>
                <c:pt idx="135">
                  <c:v>66.054000000000002</c:v>
                </c:pt>
                <c:pt idx="136">
                  <c:v>150.05500000000001</c:v>
                </c:pt>
                <c:pt idx="137">
                  <c:v>250.82900000000001</c:v>
                </c:pt>
                <c:pt idx="138">
                  <c:v>324.334</c:v>
                </c:pt>
                <c:pt idx="139">
                  <c:v>345.85199999999998</c:v>
                </c:pt>
                <c:pt idx="140">
                  <c:v>351.53300000000002</c:v>
                </c:pt>
                <c:pt idx="141">
                  <c:v>358.28300000000002</c:v>
                </c:pt>
                <c:pt idx="142">
                  <c:v>352.416</c:v>
                </c:pt>
                <c:pt idx="143">
                  <c:v>338.125</c:v>
                </c:pt>
                <c:pt idx="144">
                  <c:v>321.28699999999998</c:v>
                </c:pt>
                <c:pt idx="145">
                  <c:v>299.81900000000002</c:v>
                </c:pt>
                <c:pt idx="146">
                  <c:v>289.82400000000001</c:v>
                </c:pt>
                <c:pt idx="147">
                  <c:v>282.08100000000002</c:v>
                </c:pt>
                <c:pt idx="148">
                  <c:v>283.79300000000001</c:v>
                </c:pt>
                <c:pt idx="149">
                  <c:v>287.52699999999999</c:v>
                </c:pt>
                <c:pt idx="150">
                  <c:v>280.59199999999998</c:v>
                </c:pt>
                <c:pt idx="151">
                  <c:v>318.09300000000002</c:v>
                </c:pt>
                <c:pt idx="152">
                  <c:v>323.32100000000003</c:v>
                </c:pt>
                <c:pt idx="153">
                  <c:v>424.00599999999997</c:v>
                </c:pt>
                <c:pt idx="154">
                  <c:v>1370.77</c:v>
                </c:pt>
                <c:pt idx="155">
                  <c:v>1018.997</c:v>
                </c:pt>
                <c:pt idx="156">
                  <c:v>580.245</c:v>
                </c:pt>
                <c:pt idx="157">
                  <c:v>459.71800000000002</c:v>
                </c:pt>
                <c:pt idx="158">
                  <c:v>400.33</c:v>
                </c:pt>
                <c:pt idx="159">
                  <c:v>354.45699999999999</c:v>
                </c:pt>
                <c:pt idx="160">
                  <c:v>333.26799999999997</c:v>
                </c:pt>
                <c:pt idx="161">
                  <c:v>309.69499999999999</c:v>
                </c:pt>
                <c:pt idx="162">
                  <c:v>309.702</c:v>
                </c:pt>
                <c:pt idx="163">
                  <c:v>328.65100000000001</c:v>
                </c:pt>
                <c:pt idx="164">
                  <c:v>346.34699999999998</c:v>
                </c:pt>
                <c:pt idx="165">
                  <c:v>355.75599999999997</c:v>
                </c:pt>
                <c:pt idx="166">
                  <c:v>357.15100000000001</c:v>
                </c:pt>
                <c:pt idx="167">
                  <c:v>350.572</c:v>
                </c:pt>
                <c:pt idx="168">
                  <c:v>345.51299999999998</c:v>
                </c:pt>
                <c:pt idx="169">
                  <c:v>352.15800000000002</c:v>
                </c:pt>
                <c:pt idx="170">
                  <c:v>366.488</c:v>
                </c:pt>
                <c:pt idx="171">
                  <c:v>387.83199999999999</c:v>
                </c:pt>
                <c:pt idx="172">
                  <c:v>394.19600000000003</c:v>
                </c:pt>
                <c:pt idx="173">
                  <c:v>377.64499999999998</c:v>
                </c:pt>
                <c:pt idx="174">
                  <c:v>358.30599999999998</c:v>
                </c:pt>
                <c:pt idx="175">
                  <c:v>345.45699999999999</c:v>
                </c:pt>
                <c:pt idx="176">
                  <c:v>337.83</c:v>
                </c:pt>
                <c:pt idx="177">
                  <c:v>330.85700000000003</c:v>
                </c:pt>
                <c:pt idx="178">
                  <c:v>316.82499999999999</c:v>
                </c:pt>
                <c:pt idx="179">
                  <c:v>288.82600000000002</c:v>
                </c:pt>
                <c:pt idx="180">
                  <c:v>269.584</c:v>
                </c:pt>
                <c:pt idx="181">
                  <c:v>244.798</c:v>
                </c:pt>
                <c:pt idx="182">
                  <c:v>235.71799999999999</c:v>
                </c:pt>
                <c:pt idx="183">
                  <c:v>197.751</c:v>
                </c:pt>
                <c:pt idx="184">
                  <c:v>165.02600000000001</c:v>
                </c:pt>
                <c:pt idx="185">
                  <c:v>136.16999999999999</c:v>
                </c:pt>
                <c:pt idx="186">
                  <c:v>104.086</c:v>
                </c:pt>
                <c:pt idx="187">
                  <c:v>72.58</c:v>
                </c:pt>
                <c:pt idx="188">
                  <c:v>51.676000000000002</c:v>
                </c:pt>
                <c:pt idx="189">
                  <c:v>35.204999999999998</c:v>
                </c:pt>
                <c:pt idx="190">
                  <c:v>24.413</c:v>
                </c:pt>
                <c:pt idx="191">
                  <c:v>25.675999999999998</c:v>
                </c:pt>
                <c:pt idx="192">
                  <c:v>28.027000000000001</c:v>
                </c:pt>
                <c:pt idx="193">
                  <c:v>18.672999999999998</c:v>
                </c:pt>
                <c:pt idx="194">
                  <c:v>10.694000000000001</c:v>
                </c:pt>
                <c:pt idx="195">
                  <c:v>2.343</c:v>
                </c:pt>
                <c:pt idx="196">
                  <c:v>2.282</c:v>
                </c:pt>
                <c:pt idx="197">
                  <c:v>0.05</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6.2779999999999996</c:v>
                </c:pt>
                <c:pt idx="275">
                  <c:v>361.19400000000002</c:v>
                </c:pt>
                <c:pt idx="276">
                  <c:v>1028.789</c:v>
                </c:pt>
                <c:pt idx="277">
                  <c:v>1171.549</c:v>
                </c:pt>
                <c:pt idx="278">
                  <c:v>1146.277</c:v>
                </c:pt>
                <c:pt idx="279">
                  <c:v>1092.576</c:v>
                </c:pt>
                <c:pt idx="280">
                  <c:v>1027.874</c:v>
                </c:pt>
                <c:pt idx="281">
                  <c:v>947.00699999999995</c:v>
                </c:pt>
                <c:pt idx="282">
                  <c:v>842.25699999999995</c:v>
                </c:pt>
                <c:pt idx="283">
                  <c:v>744.97500000000002</c:v>
                </c:pt>
                <c:pt idx="284">
                  <c:v>640.04200000000003</c:v>
                </c:pt>
                <c:pt idx="285">
                  <c:v>555.84199999999998</c:v>
                </c:pt>
                <c:pt idx="286">
                  <c:v>500.57</c:v>
                </c:pt>
                <c:pt idx="287">
                  <c:v>452.01600000000002</c:v>
                </c:pt>
                <c:pt idx="288">
                  <c:v>396.53800000000001</c:v>
                </c:pt>
                <c:pt idx="289">
                  <c:v>355.21899999999999</c:v>
                </c:pt>
                <c:pt idx="290">
                  <c:v>325.2</c:v>
                </c:pt>
                <c:pt idx="291">
                  <c:v>313.67200000000003</c:v>
                </c:pt>
                <c:pt idx="292">
                  <c:v>309.65100000000001</c:v>
                </c:pt>
                <c:pt idx="293">
                  <c:v>292.45800000000003</c:v>
                </c:pt>
                <c:pt idx="294">
                  <c:v>268.23500000000001</c:v>
                </c:pt>
                <c:pt idx="295">
                  <c:v>244.11</c:v>
                </c:pt>
                <c:pt idx="296">
                  <c:v>217.54</c:v>
                </c:pt>
                <c:pt idx="297">
                  <c:v>198.10499999999999</c:v>
                </c:pt>
                <c:pt idx="298">
                  <c:v>186.99799999999999</c:v>
                </c:pt>
                <c:pt idx="299">
                  <c:v>185.03299999999999</c:v>
                </c:pt>
                <c:pt idx="300">
                  <c:v>176.38900000000001</c:v>
                </c:pt>
                <c:pt idx="301">
                  <c:v>170.971</c:v>
                </c:pt>
                <c:pt idx="302">
                  <c:v>173.59399999999999</c:v>
                </c:pt>
                <c:pt idx="303">
                  <c:v>176.96100000000001</c:v>
                </c:pt>
                <c:pt idx="304">
                  <c:v>176.339</c:v>
                </c:pt>
                <c:pt idx="305">
                  <c:v>183.06800000000001</c:v>
                </c:pt>
                <c:pt idx="306">
                  <c:v>187.07900000000001</c:v>
                </c:pt>
                <c:pt idx="307">
                  <c:v>197.92099999999999</c:v>
                </c:pt>
                <c:pt idx="308">
                  <c:v>186.09100000000001</c:v>
                </c:pt>
                <c:pt idx="309">
                  <c:v>173.28200000000001</c:v>
                </c:pt>
                <c:pt idx="310">
                  <c:v>153.91300000000001</c:v>
                </c:pt>
                <c:pt idx="311">
                  <c:v>137.376</c:v>
                </c:pt>
                <c:pt idx="312">
                  <c:v>115.88</c:v>
                </c:pt>
                <c:pt idx="313">
                  <c:v>98.17</c:v>
                </c:pt>
                <c:pt idx="314">
                  <c:v>72.247</c:v>
                </c:pt>
                <c:pt idx="315">
                  <c:v>53.615000000000002</c:v>
                </c:pt>
                <c:pt idx="316">
                  <c:v>37.274999999999999</c:v>
                </c:pt>
                <c:pt idx="317">
                  <c:v>24.119</c:v>
                </c:pt>
                <c:pt idx="318">
                  <c:v>16.184999999999999</c:v>
                </c:pt>
                <c:pt idx="319">
                  <c:v>10.516999999999999</c:v>
                </c:pt>
                <c:pt idx="320">
                  <c:v>6.0529999999999999</c:v>
                </c:pt>
                <c:pt idx="321">
                  <c:v>2.681</c:v>
                </c:pt>
                <c:pt idx="322">
                  <c:v>0.96899999999999997</c:v>
                </c:pt>
                <c:pt idx="323">
                  <c:v>0.25</c:v>
                </c:pt>
                <c:pt idx="324">
                  <c:v>0.121</c:v>
                </c:pt>
                <c:pt idx="325">
                  <c:v>3.5999999999999997E-2</c:v>
                </c:pt>
                <c:pt idx="326">
                  <c:v>0</c:v>
                </c:pt>
                <c:pt idx="327">
                  <c:v>0</c:v>
                </c:pt>
                <c:pt idx="328">
                  <c:v>0</c:v>
                </c:pt>
                <c:pt idx="329">
                  <c:v>0</c:v>
                </c:pt>
                <c:pt idx="330">
                  <c:v>0</c:v>
                </c:pt>
                <c:pt idx="331">
                  <c:v>0</c:v>
                </c:pt>
                <c:pt idx="332">
                  <c:v>75.566000000000003</c:v>
                </c:pt>
                <c:pt idx="333">
                  <c:v>422.702</c:v>
                </c:pt>
                <c:pt idx="334">
                  <c:v>682.822</c:v>
                </c:pt>
                <c:pt idx="335">
                  <c:v>775.87599999999998</c:v>
                </c:pt>
                <c:pt idx="336">
                  <c:v>797.173</c:v>
                </c:pt>
                <c:pt idx="337">
                  <c:v>787.87099999999998</c:v>
                </c:pt>
                <c:pt idx="338">
                  <c:v>760.52200000000005</c:v>
                </c:pt>
                <c:pt idx="339">
                  <c:v>717.23900000000003</c:v>
                </c:pt>
                <c:pt idx="340">
                  <c:v>671.23800000000006</c:v>
                </c:pt>
                <c:pt idx="341">
                  <c:v>626.03499999999997</c:v>
                </c:pt>
                <c:pt idx="342">
                  <c:v>582.24599999999998</c:v>
                </c:pt>
                <c:pt idx="343">
                  <c:v>544.26800000000003</c:v>
                </c:pt>
                <c:pt idx="344">
                  <c:v>508.06200000000001</c:v>
                </c:pt>
                <c:pt idx="345">
                  <c:v>471.98700000000002</c:v>
                </c:pt>
                <c:pt idx="346">
                  <c:v>443.70100000000002</c:v>
                </c:pt>
                <c:pt idx="347">
                  <c:v>397.30099999999999</c:v>
                </c:pt>
                <c:pt idx="348">
                  <c:v>363.55700000000002</c:v>
                </c:pt>
                <c:pt idx="349">
                  <c:v>337.40199999999999</c:v>
                </c:pt>
                <c:pt idx="350">
                  <c:v>309.06799999999998</c:v>
                </c:pt>
                <c:pt idx="351">
                  <c:v>286.84899999999999</c:v>
                </c:pt>
                <c:pt idx="352">
                  <c:v>259.87400000000002</c:v>
                </c:pt>
                <c:pt idx="353">
                  <c:v>232.851</c:v>
                </c:pt>
                <c:pt idx="354">
                  <c:v>208.74</c:v>
                </c:pt>
                <c:pt idx="355">
                  <c:v>189.94200000000001</c:v>
                </c:pt>
                <c:pt idx="356">
                  <c:v>171.73699999999999</c:v>
                </c:pt>
                <c:pt idx="357">
                  <c:v>152.48099999999999</c:v>
                </c:pt>
                <c:pt idx="358">
                  <c:v>134.66499999999999</c:v>
                </c:pt>
                <c:pt idx="359">
                  <c:v>119.74</c:v>
                </c:pt>
                <c:pt idx="360">
                  <c:v>101.97</c:v>
                </c:pt>
                <c:pt idx="361">
                  <c:v>103.919</c:v>
                </c:pt>
                <c:pt idx="362">
                  <c:v>97.103999999999999</c:v>
                </c:pt>
                <c:pt idx="363">
                  <c:v>90.396000000000001</c:v>
                </c:pt>
                <c:pt idx="364">
                  <c:v>88.918999999999997</c:v>
                </c:pt>
              </c:numCache>
            </c:numRef>
          </c:val>
          <c:smooth val="0"/>
          <c:extLst xmlns:c16r2="http://schemas.microsoft.com/office/drawing/2015/06/chart">
            <c:ext xmlns:c16="http://schemas.microsoft.com/office/drawing/2014/chart" uri="{C3380CC4-5D6E-409C-BE32-E72D297353CC}">
              <c16:uniqueId val="{00000002-EBC7-4583-B114-0A0DDEA501FF}"/>
            </c:ext>
          </c:extLst>
        </c:ser>
        <c:dLbls>
          <c:showLegendKey val="0"/>
          <c:showVal val="0"/>
          <c:showCatName val="0"/>
          <c:showSerName val="0"/>
          <c:showPercent val="0"/>
          <c:showBubbleSize val="0"/>
        </c:dLbls>
        <c:marker val="1"/>
        <c:smooth val="0"/>
        <c:axId val="680530256"/>
        <c:axId val="680529864"/>
      </c:lineChart>
      <c:dateAx>
        <c:axId val="680529080"/>
        <c:scaling>
          <c:orientation val="minMax"/>
          <c:min val="42917"/>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529472"/>
        <c:crosses val="autoZero"/>
        <c:auto val="0"/>
        <c:lblOffset val="100"/>
        <c:baseTimeUnit val="days"/>
        <c:majorUnit val="2"/>
        <c:majorTimeUnit val="months"/>
        <c:minorUnit val="30"/>
      </c:dateAx>
      <c:valAx>
        <c:axId val="68052947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mg/L</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529080"/>
        <c:crosses val="autoZero"/>
        <c:crossBetween val="between"/>
        <c:majorUnit val="1.0000000000000002E-2"/>
      </c:valAx>
      <c:valAx>
        <c:axId val="680529864"/>
        <c:scaling>
          <c:orientation val="minMax"/>
          <c:max val="1500"/>
        </c:scaling>
        <c:delete val="0"/>
        <c:axPos val="r"/>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530256"/>
        <c:crosses val="max"/>
        <c:crossBetween val="between"/>
        <c:majorUnit val="500"/>
      </c:valAx>
      <c:dateAx>
        <c:axId val="680530256"/>
        <c:scaling>
          <c:orientation val="minMax"/>
        </c:scaling>
        <c:delete val="1"/>
        <c:axPos val="b"/>
        <c:numFmt formatCode="dd\-mm\-yy" sourceLinked="1"/>
        <c:majorTickMark val="out"/>
        <c:minorTickMark val="none"/>
        <c:tickLblPos val="nextTo"/>
        <c:crossAx val="680529864"/>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(d) TP</a:t>
            </a:r>
          </a:p>
        </c:rich>
      </c:tx>
      <c:layout>
        <c:manualLayout>
          <c:xMode val="edge"/>
          <c:yMode val="edge"/>
          <c:x val="0.11262093235465"/>
          <c:y val="3.5714225647034414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12176546843676"/>
          <c:y val="4.8802996640617567E-2"/>
          <c:w val="0.76008563524154071"/>
          <c:h val="0.90338591086580533"/>
        </c:manualLayout>
      </c:layout>
      <c:lineChart>
        <c:grouping val="standard"/>
        <c:varyColors val="0"/>
        <c:ser>
          <c:idx val="5"/>
          <c:order val="0"/>
          <c:tx>
            <c:strRef>
              <c:f>'[Warrego_MetabolismNATA_2017-18 .xlsx]nutrients fig CEW'!$E$1</c:f>
              <c:strCache>
                <c:ptCount val="1"/>
                <c:pt idx="0">
                  <c:v>Upstream</c:v>
                </c:pt>
              </c:strCache>
            </c:strRef>
          </c:tx>
          <c:spPr>
            <a:ln w="28575" cap="rnd">
              <a:noFill/>
              <a:round/>
            </a:ln>
            <a:effectLst/>
          </c:spPr>
          <c:marker>
            <c:symbol val="circle"/>
            <c:size val="5"/>
            <c:spPr>
              <a:solidFill>
                <a:schemeClr val="accent2"/>
              </a:solidFill>
              <a:ln w="9525">
                <a:no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CEW'!$E$3:$E$369</c:f>
              <c:numCache>
                <c:formatCode>General</c:formatCode>
                <c:ptCount val="367"/>
                <c:pt idx="2" formatCode="#,##0.00">
                  <c:v>0.183</c:v>
                </c:pt>
                <c:pt idx="44" formatCode="#,##0.00">
                  <c:v>0.13</c:v>
                </c:pt>
                <c:pt idx="86" formatCode="#,##0.00">
                  <c:v>0.105</c:v>
                </c:pt>
                <c:pt idx="114" formatCode="#,##0.00">
                  <c:v>9.0999999999999998E-2</c:v>
                </c:pt>
                <c:pt idx="128" formatCode="#,##0.00">
                  <c:v>0.10199999999999999</c:v>
                </c:pt>
                <c:pt idx="170" formatCode="#,##0.00">
                  <c:v>0.124</c:v>
                </c:pt>
                <c:pt idx="212" formatCode="#,##0.00">
                  <c:v>0.11899999999999999</c:v>
                </c:pt>
                <c:pt idx="254" formatCode="#,##0.00">
                  <c:v>0.13100000000000001</c:v>
                </c:pt>
                <c:pt idx="296" formatCode="#,##0.00">
                  <c:v>0.112</c:v>
                </c:pt>
              </c:numCache>
            </c:numRef>
          </c:val>
          <c:smooth val="0"/>
          <c:extLst xmlns:c16r2="http://schemas.microsoft.com/office/drawing/2015/06/chart">
            <c:ext xmlns:c16="http://schemas.microsoft.com/office/drawing/2014/chart" uri="{C3380CC4-5D6E-409C-BE32-E72D297353CC}">
              <c16:uniqueId val="{00000000-8176-4382-9E63-037C76633815}"/>
            </c:ext>
          </c:extLst>
        </c:ser>
        <c:ser>
          <c:idx val="6"/>
          <c:order val="1"/>
          <c:tx>
            <c:strRef>
              <c:f>'[Warrego_MetabolismNATA_2017-18 .xlsx]nutrients fig CEW'!$L$1</c:f>
              <c:strCache>
                <c:ptCount val="1"/>
                <c:pt idx="0">
                  <c:v>Downstream</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CEW'!$L$3:$L$369</c:f>
              <c:numCache>
                <c:formatCode>General</c:formatCode>
                <c:ptCount val="367"/>
                <c:pt idx="4" formatCode="#,##0.00">
                  <c:v>0.19500000000000001</c:v>
                </c:pt>
                <c:pt idx="44" formatCode="#,##0.00">
                  <c:v>0.19900000000000001</c:v>
                </c:pt>
                <c:pt idx="84" formatCode="#,##0.00">
                  <c:v>0.125</c:v>
                </c:pt>
                <c:pt idx="115" formatCode="#,##0.00">
                  <c:v>0.112</c:v>
                </c:pt>
                <c:pt idx="128" formatCode="#,##0.00">
                  <c:v>0.154</c:v>
                </c:pt>
                <c:pt idx="171" formatCode="#,##0.00">
                  <c:v>0.17799999999999999</c:v>
                </c:pt>
                <c:pt idx="212" formatCode="#,##0.00">
                  <c:v>8.6999999999999994E-2</c:v>
                </c:pt>
                <c:pt idx="254" formatCode="#,##0.00">
                  <c:v>0.113</c:v>
                </c:pt>
              </c:numCache>
            </c:numRef>
          </c:val>
          <c:smooth val="0"/>
          <c:extLst xmlns:c16r2="http://schemas.microsoft.com/office/drawing/2015/06/chart">
            <c:ext xmlns:c16="http://schemas.microsoft.com/office/drawing/2014/chart" uri="{C3380CC4-5D6E-409C-BE32-E72D297353CC}">
              <c16:uniqueId val="{00000001-8176-4382-9E63-037C76633815}"/>
            </c:ext>
          </c:extLst>
        </c:ser>
        <c:dLbls>
          <c:showLegendKey val="0"/>
          <c:showVal val="0"/>
          <c:showCatName val="0"/>
          <c:showSerName val="0"/>
          <c:showPercent val="0"/>
          <c:showBubbleSize val="0"/>
        </c:dLbls>
        <c:marker val="1"/>
        <c:smooth val="0"/>
        <c:axId val="680531040"/>
        <c:axId val="680531432"/>
      </c:lineChart>
      <c:lineChart>
        <c:grouping val="standard"/>
        <c:varyColors val="0"/>
        <c:ser>
          <c:idx val="1"/>
          <c:order val="2"/>
          <c:tx>
            <c:strRef>
              <c:f>'[Warrego_MetabolismNATA_2017-18 .xlsx]nutrients fig CEW'!$D$1</c:f>
              <c:strCache>
                <c:ptCount val="1"/>
                <c:pt idx="0">
                  <c:v>discharge</c:v>
                </c:pt>
              </c:strCache>
            </c:strRef>
          </c:tx>
          <c:spPr>
            <a:ln w="12700" cap="rnd">
              <a:solidFill>
                <a:schemeClr val="tx1"/>
              </a:solidFill>
              <a:prstDash val="sysDash"/>
              <a:round/>
            </a:ln>
            <a:effectLst/>
          </c:spPr>
          <c:marker>
            <c:symbol val="none"/>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CEW'!$D$3:$D$374</c:f>
              <c:numCache>
                <c:formatCode>General</c:formatCode>
                <c:ptCount val="372"/>
                <c:pt idx="0">
                  <c:v>598.35900000000004</c:v>
                </c:pt>
                <c:pt idx="1">
                  <c:v>575.66800000000001</c:v>
                </c:pt>
                <c:pt idx="2">
                  <c:v>560.71400000000006</c:v>
                </c:pt>
                <c:pt idx="3">
                  <c:v>538.28800000000001</c:v>
                </c:pt>
                <c:pt idx="4">
                  <c:v>520.56899999999996</c:v>
                </c:pt>
                <c:pt idx="5">
                  <c:v>500.928</c:v>
                </c:pt>
                <c:pt idx="6">
                  <c:v>491.58800000000002</c:v>
                </c:pt>
                <c:pt idx="7">
                  <c:v>476.24400000000003</c:v>
                </c:pt>
                <c:pt idx="8">
                  <c:v>465.178</c:v>
                </c:pt>
                <c:pt idx="9">
                  <c:v>462.05399999999997</c:v>
                </c:pt>
                <c:pt idx="10">
                  <c:v>459.46</c:v>
                </c:pt>
                <c:pt idx="11">
                  <c:v>456.02600000000001</c:v>
                </c:pt>
                <c:pt idx="12">
                  <c:v>449.79700000000003</c:v>
                </c:pt>
                <c:pt idx="13">
                  <c:v>441.44299999999998</c:v>
                </c:pt>
                <c:pt idx="14">
                  <c:v>437.49299999999999</c:v>
                </c:pt>
                <c:pt idx="15">
                  <c:v>420.35899999999998</c:v>
                </c:pt>
                <c:pt idx="16">
                  <c:v>412.42899999999997</c:v>
                </c:pt>
                <c:pt idx="17">
                  <c:v>410.798</c:v>
                </c:pt>
                <c:pt idx="18">
                  <c:v>412.42899999999997</c:v>
                </c:pt>
                <c:pt idx="19">
                  <c:v>415.95299999999997</c:v>
                </c:pt>
                <c:pt idx="20">
                  <c:v>431.767</c:v>
                </c:pt>
                <c:pt idx="21">
                  <c:v>448.887</c:v>
                </c:pt>
                <c:pt idx="22">
                  <c:v>468.69299999999998</c:v>
                </c:pt>
                <c:pt idx="23">
                  <c:v>482.411</c:v>
                </c:pt>
                <c:pt idx="24">
                  <c:v>485.32100000000003</c:v>
                </c:pt>
                <c:pt idx="25">
                  <c:v>489.79599999999999</c:v>
                </c:pt>
                <c:pt idx="26">
                  <c:v>480.91800000000001</c:v>
                </c:pt>
                <c:pt idx="27">
                  <c:v>483.91899999999998</c:v>
                </c:pt>
                <c:pt idx="28">
                  <c:v>477.36799999999999</c:v>
                </c:pt>
                <c:pt idx="29">
                  <c:v>487.3</c:v>
                </c:pt>
                <c:pt idx="30">
                  <c:v>502.80200000000002</c:v>
                </c:pt>
                <c:pt idx="31">
                  <c:v>520.07600000000002</c:v>
                </c:pt>
                <c:pt idx="32">
                  <c:v>549.24599999999998</c:v>
                </c:pt>
                <c:pt idx="33">
                  <c:v>588.54899999999998</c:v>
                </c:pt>
                <c:pt idx="34">
                  <c:v>599.93600000000004</c:v>
                </c:pt>
                <c:pt idx="35">
                  <c:v>584.13</c:v>
                </c:pt>
                <c:pt idx="36">
                  <c:v>558.17899999999997</c:v>
                </c:pt>
                <c:pt idx="37">
                  <c:v>524.66099999999994</c:v>
                </c:pt>
                <c:pt idx="38">
                  <c:v>495.09199999999998</c:v>
                </c:pt>
                <c:pt idx="39">
                  <c:v>474.178</c:v>
                </c:pt>
                <c:pt idx="40">
                  <c:v>460.23899999999998</c:v>
                </c:pt>
                <c:pt idx="41">
                  <c:v>448.54599999999999</c:v>
                </c:pt>
                <c:pt idx="42">
                  <c:v>438.54599999999999</c:v>
                </c:pt>
                <c:pt idx="43">
                  <c:v>437.05700000000002</c:v>
                </c:pt>
                <c:pt idx="44">
                  <c:v>442.82</c:v>
                </c:pt>
                <c:pt idx="45">
                  <c:v>458.79</c:v>
                </c:pt>
                <c:pt idx="46">
                  <c:v>473.93599999999998</c:v>
                </c:pt>
                <c:pt idx="47">
                  <c:v>469.63099999999997</c:v>
                </c:pt>
                <c:pt idx="48">
                  <c:v>473.02800000000002</c:v>
                </c:pt>
                <c:pt idx="49">
                  <c:v>472.58</c:v>
                </c:pt>
                <c:pt idx="50">
                  <c:v>468.17500000000001</c:v>
                </c:pt>
                <c:pt idx="51">
                  <c:v>470.84399999999999</c:v>
                </c:pt>
                <c:pt idx="52">
                  <c:v>485.76499999999999</c:v>
                </c:pt>
                <c:pt idx="53">
                  <c:v>496.71300000000002</c:v>
                </c:pt>
                <c:pt idx="54">
                  <c:v>504.64100000000002</c:v>
                </c:pt>
                <c:pt idx="55">
                  <c:v>496.25900000000001</c:v>
                </c:pt>
                <c:pt idx="56">
                  <c:v>483.46800000000002</c:v>
                </c:pt>
                <c:pt idx="57">
                  <c:v>469.17599999999999</c:v>
                </c:pt>
                <c:pt idx="58">
                  <c:v>447.358</c:v>
                </c:pt>
                <c:pt idx="59">
                  <c:v>430.01499999999999</c:v>
                </c:pt>
                <c:pt idx="60">
                  <c:v>422.83</c:v>
                </c:pt>
                <c:pt idx="61">
                  <c:v>414.55599999999998</c:v>
                </c:pt>
                <c:pt idx="62">
                  <c:v>399.77499999999998</c:v>
                </c:pt>
                <c:pt idx="63">
                  <c:v>383.02600000000001</c:v>
                </c:pt>
                <c:pt idx="64">
                  <c:v>370.97399999999999</c:v>
                </c:pt>
                <c:pt idx="65">
                  <c:v>345.46100000000001</c:v>
                </c:pt>
                <c:pt idx="66">
                  <c:v>327.25799999999998</c:v>
                </c:pt>
                <c:pt idx="67">
                  <c:v>311.48399999999998</c:v>
                </c:pt>
                <c:pt idx="68">
                  <c:v>295.17399999999998</c:v>
                </c:pt>
                <c:pt idx="69">
                  <c:v>284.07499999999999</c:v>
                </c:pt>
                <c:pt idx="70">
                  <c:v>268.62799999999999</c:v>
                </c:pt>
                <c:pt idx="71">
                  <c:v>258.41199999999998</c:v>
                </c:pt>
                <c:pt idx="72">
                  <c:v>247.07499999999999</c:v>
                </c:pt>
                <c:pt idx="73">
                  <c:v>233.96799999999999</c:v>
                </c:pt>
                <c:pt idx="74">
                  <c:v>232.90799999999999</c:v>
                </c:pt>
                <c:pt idx="75">
                  <c:v>214.387</c:v>
                </c:pt>
                <c:pt idx="76">
                  <c:v>191.45099999999999</c:v>
                </c:pt>
                <c:pt idx="77">
                  <c:v>186.285</c:v>
                </c:pt>
                <c:pt idx="78">
                  <c:v>169.99799999999999</c:v>
                </c:pt>
                <c:pt idx="79">
                  <c:v>158.411</c:v>
                </c:pt>
                <c:pt idx="80">
                  <c:v>159.96899999999999</c:v>
                </c:pt>
                <c:pt idx="81">
                  <c:v>139.48099999999999</c:v>
                </c:pt>
                <c:pt idx="82">
                  <c:v>126.25</c:v>
                </c:pt>
                <c:pt idx="83">
                  <c:v>115.101</c:v>
                </c:pt>
                <c:pt idx="84">
                  <c:v>101.369</c:v>
                </c:pt>
                <c:pt idx="85">
                  <c:v>88.15</c:v>
                </c:pt>
                <c:pt idx="86">
                  <c:v>76.643000000000001</c:v>
                </c:pt>
                <c:pt idx="87">
                  <c:v>61.887</c:v>
                </c:pt>
                <c:pt idx="88">
                  <c:v>66.070999999999998</c:v>
                </c:pt>
                <c:pt idx="89">
                  <c:v>102.605</c:v>
                </c:pt>
                <c:pt idx="90">
                  <c:v>216.31200000000001</c:v>
                </c:pt>
                <c:pt idx="91">
                  <c:v>323.18599999999998</c:v>
                </c:pt>
                <c:pt idx="92">
                  <c:v>376.17</c:v>
                </c:pt>
                <c:pt idx="93">
                  <c:v>398.15499999999997</c:v>
                </c:pt>
                <c:pt idx="94">
                  <c:v>396.18400000000003</c:v>
                </c:pt>
                <c:pt idx="95">
                  <c:v>386.73099999999999</c:v>
                </c:pt>
                <c:pt idx="96">
                  <c:v>370.80799999999999</c:v>
                </c:pt>
                <c:pt idx="97">
                  <c:v>351.226</c:v>
                </c:pt>
                <c:pt idx="98">
                  <c:v>317.23200000000003</c:v>
                </c:pt>
                <c:pt idx="99">
                  <c:v>308.39800000000002</c:v>
                </c:pt>
                <c:pt idx="100">
                  <c:v>321.63400000000001</c:v>
                </c:pt>
                <c:pt idx="101">
                  <c:v>325.524</c:v>
                </c:pt>
                <c:pt idx="102">
                  <c:v>313.95400000000001</c:v>
                </c:pt>
                <c:pt idx="103">
                  <c:v>307.904</c:v>
                </c:pt>
                <c:pt idx="104">
                  <c:v>275.39600000000002</c:v>
                </c:pt>
                <c:pt idx="105">
                  <c:v>241.83099999999999</c:v>
                </c:pt>
                <c:pt idx="106">
                  <c:v>199.99299999999999</c:v>
                </c:pt>
                <c:pt idx="107">
                  <c:v>174.74600000000001</c:v>
                </c:pt>
                <c:pt idx="108">
                  <c:v>147.68100000000001</c:v>
                </c:pt>
                <c:pt idx="109">
                  <c:v>126.995</c:v>
                </c:pt>
                <c:pt idx="110">
                  <c:v>119.379</c:v>
                </c:pt>
                <c:pt idx="111">
                  <c:v>315.53399999999999</c:v>
                </c:pt>
                <c:pt idx="112">
                  <c:v>321.09100000000001</c:v>
                </c:pt>
                <c:pt idx="113">
                  <c:v>268.03300000000002</c:v>
                </c:pt>
                <c:pt idx="114">
                  <c:v>238.11600000000001</c:v>
                </c:pt>
                <c:pt idx="115">
                  <c:v>224.607</c:v>
                </c:pt>
                <c:pt idx="116">
                  <c:v>212.715</c:v>
                </c:pt>
                <c:pt idx="117">
                  <c:v>205.214</c:v>
                </c:pt>
                <c:pt idx="118">
                  <c:v>174.15600000000001</c:v>
                </c:pt>
                <c:pt idx="119">
                  <c:v>160.26900000000001</c:v>
                </c:pt>
                <c:pt idx="120">
                  <c:v>200.79</c:v>
                </c:pt>
                <c:pt idx="121">
                  <c:v>198.70699999999999</c:v>
                </c:pt>
                <c:pt idx="122">
                  <c:v>177.166</c:v>
                </c:pt>
                <c:pt idx="123">
                  <c:v>163.601</c:v>
                </c:pt>
                <c:pt idx="124">
                  <c:v>144.72399999999999</c:v>
                </c:pt>
                <c:pt idx="125">
                  <c:v>122.60899999999999</c:v>
                </c:pt>
                <c:pt idx="126">
                  <c:v>104.55500000000001</c:v>
                </c:pt>
                <c:pt idx="127">
                  <c:v>79.622</c:v>
                </c:pt>
                <c:pt idx="128">
                  <c:v>70.816000000000003</c:v>
                </c:pt>
                <c:pt idx="129">
                  <c:v>55.061999999999998</c:v>
                </c:pt>
                <c:pt idx="130">
                  <c:v>39.113</c:v>
                </c:pt>
                <c:pt idx="131">
                  <c:v>27.097999999999999</c:v>
                </c:pt>
                <c:pt idx="132">
                  <c:v>23.603000000000002</c:v>
                </c:pt>
                <c:pt idx="133">
                  <c:v>23.446000000000002</c:v>
                </c:pt>
                <c:pt idx="134">
                  <c:v>32.911000000000001</c:v>
                </c:pt>
                <c:pt idx="135">
                  <c:v>66.054000000000002</c:v>
                </c:pt>
                <c:pt idx="136">
                  <c:v>150.05500000000001</c:v>
                </c:pt>
                <c:pt idx="137">
                  <c:v>250.82900000000001</c:v>
                </c:pt>
                <c:pt idx="138">
                  <c:v>324.334</c:v>
                </c:pt>
                <c:pt idx="139">
                  <c:v>345.85199999999998</c:v>
                </c:pt>
                <c:pt idx="140">
                  <c:v>351.53300000000002</c:v>
                </c:pt>
                <c:pt idx="141">
                  <c:v>358.28300000000002</c:v>
                </c:pt>
                <c:pt idx="142">
                  <c:v>352.416</c:v>
                </c:pt>
                <c:pt idx="143">
                  <c:v>338.125</c:v>
                </c:pt>
                <c:pt idx="144">
                  <c:v>321.28699999999998</c:v>
                </c:pt>
                <c:pt idx="145">
                  <c:v>299.81900000000002</c:v>
                </c:pt>
                <c:pt idx="146">
                  <c:v>289.82400000000001</c:v>
                </c:pt>
                <c:pt idx="147">
                  <c:v>282.08100000000002</c:v>
                </c:pt>
                <c:pt idx="148">
                  <c:v>283.79300000000001</c:v>
                </c:pt>
                <c:pt idx="149">
                  <c:v>287.52699999999999</c:v>
                </c:pt>
                <c:pt idx="150">
                  <c:v>280.59199999999998</c:v>
                </c:pt>
                <c:pt idx="151">
                  <c:v>318.09300000000002</c:v>
                </c:pt>
                <c:pt idx="152">
                  <c:v>323.32100000000003</c:v>
                </c:pt>
                <c:pt idx="153">
                  <c:v>424.00599999999997</c:v>
                </c:pt>
                <c:pt idx="154">
                  <c:v>1370.77</c:v>
                </c:pt>
                <c:pt idx="155">
                  <c:v>1018.997</c:v>
                </c:pt>
                <c:pt idx="156">
                  <c:v>580.245</c:v>
                </c:pt>
                <c:pt idx="157">
                  <c:v>459.71800000000002</c:v>
                </c:pt>
                <c:pt idx="158">
                  <c:v>400.33</c:v>
                </c:pt>
                <c:pt idx="159">
                  <c:v>354.45699999999999</c:v>
                </c:pt>
                <c:pt idx="160">
                  <c:v>333.26799999999997</c:v>
                </c:pt>
                <c:pt idx="161">
                  <c:v>309.69499999999999</c:v>
                </c:pt>
                <c:pt idx="162">
                  <c:v>309.702</c:v>
                </c:pt>
                <c:pt idx="163">
                  <c:v>328.65100000000001</c:v>
                </c:pt>
                <c:pt idx="164">
                  <c:v>346.34699999999998</c:v>
                </c:pt>
                <c:pt idx="165">
                  <c:v>355.75599999999997</c:v>
                </c:pt>
                <c:pt idx="166">
                  <c:v>357.15100000000001</c:v>
                </c:pt>
                <c:pt idx="167">
                  <c:v>350.572</c:v>
                </c:pt>
                <c:pt idx="168">
                  <c:v>345.51299999999998</c:v>
                </c:pt>
                <c:pt idx="169">
                  <c:v>352.15800000000002</c:v>
                </c:pt>
                <c:pt idx="170">
                  <c:v>366.488</c:v>
                </c:pt>
                <c:pt idx="171">
                  <c:v>387.83199999999999</c:v>
                </c:pt>
                <c:pt idx="172">
                  <c:v>394.19600000000003</c:v>
                </c:pt>
                <c:pt idx="173">
                  <c:v>377.64499999999998</c:v>
                </c:pt>
                <c:pt idx="174">
                  <c:v>358.30599999999998</c:v>
                </c:pt>
                <c:pt idx="175">
                  <c:v>345.45699999999999</c:v>
                </c:pt>
                <c:pt idx="176">
                  <c:v>337.83</c:v>
                </c:pt>
                <c:pt idx="177">
                  <c:v>330.85700000000003</c:v>
                </c:pt>
                <c:pt idx="178">
                  <c:v>316.82499999999999</c:v>
                </c:pt>
                <c:pt idx="179">
                  <c:v>288.82600000000002</c:v>
                </c:pt>
                <c:pt idx="180">
                  <c:v>269.584</c:v>
                </c:pt>
                <c:pt idx="181">
                  <c:v>244.798</c:v>
                </c:pt>
                <c:pt idx="182">
                  <c:v>235.71799999999999</c:v>
                </c:pt>
                <c:pt idx="183">
                  <c:v>197.751</c:v>
                </c:pt>
                <c:pt idx="184">
                  <c:v>165.02600000000001</c:v>
                </c:pt>
                <c:pt idx="185">
                  <c:v>136.16999999999999</c:v>
                </c:pt>
                <c:pt idx="186">
                  <c:v>104.086</c:v>
                </c:pt>
                <c:pt idx="187">
                  <c:v>72.58</c:v>
                </c:pt>
                <c:pt idx="188">
                  <c:v>51.676000000000002</c:v>
                </c:pt>
                <c:pt idx="189">
                  <c:v>35.204999999999998</c:v>
                </c:pt>
                <c:pt idx="190">
                  <c:v>24.413</c:v>
                </c:pt>
                <c:pt idx="191">
                  <c:v>25.675999999999998</c:v>
                </c:pt>
                <c:pt idx="192">
                  <c:v>28.027000000000001</c:v>
                </c:pt>
                <c:pt idx="193">
                  <c:v>18.672999999999998</c:v>
                </c:pt>
                <c:pt idx="194">
                  <c:v>10.694000000000001</c:v>
                </c:pt>
                <c:pt idx="195">
                  <c:v>2.343</c:v>
                </c:pt>
                <c:pt idx="196">
                  <c:v>2.282</c:v>
                </c:pt>
                <c:pt idx="197">
                  <c:v>0.05</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6.2779999999999996</c:v>
                </c:pt>
                <c:pt idx="275">
                  <c:v>361.19400000000002</c:v>
                </c:pt>
                <c:pt idx="276">
                  <c:v>1028.789</c:v>
                </c:pt>
                <c:pt idx="277">
                  <c:v>1171.549</c:v>
                </c:pt>
                <c:pt idx="278">
                  <c:v>1146.277</c:v>
                </c:pt>
                <c:pt idx="279">
                  <c:v>1092.576</c:v>
                </c:pt>
                <c:pt idx="280">
                  <c:v>1027.874</c:v>
                </c:pt>
                <c:pt idx="281">
                  <c:v>947.00699999999995</c:v>
                </c:pt>
                <c:pt idx="282">
                  <c:v>842.25699999999995</c:v>
                </c:pt>
                <c:pt idx="283">
                  <c:v>744.97500000000002</c:v>
                </c:pt>
                <c:pt idx="284">
                  <c:v>640.04200000000003</c:v>
                </c:pt>
                <c:pt idx="285">
                  <c:v>555.84199999999998</c:v>
                </c:pt>
                <c:pt idx="286">
                  <c:v>500.57</c:v>
                </c:pt>
                <c:pt idx="287">
                  <c:v>452.01600000000002</c:v>
                </c:pt>
                <c:pt idx="288">
                  <c:v>396.53800000000001</c:v>
                </c:pt>
                <c:pt idx="289">
                  <c:v>355.21899999999999</c:v>
                </c:pt>
                <c:pt idx="290">
                  <c:v>325.2</c:v>
                </c:pt>
                <c:pt idx="291">
                  <c:v>313.67200000000003</c:v>
                </c:pt>
                <c:pt idx="292">
                  <c:v>309.65100000000001</c:v>
                </c:pt>
                <c:pt idx="293">
                  <c:v>292.45800000000003</c:v>
                </c:pt>
                <c:pt idx="294">
                  <c:v>268.23500000000001</c:v>
                </c:pt>
                <c:pt idx="295">
                  <c:v>244.11</c:v>
                </c:pt>
                <c:pt idx="296">
                  <c:v>217.54</c:v>
                </c:pt>
                <c:pt idx="297">
                  <c:v>198.10499999999999</c:v>
                </c:pt>
                <c:pt idx="298">
                  <c:v>186.99799999999999</c:v>
                </c:pt>
                <c:pt idx="299">
                  <c:v>185.03299999999999</c:v>
                </c:pt>
                <c:pt idx="300">
                  <c:v>176.38900000000001</c:v>
                </c:pt>
                <c:pt idx="301">
                  <c:v>170.971</c:v>
                </c:pt>
                <c:pt idx="302">
                  <c:v>173.59399999999999</c:v>
                </c:pt>
                <c:pt idx="303">
                  <c:v>176.96100000000001</c:v>
                </c:pt>
                <c:pt idx="304">
                  <c:v>176.339</c:v>
                </c:pt>
                <c:pt idx="305">
                  <c:v>183.06800000000001</c:v>
                </c:pt>
                <c:pt idx="306">
                  <c:v>187.07900000000001</c:v>
                </c:pt>
                <c:pt idx="307">
                  <c:v>197.92099999999999</c:v>
                </c:pt>
                <c:pt idx="308">
                  <c:v>186.09100000000001</c:v>
                </c:pt>
                <c:pt idx="309">
                  <c:v>173.28200000000001</c:v>
                </c:pt>
                <c:pt idx="310">
                  <c:v>153.91300000000001</c:v>
                </c:pt>
                <c:pt idx="311">
                  <c:v>137.376</c:v>
                </c:pt>
                <c:pt idx="312">
                  <c:v>115.88</c:v>
                </c:pt>
                <c:pt idx="313">
                  <c:v>98.17</c:v>
                </c:pt>
                <c:pt idx="314">
                  <c:v>72.247</c:v>
                </c:pt>
                <c:pt idx="315">
                  <c:v>53.615000000000002</c:v>
                </c:pt>
                <c:pt idx="316">
                  <c:v>37.274999999999999</c:v>
                </c:pt>
                <c:pt idx="317">
                  <c:v>24.119</c:v>
                </c:pt>
                <c:pt idx="318">
                  <c:v>16.184999999999999</c:v>
                </c:pt>
                <c:pt idx="319">
                  <c:v>10.516999999999999</c:v>
                </c:pt>
                <c:pt idx="320">
                  <c:v>6.0529999999999999</c:v>
                </c:pt>
                <c:pt idx="321">
                  <c:v>2.681</c:v>
                </c:pt>
                <c:pt idx="322">
                  <c:v>0.96899999999999997</c:v>
                </c:pt>
                <c:pt idx="323">
                  <c:v>0.25</c:v>
                </c:pt>
                <c:pt idx="324">
                  <c:v>0.121</c:v>
                </c:pt>
                <c:pt idx="325">
                  <c:v>3.5999999999999997E-2</c:v>
                </c:pt>
                <c:pt idx="326">
                  <c:v>0</c:v>
                </c:pt>
                <c:pt idx="327">
                  <c:v>0</c:v>
                </c:pt>
                <c:pt idx="328">
                  <c:v>0</c:v>
                </c:pt>
                <c:pt idx="329">
                  <c:v>0</c:v>
                </c:pt>
                <c:pt idx="330">
                  <c:v>0</c:v>
                </c:pt>
                <c:pt idx="331">
                  <c:v>0</c:v>
                </c:pt>
                <c:pt idx="332">
                  <c:v>75.566000000000003</c:v>
                </c:pt>
                <c:pt idx="333">
                  <c:v>422.702</c:v>
                </c:pt>
                <c:pt idx="334">
                  <c:v>682.822</c:v>
                </c:pt>
                <c:pt idx="335">
                  <c:v>775.87599999999998</c:v>
                </c:pt>
                <c:pt idx="336">
                  <c:v>797.173</c:v>
                </c:pt>
                <c:pt idx="337">
                  <c:v>787.87099999999998</c:v>
                </c:pt>
                <c:pt idx="338">
                  <c:v>760.52200000000005</c:v>
                </c:pt>
                <c:pt idx="339">
                  <c:v>717.23900000000003</c:v>
                </c:pt>
                <c:pt idx="340">
                  <c:v>671.23800000000006</c:v>
                </c:pt>
                <c:pt idx="341">
                  <c:v>626.03499999999997</c:v>
                </c:pt>
                <c:pt idx="342">
                  <c:v>582.24599999999998</c:v>
                </c:pt>
                <c:pt idx="343">
                  <c:v>544.26800000000003</c:v>
                </c:pt>
                <c:pt idx="344">
                  <c:v>508.06200000000001</c:v>
                </c:pt>
                <c:pt idx="345">
                  <c:v>471.98700000000002</c:v>
                </c:pt>
                <c:pt idx="346">
                  <c:v>443.70100000000002</c:v>
                </c:pt>
                <c:pt idx="347">
                  <c:v>397.30099999999999</c:v>
                </c:pt>
                <c:pt idx="348">
                  <c:v>363.55700000000002</c:v>
                </c:pt>
                <c:pt idx="349">
                  <c:v>337.40199999999999</c:v>
                </c:pt>
                <c:pt idx="350">
                  <c:v>309.06799999999998</c:v>
                </c:pt>
                <c:pt idx="351">
                  <c:v>286.84899999999999</c:v>
                </c:pt>
                <c:pt idx="352">
                  <c:v>259.87400000000002</c:v>
                </c:pt>
                <c:pt idx="353">
                  <c:v>232.851</c:v>
                </c:pt>
                <c:pt idx="354">
                  <c:v>208.74</c:v>
                </c:pt>
                <c:pt idx="355">
                  <c:v>189.94200000000001</c:v>
                </c:pt>
                <c:pt idx="356">
                  <c:v>171.73699999999999</c:v>
                </c:pt>
                <c:pt idx="357">
                  <c:v>152.48099999999999</c:v>
                </c:pt>
                <c:pt idx="358">
                  <c:v>134.66499999999999</c:v>
                </c:pt>
                <c:pt idx="359">
                  <c:v>119.74</c:v>
                </c:pt>
                <c:pt idx="360">
                  <c:v>101.97</c:v>
                </c:pt>
                <c:pt idx="361">
                  <c:v>103.919</c:v>
                </c:pt>
                <c:pt idx="362">
                  <c:v>97.103999999999999</c:v>
                </c:pt>
                <c:pt idx="363">
                  <c:v>90.396000000000001</c:v>
                </c:pt>
                <c:pt idx="364">
                  <c:v>88.918999999999997</c:v>
                </c:pt>
              </c:numCache>
            </c:numRef>
          </c:val>
          <c:smooth val="0"/>
          <c:extLst xmlns:c16r2="http://schemas.microsoft.com/office/drawing/2015/06/chart">
            <c:ext xmlns:c16="http://schemas.microsoft.com/office/drawing/2014/chart" uri="{C3380CC4-5D6E-409C-BE32-E72D297353CC}">
              <c16:uniqueId val="{00000002-8176-4382-9E63-037C76633815}"/>
            </c:ext>
          </c:extLst>
        </c:ser>
        <c:dLbls>
          <c:showLegendKey val="0"/>
          <c:showVal val="0"/>
          <c:showCatName val="0"/>
          <c:showSerName val="0"/>
          <c:showPercent val="0"/>
          <c:showBubbleSize val="0"/>
        </c:dLbls>
        <c:marker val="1"/>
        <c:smooth val="0"/>
        <c:axId val="680532216"/>
        <c:axId val="680531824"/>
      </c:lineChart>
      <c:dateAx>
        <c:axId val="680531040"/>
        <c:scaling>
          <c:orientation val="minMax"/>
          <c:min val="42917"/>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531432"/>
        <c:crosses val="autoZero"/>
        <c:auto val="0"/>
        <c:lblOffset val="100"/>
        <c:baseTimeUnit val="days"/>
        <c:majorUnit val="2"/>
        <c:majorTimeUnit val="months"/>
        <c:minorUnit val="30"/>
      </c:dateAx>
      <c:valAx>
        <c:axId val="68053143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mg/L</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531040"/>
        <c:crosses val="autoZero"/>
        <c:crossBetween val="between"/>
        <c:majorUnit val="0.30000000000000004"/>
      </c:valAx>
      <c:valAx>
        <c:axId val="680531824"/>
        <c:scaling>
          <c:orientation val="minMax"/>
          <c:max val="150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manualLayout>
              <c:xMode val="edge"/>
              <c:yMode val="edge"/>
              <c:x val="0.95742702702702698"/>
              <c:y val="6.7469879518072304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0532216"/>
        <c:crosses val="max"/>
        <c:crossBetween val="between"/>
        <c:majorUnit val="500"/>
      </c:valAx>
      <c:dateAx>
        <c:axId val="680532216"/>
        <c:scaling>
          <c:orientation val="minMax"/>
        </c:scaling>
        <c:delete val="1"/>
        <c:axPos val="b"/>
        <c:numFmt formatCode="dd\-mm\-yy" sourceLinked="1"/>
        <c:majorTickMark val="out"/>
        <c:minorTickMark val="none"/>
        <c:tickLblPos val="nextTo"/>
        <c:crossAx val="680531824"/>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(e) FRP</a:t>
            </a:r>
          </a:p>
        </c:rich>
      </c:tx>
      <c:layout>
        <c:manualLayout>
          <c:xMode val="edge"/>
          <c:yMode val="edge"/>
          <c:x val="0.11262093235465"/>
          <c:y val="3.5714225647034414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12176546843676"/>
          <c:y val="4.8802996640617567E-2"/>
          <c:w val="0.7773829235227715"/>
          <c:h val="0.90338591086580533"/>
        </c:manualLayout>
      </c:layout>
      <c:lineChart>
        <c:grouping val="standard"/>
        <c:varyColors val="0"/>
        <c:ser>
          <c:idx val="5"/>
          <c:order val="0"/>
          <c:tx>
            <c:strRef>
              <c:f>'[Warrego_MetabolismNATA_2017-18 .xlsx]nutrients fig CEW'!$F$1:$F$2</c:f>
              <c:strCache>
                <c:ptCount val="2"/>
                <c:pt idx="0">
                  <c:v>Bourke</c:v>
                </c:pt>
                <c:pt idx="1">
                  <c:v>Filterable Reactive Phosphorus</c:v>
                </c:pt>
              </c:strCache>
            </c:strRef>
          </c:tx>
          <c:spPr>
            <a:ln w="28575" cap="rnd">
              <a:noFill/>
              <a:round/>
            </a:ln>
            <a:effectLst/>
          </c:spPr>
          <c:marker>
            <c:symbol val="circle"/>
            <c:size val="5"/>
            <c:spPr>
              <a:solidFill>
                <a:schemeClr val="accent2"/>
              </a:solidFill>
              <a:ln w="9525">
                <a:no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CEW'!$F$3:$F$369</c:f>
              <c:numCache>
                <c:formatCode>General</c:formatCode>
                <c:ptCount val="367"/>
                <c:pt idx="2" formatCode="#,##0.000">
                  <c:v>2.3E-2</c:v>
                </c:pt>
                <c:pt idx="44" formatCode="#,##0.000">
                  <c:v>1.0999999999999999E-2</c:v>
                </c:pt>
                <c:pt idx="86" formatCode="#,##0.000">
                  <c:v>1.4999999999999999E-2</c:v>
                </c:pt>
                <c:pt idx="114" formatCode="#,##0.000">
                  <c:v>2.1999999999999999E-2</c:v>
                </c:pt>
                <c:pt idx="128" formatCode="#,##0.000">
                  <c:v>3.5000000000000003E-2</c:v>
                </c:pt>
                <c:pt idx="170" formatCode="#,##0.000">
                  <c:v>7.4999999999999997E-2</c:v>
                </c:pt>
                <c:pt idx="212" formatCode="#,##0.000">
                  <c:v>4.2000000000000003E-2</c:v>
                </c:pt>
                <c:pt idx="254" formatCode="#,##0.000">
                  <c:v>2.1000000000000001E-2</c:v>
                </c:pt>
                <c:pt idx="296" formatCode="#,##0.000">
                  <c:v>4.2999999999999997E-2</c:v>
                </c:pt>
              </c:numCache>
            </c:numRef>
          </c:val>
          <c:smooth val="0"/>
          <c:extLst xmlns:c16r2="http://schemas.microsoft.com/office/drawing/2015/06/chart">
            <c:ext xmlns:c16="http://schemas.microsoft.com/office/drawing/2014/chart" uri="{C3380CC4-5D6E-409C-BE32-E72D297353CC}">
              <c16:uniqueId val="{00000000-63C0-4E9B-A011-8883FB957CB1}"/>
            </c:ext>
          </c:extLst>
        </c:ser>
        <c:ser>
          <c:idx val="6"/>
          <c:order val="1"/>
          <c:tx>
            <c:strRef>
              <c:f>'[Warrego_MetabolismNATA_2017-18 .xlsx]nutrients fig CEW'!$M$1:$M$2</c:f>
              <c:strCache>
                <c:ptCount val="2"/>
                <c:pt idx="0">
                  <c:v>Akuna</c:v>
                </c:pt>
                <c:pt idx="1">
                  <c:v>Filterable Reactive Phosphorus</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CEW'!$M$3:$M$369</c:f>
              <c:numCache>
                <c:formatCode>General</c:formatCode>
                <c:ptCount val="367"/>
                <c:pt idx="4" formatCode="#,##0.000">
                  <c:v>2.4E-2</c:v>
                </c:pt>
                <c:pt idx="44" formatCode="#,##0.000">
                  <c:v>3.5999999999999997E-2</c:v>
                </c:pt>
                <c:pt idx="84" formatCode="#,##0.000">
                  <c:v>2.8000000000000001E-2</c:v>
                </c:pt>
                <c:pt idx="115" formatCode="#,##0.000">
                  <c:v>2.4E-2</c:v>
                </c:pt>
                <c:pt idx="128" formatCode="#,##0.000">
                  <c:v>4.9000000000000002E-2</c:v>
                </c:pt>
                <c:pt idx="171" formatCode="#,##0.000">
                  <c:v>5.1999999999999998E-2</c:v>
                </c:pt>
                <c:pt idx="212" formatCode="#,##0.000">
                  <c:v>2.4E-2</c:v>
                </c:pt>
                <c:pt idx="254" formatCode="#,##0.000">
                  <c:v>3.5999999999999997E-2</c:v>
                </c:pt>
              </c:numCache>
            </c:numRef>
          </c:val>
          <c:smooth val="0"/>
          <c:extLst xmlns:c16r2="http://schemas.microsoft.com/office/drawing/2015/06/chart">
            <c:ext xmlns:c16="http://schemas.microsoft.com/office/drawing/2014/chart" uri="{C3380CC4-5D6E-409C-BE32-E72D297353CC}">
              <c16:uniqueId val="{00000001-63C0-4E9B-A011-8883FB957CB1}"/>
            </c:ext>
          </c:extLst>
        </c:ser>
        <c:dLbls>
          <c:showLegendKey val="0"/>
          <c:showVal val="0"/>
          <c:showCatName val="0"/>
          <c:showSerName val="0"/>
          <c:showPercent val="0"/>
          <c:showBubbleSize val="0"/>
        </c:dLbls>
        <c:marker val="1"/>
        <c:smooth val="0"/>
        <c:axId val="681308176"/>
        <c:axId val="681308568"/>
      </c:lineChart>
      <c:lineChart>
        <c:grouping val="standard"/>
        <c:varyColors val="0"/>
        <c:ser>
          <c:idx val="1"/>
          <c:order val="2"/>
          <c:tx>
            <c:strRef>
              <c:f>'[Warrego_MetabolismNATA_2017-18 .xlsx]nutrients fig CEW'!$D$1</c:f>
              <c:strCache>
                <c:ptCount val="1"/>
                <c:pt idx="0">
                  <c:v>discharge</c:v>
                </c:pt>
              </c:strCache>
            </c:strRef>
          </c:tx>
          <c:spPr>
            <a:ln w="12700" cap="rnd">
              <a:solidFill>
                <a:schemeClr val="tx1"/>
              </a:solidFill>
              <a:prstDash val="sysDash"/>
              <a:round/>
            </a:ln>
            <a:effectLst/>
          </c:spPr>
          <c:marker>
            <c:symbol val="none"/>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CEW'!$D$3:$D$374</c:f>
              <c:numCache>
                <c:formatCode>General</c:formatCode>
                <c:ptCount val="372"/>
                <c:pt idx="0">
                  <c:v>598.35900000000004</c:v>
                </c:pt>
                <c:pt idx="1">
                  <c:v>575.66800000000001</c:v>
                </c:pt>
                <c:pt idx="2">
                  <c:v>560.71400000000006</c:v>
                </c:pt>
                <c:pt idx="3">
                  <c:v>538.28800000000001</c:v>
                </c:pt>
                <c:pt idx="4">
                  <c:v>520.56899999999996</c:v>
                </c:pt>
                <c:pt idx="5">
                  <c:v>500.928</c:v>
                </c:pt>
                <c:pt idx="6">
                  <c:v>491.58800000000002</c:v>
                </c:pt>
                <c:pt idx="7">
                  <c:v>476.24400000000003</c:v>
                </c:pt>
                <c:pt idx="8">
                  <c:v>465.178</c:v>
                </c:pt>
                <c:pt idx="9">
                  <c:v>462.05399999999997</c:v>
                </c:pt>
                <c:pt idx="10">
                  <c:v>459.46</c:v>
                </c:pt>
                <c:pt idx="11">
                  <c:v>456.02600000000001</c:v>
                </c:pt>
                <c:pt idx="12">
                  <c:v>449.79700000000003</c:v>
                </c:pt>
                <c:pt idx="13">
                  <c:v>441.44299999999998</c:v>
                </c:pt>
                <c:pt idx="14">
                  <c:v>437.49299999999999</c:v>
                </c:pt>
                <c:pt idx="15">
                  <c:v>420.35899999999998</c:v>
                </c:pt>
                <c:pt idx="16">
                  <c:v>412.42899999999997</c:v>
                </c:pt>
                <c:pt idx="17">
                  <c:v>410.798</c:v>
                </c:pt>
                <c:pt idx="18">
                  <c:v>412.42899999999997</c:v>
                </c:pt>
                <c:pt idx="19">
                  <c:v>415.95299999999997</c:v>
                </c:pt>
                <c:pt idx="20">
                  <c:v>431.767</c:v>
                </c:pt>
                <c:pt idx="21">
                  <c:v>448.887</c:v>
                </c:pt>
                <c:pt idx="22">
                  <c:v>468.69299999999998</c:v>
                </c:pt>
                <c:pt idx="23">
                  <c:v>482.411</c:v>
                </c:pt>
                <c:pt idx="24">
                  <c:v>485.32100000000003</c:v>
                </c:pt>
                <c:pt idx="25">
                  <c:v>489.79599999999999</c:v>
                </c:pt>
                <c:pt idx="26">
                  <c:v>480.91800000000001</c:v>
                </c:pt>
                <c:pt idx="27">
                  <c:v>483.91899999999998</c:v>
                </c:pt>
                <c:pt idx="28">
                  <c:v>477.36799999999999</c:v>
                </c:pt>
                <c:pt idx="29">
                  <c:v>487.3</c:v>
                </c:pt>
                <c:pt idx="30">
                  <c:v>502.80200000000002</c:v>
                </c:pt>
                <c:pt idx="31">
                  <c:v>520.07600000000002</c:v>
                </c:pt>
                <c:pt idx="32">
                  <c:v>549.24599999999998</c:v>
                </c:pt>
                <c:pt idx="33">
                  <c:v>588.54899999999998</c:v>
                </c:pt>
                <c:pt idx="34">
                  <c:v>599.93600000000004</c:v>
                </c:pt>
                <c:pt idx="35">
                  <c:v>584.13</c:v>
                </c:pt>
                <c:pt idx="36">
                  <c:v>558.17899999999997</c:v>
                </c:pt>
                <c:pt idx="37">
                  <c:v>524.66099999999994</c:v>
                </c:pt>
                <c:pt idx="38">
                  <c:v>495.09199999999998</c:v>
                </c:pt>
                <c:pt idx="39">
                  <c:v>474.178</c:v>
                </c:pt>
                <c:pt idx="40">
                  <c:v>460.23899999999998</c:v>
                </c:pt>
                <c:pt idx="41">
                  <c:v>448.54599999999999</c:v>
                </c:pt>
                <c:pt idx="42">
                  <c:v>438.54599999999999</c:v>
                </c:pt>
                <c:pt idx="43">
                  <c:v>437.05700000000002</c:v>
                </c:pt>
                <c:pt idx="44">
                  <c:v>442.82</c:v>
                </c:pt>
                <c:pt idx="45">
                  <c:v>458.79</c:v>
                </c:pt>
                <c:pt idx="46">
                  <c:v>473.93599999999998</c:v>
                </c:pt>
                <c:pt idx="47">
                  <c:v>469.63099999999997</c:v>
                </c:pt>
                <c:pt idx="48">
                  <c:v>473.02800000000002</c:v>
                </c:pt>
                <c:pt idx="49">
                  <c:v>472.58</c:v>
                </c:pt>
                <c:pt idx="50">
                  <c:v>468.17500000000001</c:v>
                </c:pt>
                <c:pt idx="51">
                  <c:v>470.84399999999999</c:v>
                </c:pt>
                <c:pt idx="52">
                  <c:v>485.76499999999999</c:v>
                </c:pt>
                <c:pt idx="53">
                  <c:v>496.71300000000002</c:v>
                </c:pt>
                <c:pt idx="54">
                  <c:v>504.64100000000002</c:v>
                </c:pt>
                <c:pt idx="55">
                  <c:v>496.25900000000001</c:v>
                </c:pt>
                <c:pt idx="56">
                  <c:v>483.46800000000002</c:v>
                </c:pt>
                <c:pt idx="57">
                  <c:v>469.17599999999999</c:v>
                </c:pt>
                <c:pt idx="58">
                  <c:v>447.358</c:v>
                </c:pt>
                <c:pt idx="59">
                  <c:v>430.01499999999999</c:v>
                </c:pt>
                <c:pt idx="60">
                  <c:v>422.83</c:v>
                </c:pt>
                <c:pt idx="61">
                  <c:v>414.55599999999998</c:v>
                </c:pt>
                <c:pt idx="62">
                  <c:v>399.77499999999998</c:v>
                </c:pt>
                <c:pt idx="63">
                  <c:v>383.02600000000001</c:v>
                </c:pt>
                <c:pt idx="64">
                  <c:v>370.97399999999999</c:v>
                </c:pt>
                <c:pt idx="65">
                  <c:v>345.46100000000001</c:v>
                </c:pt>
                <c:pt idx="66">
                  <c:v>327.25799999999998</c:v>
                </c:pt>
                <c:pt idx="67">
                  <c:v>311.48399999999998</c:v>
                </c:pt>
                <c:pt idx="68">
                  <c:v>295.17399999999998</c:v>
                </c:pt>
                <c:pt idx="69">
                  <c:v>284.07499999999999</c:v>
                </c:pt>
                <c:pt idx="70">
                  <c:v>268.62799999999999</c:v>
                </c:pt>
                <c:pt idx="71">
                  <c:v>258.41199999999998</c:v>
                </c:pt>
                <c:pt idx="72">
                  <c:v>247.07499999999999</c:v>
                </c:pt>
                <c:pt idx="73">
                  <c:v>233.96799999999999</c:v>
                </c:pt>
                <c:pt idx="74">
                  <c:v>232.90799999999999</c:v>
                </c:pt>
                <c:pt idx="75">
                  <c:v>214.387</c:v>
                </c:pt>
                <c:pt idx="76">
                  <c:v>191.45099999999999</c:v>
                </c:pt>
                <c:pt idx="77">
                  <c:v>186.285</c:v>
                </c:pt>
                <c:pt idx="78">
                  <c:v>169.99799999999999</c:v>
                </c:pt>
                <c:pt idx="79">
                  <c:v>158.411</c:v>
                </c:pt>
                <c:pt idx="80">
                  <c:v>159.96899999999999</c:v>
                </c:pt>
                <c:pt idx="81">
                  <c:v>139.48099999999999</c:v>
                </c:pt>
                <c:pt idx="82">
                  <c:v>126.25</c:v>
                </c:pt>
                <c:pt idx="83">
                  <c:v>115.101</c:v>
                </c:pt>
                <c:pt idx="84">
                  <c:v>101.369</c:v>
                </c:pt>
                <c:pt idx="85">
                  <c:v>88.15</c:v>
                </c:pt>
                <c:pt idx="86">
                  <c:v>76.643000000000001</c:v>
                </c:pt>
                <c:pt idx="87">
                  <c:v>61.887</c:v>
                </c:pt>
                <c:pt idx="88">
                  <c:v>66.070999999999998</c:v>
                </c:pt>
                <c:pt idx="89">
                  <c:v>102.605</c:v>
                </c:pt>
                <c:pt idx="90">
                  <c:v>216.31200000000001</c:v>
                </c:pt>
                <c:pt idx="91">
                  <c:v>323.18599999999998</c:v>
                </c:pt>
                <c:pt idx="92">
                  <c:v>376.17</c:v>
                </c:pt>
                <c:pt idx="93">
                  <c:v>398.15499999999997</c:v>
                </c:pt>
                <c:pt idx="94">
                  <c:v>396.18400000000003</c:v>
                </c:pt>
                <c:pt idx="95">
                  <c:v>386.73099999999999</c:v>
                </c:pt>
                <c:pt idx="96">
                  <c:v>370.80799999999999</c:v>
                </c:pt>
                <c:pt idx="97">
                  <c:v>351.226</c:v>
                </c:pt>
                <c:pt idx="98">
                  <c:v>317.23200000000003</c:v>
                </c:pt>
                <c:pt idx="99">
                  <c:v>308.39800000000002</c:v>
                </c:pt>
                <c:pt idx="100">
                  <c:v>321.63400000000001</c:v>
                </c:pt>
                <c:pt idx="101">
                  <c:v>325.524</c:v>
                </c:pt>
                <c:pt idx="102">
                  <c:v>313.95400000000001</c:v>
                </c:pt>
                <c:pt idx="103">
                  <c:v>307.904</c:v>
                </c:pt>
                <c:pt idx="104">
                  <c:v>275.39600000000002</c:v>
                </c:pt>
                <c:pt idx="105">
                  <c:v>241.83099999999999</c:v>
                </c:pt>
                <c:pt idx="106">
                  <c:v>199.99299999999999</c:v>
                </c:pt>
                <c:pt idx="107">
                  <c:v>174.74600000000001</c:v>
                </c:pt>
                <c:pt idx="108">
                  <c:v>147.68100000000001</c:v>
                </c:pt>
                <c:pt idx="109">
                  <c:v>126.995</c:v>
                </c:pt>
                <c:pt idx="110">
                  <c:v>119.379</c:v>
                </c:pt>
                <c:pt idx="111">
                  <c:v>315.53399999999999</c:v>
                </c:pt>
                <c:pt idx="112">
                  <c:v>321.09100000000001</c:v>
                </c:pt>
                <c:pt idx="113">
                  <c:v>268.03300000000002</c:v>
                </c:pt>
                <c:pt idx="114">
                  <c:v>238.11600000000001</c:v>
                </c:pt>
                <c:pt idx="115">
                  <c:v>224.607</c:v>
                </c:pt>
                <c:pt idx="116">
                  <c:v>212.715</c:v>
                </c:pt>
                <c:pt idx="117">
                  <c:v>205.214</c:v>
                </c:pt>
                <c:pt idx="118">
                  <c:v>174.15600000000001</c:v>
                </c:pt>
                <c:pt idx="119">
                  <c:v>160.26900000000001</c:v>
                </c:pt>
                <c:pt idx="120">
                  <c:v>200.79</c:v>
                </c:pt>
                <c:pt idx="121">
                  <c:v>198.70699999999999</c:v>
                </c:pt>
                <c:pt idx="122">
                  <c:v>177.166</c:v>
                </c:pt>
                <c:pt idx="123">
                  <c:v>163.601</c:v>
                </c:pt>
                <c:pt idx="124">
                  <c:v>144.72399999999999</c:v>
                </c:pt>
                <c:pt idx="125">
                  <c:v>122.60899999999999</c:v>
                </c:pt>
                <c:pt idx="126">
                  <c:v>104.55500000000001</c:v>
                </c:pt>
                <c:pt idx="127">
                  <c:v>79.622</c:v>
                </c:pt>
                <c:pt idx="128">
                  <c:v>70.816000000000003</c:v>
                </c:pt>
                <c:pt idx="129">
                  <c:v>55.061999999999998</c:v>
                </c:pt>
                <c:pt idx="130">
                  <c:v>39.113</c:v>
                </c:pt>
                <c:pt idx="131">
                  <c:v>27.097999999999999</c:v>
                </c:pt>
                <c:pt idx="132">
                  <c:v>23.603000000000002</c:v>
                </c:pt>
                <c:pt idx="133">
                  <c:v>23.446000000000002</c:v>
                </c:pt>
                <c:pt idx="134">
                  <c:v>32.911000000000001</c:v>
                </c:pt>
                <c:pt idx="135">
                  <c:v>66.054000000000002</c:v>
                </c:pt>
                <c:pt idx="136">
                  <c:v>150.05500000000001</c:v>
                </c:pt>
                <c:pt idx="137">
                  <c:v>250.82900000000001</c:v>
                </c:pt>
                <c:pt idx="138">
                  <c:v>324.334</c:v>
                </c:pt>
                <c:pt idx="139">
                  <c:v>345.85199999999998</c:v>
                </c:pt>
                <c:pt idx="140">
                  <c:v>351.53300000000002</c:v>
                </c:pt>
                <c:pt idx="141">
                  <c:v>358.28300000000002</c:v>
                </c:pt>
                <c:pt idx="142">
                  <c:v>352.416</c:v>
                </c:pt>
                <c:pt idx="143">
                  <c:v>338.125</c:v>
                </c:pt>
                <c:pt idx="144">
                  <c:v>321.28699999999998</c:v>
                </c:pt>
                <c:pt idx="145">
                  <c:v>299.81900000000002</c:v>
                </c:pt>
                <c:pt idx="146">
                  <c:v>289.82400000000001</c:v>
                </c:pt>
                <c:pt idx="147">
                  <c:v>282.08100000000002</c:v>
                </c:pt>
                <c:pt idx="148">
                  <c:v>283.79300000000001</c:v>
                </c:pt>
                <c:pt idx="149">
                  <c:v>287.52699999999999</c:v>
                </c:pt>
                <c:pt idx="150">
                  <c:v>280.59199999999998</c:v>
                </c:pt>
                <c:pt idx="151">
                  <c:v>318.09300000000002</c:v>
                </c:pt>
                <c:pt idx="152">
                  <c:v>323.32100000000003</c:v>
                </c:pt>
                <c:pt idx="153">
                  <c:v>424.00599999999997</c:v>
                </c:pt>
                <c:pt idx="154">
                  <c:v>1370.77</c:v>
                </c:pt>
                <c:pt idx="155">
                  <c:v>1018.997</c:v>
                </c:pt>
                <c:pt idx="156">
                  <c:v>580.245</c:v>
                </c:pt>
                <c:pt idx="157">
                  <c:v>459.71800000000002</c:v>
                </c:pt>
                <c:pt idx="158">
                  <c:v>400.33</c:v>
                </c:pt>
                <c:pt idx="159">
                  <c:v>354.45699999999999</c:v>
                </c:pt>
                <c:pt idx="160">
                  <c:v>333.26799999999997</c:v>
                </c:pt>
                <c:pt idx="161">
                  <c:v>309.69499999999999</c:v>
                </c:pt>
                <c:pt idx="162">
                  <c:v>309.702</c:v>
                </c:pt>
                <c:pt idx="163">
                  <c:v>328.65100000000001</c:v>
                </c:pt>
                <c:pt idx="164">
                  <c:v>346.34699999999998</c:v>
                </c:pt>
                <c:pt idx="165">
                  <c:v>355.75599999999997</c:v>
                </c:pt>
                <c:pt idx="166">
                  <c:v>357.15100000000001</c:v>
                </c:pt>
                <c:pt idx="167">
                  <c:v>350.572</c:v>
                </c:pt>
                <c:pt idx="168">
                  <c:v>345.51299999999998</c:v>
                </c:pt>
                <c:pt idx="169">
                  <c:v>352.15800000000002</c:v>
                </c:pt>
                <c:pt idx="170">
                  <c:v>366.488</c:v>
                </c:pt>
                <c:pt idx="171">
                  <c:v>387.83199999999999</c:v>
                </c:pt>
                <c:pt idx="172">
                  <c:v>394.19600000000003</c:v>
                </c:pt>
                <c:pt idx="173">
                  <c:v>377.64499999999998</c:v>
                </c:pt>
                <c:pt idx="174">
                  <c:v>358.30599999999998</c:v>
                </c:pt>
                <c:pt idx="175">
                  <c:v>345.45699999999999</c:v>
                </c:pt>
                <c:pt idx="176">
                  <c:v>337.83</c:v>
                </c:pt>
                <c:pt idx="177">
                  <c:v>330.85700000000003</c:v>
                </c:pt>
                <c:pt idx="178">
                  <c:v>316.82499999999999</c:v>
                </c:pt>
                <c:pt idx="179">
                  <c:v>288.82600000000002</c:v>
                </c:pt>
                <c:pt idx="180">
                  <c:v>269.584</c:v>
                </c:pt>
                <c:pt idx="181">
                  <c:v>244.798</c:v>
                </c:pt>
                <c:pt idx="182">
                  <c:v>235.71799999999999</c:v>
                </c:pt>
                <c:pt idx="183">
                  <c:v>197.751</c:v>
                </c:pt>
                <c:pt idx="184">
                  <c:v>165.02600000000001</c:v>
                </c:pt>
                <c:pt idx="185">
                  <c:v>136.16999999999999</c:v>
                </c:pt>
                <c:pt idx="186">
                  <c:v>104.086</c:v>
                </c:pt>
                <c:pt idx="187">
                  <c:v>72.58</c:v>
                </c:pt>
                <c:pt idx="188">
                  <c:v>51.676000000000002</c:v>
                </c:pt>
                <c:pt idx="189">
                  <c:v>35.204999999999998</c:v>
                </c:pt>
                <c:pt idx="190">
                  <c:v>24.413</c:v>
                </c:pt>
                <c:pt idx="191">
                  <c:v>25.675999999999998</c:v>
                </c:pt>
                <c:pt idx="192">
                  <c:v>28.027000000000001</c:v>
                </c:pt>
                <c:pt idx="193">
                  <c:v>18.672999999999998</c:v>
                </c:pt>
                <c:pt idx="194">
                  <c:v>10.694000000000001</c:v>
                </c:pt>
                <c:pt idx="195">
                  <c:v>2.343</c:v>
                </c:pt>
                <c:pt idx="196">
                  <c:v>2.282</c:v>
                </c:pt>
                <c:pt idx="197">
                  <c:v>0.05</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6.2779999999999996</c:v>
                </c:pt>
                <c:pt idx="275">
                  <c:v>361.19400000000002</c:v>
                </c:pt>
                <c:pt idx="276">
                  <c:v>1028.789</c:v>
                </c:pt>
                <c:pt idx="277">
                  <c:v>1171.549</c:v>
                </c:pt>
                <c:pt idx="278">
                  <c:v>1146.277</c:v>
                </c:pt>
                <c:pt idx="279">
                  <c:v>1092.576</c:v>
                </c:pt>
                <c:pt idx="280">
                  <c:v>1027.874</c:v>
                </c:pt>
                <c:pt idx="281">
                  <c:v>947.00699999999995</c:v>
                </c:pt>
                <c:pt idx="282">
                  <c:v>842.25699999999995</c:v>
                </c:pt>
                <c:pt idx="283">
                  <c:v>744.97500000000002</c:v>
                </c:pt>
                <c:pt idx="284">
                  <c:v>640.04200000000003</c:v>
                </c:pt>
                <c:pt idx="285">
                  <c:v>555.84199999999998</c:v>
                </c:pt>
                <c:pt idx="286">
                  <c:v>500.57</c:v>
                </c:pt>
                <c:pt idx="287">
                  <c:v>452.01600000000002</c:v>
                </c:pt>
                <c:pt idx="288">
                  <c:v>396.53800000000001</c:v>
                </c:pt>
                <c:pt idx="289">
                  <c:v>355.21899999999999</c:v>
                </c:pt>
                <c:pt idx="290">
                  <c:v>325.2</c:v>
                </c:pt>
                <c:pt idx="291">
                  <c:v>313.67200000000003</c:v>
                </c:pt>
                <c:pt idx="292">
                  <c:v>309.65100000000001</c:v>
                </c:pt>
                <c:pt idx="293">
                  <c:v>292.45800000000003</c:v>
                </c:pt>
                <c:pt idx="294">
                  <c:v>268.23500000000001</c:v>
                </c:pt>
                <c:pt idx="295">
                  <c:v>244.11</c:v>
                </c:pt>
                <c:pt idx="296">
                  <c:v>217.54</c:v>
                </c:pt>
                <c:pt idx="297">
                  <c:v>198.10499999999999</c:v>
                </c:pt>
                <c:pt idx="298">
                  <c:v>186.99799999999999</c:v>
                </c:pt>
                <c:pt idx="299">
                  <c:v>185.03299999999999</c:v>
                </c:pt>
                <c:pt idx="300">
                  <c:v>176.38900000000001</c:v>
                </c:pt>
                <c:pt idx="301">
                  <c:v>170.971</c:v>
                </c:pt>
                <c:pt idx="302">
                  <c:v>173.59399999999999</c:v>
                </c:pt>
                <c:pt idx="303">
                  <c:v>176.96100000000001</c:v>
                </c:pt>
                <c:pt idx="304">
                  <c:v>176.339</c:v>
                </c:pt>
                <c:pt idx="305">
                  <c:v>183.06800000000001</c:v>
                </c:pt>
                <c:pt idx="306">
                  <c:v>187.07900000000001</c:v>
                </c:pt>
                <c:pt idx="307">
                  <c:v>197.92099999999999</c:v>
                </c:pt>
                <c:pt idx="308">
                  <c:v>186.09100000000001</c:v>
                </c:pt>
                <c:pt idx="309">
                  <c:v>173.28200000000001</c:v>
                </c:pt>
                <c:pt idx="310">
                  <c:v>153.91300000000001</c:v>
                </c:pt>
                <c:pt idx="311">
                  <c:v>137.376</c:v>
                </c:pt>
                <c:pt idx="312">
                  <c:v>115.88</c:v>
                </c:pt>
                <c:pt idx="313">
                  <c:v>98.17</c:v>
                </c:pt>
                <c:pt idx="314">
                  <c:v>72.247</c:v>
                </c:pt>
                <c:pt idx="315">
                  <c:v>53.615000000000002</c:v>
                </c:pt>
                <c:pt idx="316">
                  <c:v>37.274999999999999</c:v>
                </c:pt>
                <c:pt idx="317">
                  <c:v>24.119</c:v>
                </c:pt>
                <c:pt idx="318">
                  <c:v>16.184999999999999</c:v>
                </c:pt>
                <c:pt idx="319">
                  <c:v>10.516999999999999</c:v>
                </c:pt>
                <c:pt idx="320">
                  <c:v>6.0529999999999999</c:v>
                </c:pt>
                <c:pt idx="321">
                  <c:v>2.681</c:v>
                </c:pt>
                <c:pt idx="322">
                  <c:v>0.96899999999999997</c:v>
                </c:pt>
                <c:pt idx="323">
                  <c:v>0.25</c:v>
                </c:pt>
                <c:pt idx="324">
                  <c:v>0.121</c:v>
                </c:pt>
                <c:pt idx="325">
                  <c:v>3.5999999999999997E-2</c:v>
                </c:pt>
                <c:pt idx="326">
                  <c:v>0</c:v>
                </c:pt>
                <c:pt idx="327">
                  <c:v>0</c:v>
                </c:pt>
                <c:pt idx="328">
                  <c:v>0</c:v>
                </c:pt>
                <c:pt idx="329">
                  <c:v>0</c:v>
                </c:pt>
                <c:pt idx="330">
                  <c:v>0</c:v>
                </c:pt>
                <c:pt idx="331">
                  <c:v>0</c:v>
                </c:pt>
                <c:pt idx="332">
                  <c:v>75.566000000000003</c:v>
                </c:pt>
                <c:pt idx="333">
                  <c:v>422.702</c:v>
                </c:pt>
                <c:pt idx="334">
                  <c:v>682.822</c:v>
                </c:pt>
                <c:pt idx="335">
                  <c:v>775.87599999999998</c:v>
                </c:pt>
                <c:pt idx="336">
                  <c:v>797.173</c:v>
                </c:pt>
                <c:pt idx="337">
                  <c:v>787.87099999999998</c:v>
                </c:pt>
                <c:pt idx="338">
                  <c:v>760.52200000000005</c:v>
                </c:pt>
                <c:pt idx="339">
                  <c:v>717.23900000000003</c:v>
                </c:pt>
                <c:pt idx="340">
                  <c:v>671.23800000000006</c:v>
                </c:pt>
                <c:pt idx="341">
                  <c:v>626.03499999999997</c:v>
                </c:pt>
                <c:pt idx="342">
                  <c:v>582.24599999999998</c:v>
                </c:pt>
                <c:pt idx="343">
                  <c:v>544.26800000000003</c:v>
                </c:pt>
                <c:pt idx="344">
                  <c:v>508.06200000000001</c:v>
                </c:pt>
                <c:pt idx="345">
                  <c:v>471.98700000000002</c:v>
                </c:pt>
                <c:pt idx="346">
                  <c:v>443.70100000000002</c:v>
                </c:pt>
                <c:pt idx="347">
                  <c:v>397.30099999999999</c:v>
                </c:pt>
                <c:pt idx="348">
                  <c:v>363.55700000000002</c:v>
                </c:pt>
                <c:pt idx="349">
                  <c:v>337.40199999999999</c:v>
                </c:pt>
                <c:pt idx="350">
                  <c:v>309.06799999999998</c:v>
                </c:pt>
                <c:pt idx="351">
                  <c:v>286.84899999999999</c:v>
                </c:pt>
                <c:pt idx="352">
                  <c:v>259.87400000000002</c:v>
                </c:pt>
                <c:pt idx="353">
                  <c:v>232.851</c:v>
                </c:pt>
                <c:pt idx="354">
                  <c:v>208.74</c:v>
                </c:pt>
                <c:pt idx="355">
                  <c:v>189.94200000000001</c:v>
                </c:pt>
                <c:pt idx="356">
                  <c:v>171.73699999999999</c:v>
                </c:pt>
                <c:pt idx="357">
                  <c:v>152.48099999999999</c:v>
                </c:pt>
                <c:pt idx="358">
                  <c:v>134.66499999999999</c:v>
                </c:pt>
                <c:pt idx="359">
                  <c:v>119.74</c:v>
                </c:pt>
                <c:pt idx="360">
                  <c:v>101.97</c:v>
                </c:pt>
                <c:pt idx="361">
                  <c:v>103.919</c:v>
                </c:pt>
                <c:pt idx="362">
                  <c:v>97.103999999999999</c:v>
                </c:pt>
                <c:pt idx="363">
                  <c:v>90.396000000000001</c:v>
                </c:pt>
                <c:pt idx="364">
                  <c:v>88.918999999999997</c:v>
                </c:pt>
              </c:numCache>
            </c:numRef>
          </c:val>
          <c:smooth val="0"/>
          <c:extLst xmlns:c16r2="http://schemas.microsoft.com/office/drawing/2015/06/chart">
            <c:ext xmlns:c16="http://schemas.microsoft.com/office/drawing/2014/chart" uri="{C3380CC4-5D6E-409C-BE32-E72D297353CC}">
              <c16:uniqueId val="{00000002-63C0-4E9B-A011-8883FB957CB1}"/>
            </c:ext>
          </c:extLst>
        </c:ser>
        <c:dLbls>
          <c:showLegendKey val="0"/>
          <c:showVal val="0"/>
          <c:showCatName val="0"/>
          <c:showSerName val="0"/>
          <c:showPercent val="0"/>
          <c:showBubbleSize val="0"/>
        </c:dLbls>
        <c:marker val="1"/>
        <c:smooth val="0"/>
        <c:axId val="681309352"/>
        <c:axId val="681308960"/>
      </c:lineChart>
      <c:dateAx>
        <c:axId val="681308176"/>
        <c:scaling>
          <c:orientation val="minMax"/>
          <c:min val="42917"/>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08568"/>
        <c:crosses val="autoZero"/>
        <c:auto val="0"/>
        <c:lblOffset val="100"/>
        <c:baseTimeUnit val="days"/>
        <c:majorUnit val="2"/>
        <c:majorTimeUnit val="months"/>
        <c:minorUnit val="30"/>
      </c:dateAx>
      <c:valAx>
        <c:axId val="68130856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mg/L</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08176"/>
        <c:crosses val="autoZero"/>
        <c:crossBetween val="between"/>
        <c:majorUnit val="2.0000000000000004E-2"/>
      </c:valAx>
      <c:valAx>
        <c:axId val="681308960"/>
        <c:scaling>
          <c:orientation val="minMax"/>
          <c:max val="1500"/>
        </c:scaling>
        <c:delete val="0"/>
        <c:axPos val="r"/>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09352"/>
        <c:crosses val="max"/>
        <c:crossBetween val="between"/>
        <c:majorUnit val="500"/>
      </c:valAx>
      <c:dateAx>
        <c:axId val="681309352"/>
        <c:scaling>
          <c:orientation val="minMax"/>
        </c:scaling>
        <c:delete val="1"/>
        <c:axPos val="b"/>
        <c:numFmt formatCode="dd\-mm\-yy" sourceLinked="1"/>
        <c:majorTickMark val="out"/>
        <c:minorTickMark val="none"/>
        <c:tickLblPos val="nextTo"/>
        <c:crossAx val="681308960"/>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(f) DOC</a:t>
            </a:r>
          </a:p>
        </c:rich>
      </c:tx>
      <c:layout>
        <c:manualLayout>
          <c:xMode val="edge"/>
          <c:yMode val="edge"/>
          <c:x val="0.11262093235465"/>
          <c:y val="6.7425299505355163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455340739176936"/>
          <c:y val="4.8802996640617567E-2"/>
          <c:w val="0.77295128159943893"/>
          <c:h val="0.90338591086580533"/>
        </c:manualLayout>
      </c:layout>
      <c:lineChart>
        <c:grouping val="standard"/>
        <c:varyColors val="0"/>
        <c:ser>
          <c:idx val="5"/>
          <c:order val="0"/>
          <c:tx>
            <c:strRef>
              <c:f>'[Warrego_MetabolismNATA_2017-18 .xlsx]nutrients fig CEW'!$J$1:$J$2</c:f>
              <c:strCache>
                <c:ptCount val="2"/>
                <c:pt idx="0">
                  <c:v>Bourke</c:v>
                </c:pt>
                <c:pt idx="1">
                  <c:v>Dissolved Organic Carbon</c:v>
                </c:pt>
              </c:strCache>
            </c:strRef>
          </c:tx>
          <c:spPr>
            <a:ln w="28575" cap="rnd">
              <a:noFill/>
              <a:round/>
            </a:ln>
            <a:effectLst/>
          </c:spPr>
          <c:marker>
            <c:symbol val="circle"/>
            <c:size val="5"/>
            <c:spPr>
              <a:solidFill>
                <a:schemeClr val="accent2"/>
              </a:solidFill>
              <a:ln w="9525">
                <a:no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CEW'!$J$3:$J$369</c:f>
              <c:numCache>
                <c:formatCode>General</c:formatCode>
                <c:ptCount val="367"/>
                <c:pt idx="2" formatCode="#,##0.0">
                  <c:v>8.5</c:v>
                </c:pt>
                <c:pt idx="44" formatCode="#,##0.0">
                  <c:v>8.1999999999999993</c:v>
                </c:pt>
                <c:pt idx="86" formatCode="#,##0.0">
                  <c:v>8.09</c:v>
                </c:pt>
                <c:pt idx="114" formatCode="#,##0.0">
                  <c:v>5.56</c:v>
                </c:pt>
                <c:pt idx="128" formatCode="#,##0.0">
                  <c:v>8.86</c:v>
                </c:pt>
                <c:pt idx="170" formatCode="#,##0.0">
                  <c:v>7.96</c:v>
                </c:pt>
                <c:pt idx="212" formatCode="#,##0.0">
                  <c:v>8.0500000000000007</c:v>
                </c:pt>
                <c:pt idx="254" formatCode="#,##0.0">
                  <c:v>7.86</c:v>
                </c:pt>
                <c:pt idx="296" formatCode="#,##0.0">
                  <c:v>7.56</c:v>
                </c:pt>
              </c:numCache>
            </c:numRef>
          </c:val>
          <c:smooth val="0"/>
          <c:extLst xmlns:c16r2="http://schemas.microsoft.com/office/drawing/2015/06/chart">
            <c:ext xmlns:c16="http://schemas.microsoft.com/office/drawing/2014/chart" uri="{C3380CC4-5D6E-409C-BE32-E72D297353CC}">
              <c16:uniqueId val="{00000000-E28C-441F-B72F-75EB4916C9D9}"/>
            </c:ext>
          </c:extLst>
        </c:ser>
        <c:ser>
          <c:idx val="6"/>
          <c:order val="1"/>
          <c:tx>
            <c:strRef>
              <c:f>'[Warrego_MetabolismNATA_2017-18 .xlsx]nutrients fig CEW'!$Q$1:$Q$2</c:f>
              <c:strCache>
                <c:ptCount val="2"/>
                <c:pt idx="0">
                  <c:v>Akuna</c:v>
                </c:pt>
                <c:pt idx="1">
                  <c:v>Dissolved Organic Carbon</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CEW'!$Q$3:$Q$369</c:f>
              <c:numCache>
                <c:formatCode>General</c:formatCode>
                <c:ptCount val="367"/>
                <c:pt idx="4" formatCode="#,##0.0">
                  <c:v>11.34</c:v>
                </c:pt>
                <c:pt idx="44" formatCode="#,##0.0">
                  <c:v>8.27</c:v>
                </c:pt>
                <c:pt idx="84" formatCode="#,##0.0">
                  <c:v>9.25</c:v>
                </c:pt>
                <c:pt idx="115" formatCode="#,##0.0">
                  <c:v>9.91</c:v>
                </c:pt>
                <c:pt idx="128" formatCode="#,##0.0">
                  <c:v>5.63</c:v>
                </c:pt>
                <c:pt idx="171" formatCode="#,##0.0">
                  <c:v>5.86</c:v>
                </c:pt>
                <c:pt idx="212" formatCode="#,##0.0">
                  <c:v>6.44</c:v>
                </c:pt>
                <c:pt idx="254" formatCode="#,##0.0">
                  <c:v>7.81</c:v>
                </c:pt>
              </c:numCache>
            </c:numRef>
          </c:val>
          <c:smooth val="0"/>
          <c:extLst xmlns:c16r2="http://schemas.microsoft.com/office/drawing/2015/06/chart">
            <c:ext xmlns:c16="http://schemas.microsoft.com/office/drawing/2014/chart" uri="{C3380CC4-5D6E-409C-BE32-E72D297353CC}">
              <c16:uniqueId val="{00000001-E28C-441F-B72F-75EB4916C9D9}"/>
            </c:ext>
          </c:extLst>
        </c:ser>
        <c:dLbls>
          <c:showLegendKey val="0"/>
          <c:showVal val="0"/>
          <c:showCatName val="0"/>
          <c:showSerName val="0"/>
          <c:showPercent val="0"/>
          <c:showBubbleSize val="0"/>
        </c:dLbls>
        <c:marker val="1"/>
        <c:smooth val="0"/>
        <c:axId val="681310136"/>
        <c:axId val="681310528"/>
      </c:lineChart>
      <c:lineChart>
        <c:grouping val="standard"/>
        <c:varyColors val="0"/>
        <c:ser>
          <c:idx val="1"/>
          <c:order val="2"/>
          <c:tx>
            <c:strRef>
              <c:f>'[Warrego_MetabolismNATA_2017-18 .xlsx]nutrients fig CEW'!$D$1</c:f>
              <c:strCache>
                <c:ptCount val="1"/>
                <c:pt idx="0">
                  <c:v>discharge</c:v>
                </c:pt>
              </c:strCache>
            </c:strRef>
          </c:tx>
          <c:spPr>
            <a:ln w="12700" cap="rnd">
              <a:solidFill>
                <a:schemeClr val="tx1"/>
              </a:solidFill>
              <a:prstDash val="sysDash"/>
              <a:round/>
            </a:ln>
            <a:effectLst/>
          </c:spPr>
          <c:marker>
            <c:symbol val="none"/>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CEW'!$D$3:$D$374</c:f>
              <c:numCache>
                <c:formatCode>General</c:formatCode>
                <c:ptCount val="372"/>
                <c:pt idx="0">
                  <c:v>598.35900000000004</c:v>
                </c:pt>
                <c:pt idx="1">
                  <c:v>575.66800000000001</c:v>
                </c:pt>
                <c:pt idx="2">
                  <c:v>560.71400000000006</c:v>
                </c:pt>
                <c:pt idx="3">
                  <c:v>538.28800000000001</c:v>
                </c:pt>
                <c:pt idx="4">
                  <c:v>520.56899999999996</c:v>
                </c:pt>
                <c:pt idx="5">
                  <c:v>500.928</c:v>
                </c:pt>
                <c:pt idx="6">
                  <c:v>491.58800000000002</c:v>
                </c:pt>
                <c:pt idx="7">
                  <c:v>476.24400000000003</c:v>
                </c:pt>
                <c:pt idx="8">
                  <c:v>465.178</c:v>
                </c:pt>
                <c:pt idx="9">
                  <c:v>462.05399999999997</c:v>
                </c:pt>
                <c:pt idx="10">
                  <c:v>459.46</c:v>
                </c:pt>
                <c:pt idx="11">
                  <c:v>456.02600000000001</c:v>
                </c:pt>
                <c:pt idx="12">
                  <c:v>449.79700000000003</c:v>
                </c:pt>
                <c:pt idx="13">
                  <c:v>441.44299999999998</c:v>
                </c:pt>
                <c:pt idx="14">
                  <c:v>437.49299999999999</c:v>
                </c:pt>
                <c:pt idx="15">
                  <c:v>420.35899999999998</c:v>
                </c:pt>
                <c:pt idx="16">
                  <c:v>412.42899999999997</c:v>
                </c:pt>
                <c:pt idx="17">
                  <c:v>410.798</c:v>
                </c:pt>
                <c:pt idx="18">
                  <c:v>412.42899999999997</c:v>
                </c:pt>
                <c:pt idx="19">
                  <c:v>415.95299999999997</c:v>
                </c:pt>
                <c:pt idx="20">
                  <c:v>431.767</c:v>
                </c:pt>
                <c:pt idx="21">
                  <c:v>448.887</c:v>
                </c:pt>
                <c:pt idx="22">
                  <c:v>468.69299999999998</c:v>
                </c:pt>
                <c:pt idx="23">
                  <c:v>482.411</c:v>
                </c:pt>
                <c:pt idx="24">
                  <c:v>485.32100000000003</c:v>
                </c:pt>
                <c:pt idx="25">
                  <c:v>489.79599999999999</c:v>
                </c:pt>
                <c:pt idx="26">
                  <c:v>480.91800000000001</c:v>
                </c:pt>
                <c:pt idx="27">
                  <c:v>483.91899999999998</c:v>
                </c:pt>
                <c:pt idx="28">
                  <c:v>477.36799999999999</c:v>
                </c:pt>
                <c:pt idx="29">
                  <c:v>487.3</c:v>
                </c:pt>
                <c:pt idx="30">
                  <c:v>502.80200000000002</c:v>
                </c:pt>
                <c:pt idx="31">
                  <c:v>520.07600000000002</c:v>
                </c:pt>
                <c:pt idx="32">
                  <c:v>549.24599999999998</c:v>
                </c:pt>
                <c:pt idx="33">
                  <c:v>588.54899999999998</c:v>
                </c:pt>
                <c:pt idx="34">
                  <c:v>599.93600000000004</c:v>
                </c:pt>
                <c:pt idx="35">
                  <c:v>584.13</c:v>
                </c:pt>
                <c:pt idx="36">
                  <c:v>558.17899999999997</c:v>
                </c:pt>
                <c:pt idx="37">
                  <c:v>524.66099999999994</c:v>
                </c:pt>
                <c:pt idx="38">
                  <c:v>495.09199999999998</c:v>
                </c:pt>
                <c:pt idx="39">
                  <c:v>474.178</c:v>
                </c:pt>
                <c:pt idx="40">
                  <c:v>460.23899999999998</c:v>
                </c:pt>
                <c:pt idx="41">
                  <c:v>448.54599999999999</c:v>
                </c:pt>
                <c:pt idx="42">
                  <c:v>438.54599999999999</c:v>
                </c:pt>
                <c:pt idx="43">
                  <c:v>437.05700000000002</c:v>
                </c:pt>
                <c:pt idx="44">
                  <c:v>442.82</c:v>
                </c:pt>
                <c:pt idx="45">
                  <c:v>458.79</c:v>
                </c:pt>
                <c:pt idx="46">
                  <c:v>473.93599999999998</c:v>
                </c:pt>
                <c:pt idx="47">
                  <c:v>469.63099999999997</c:v>
                </c:pt>
                <c:pt idx="48">
                  <c:v>473.02800000000002</c:v>
                </c:pt>
                <c:pt idx="49">
                  <c:v>472.58</c:v>
                </c:pt>
                <c:pt idx="50">
                  <c:v>468.17500000000001</c:v>
                </c:pt>
                <c:pt idx="51">
                  <c:v>470.84399999999999</c:v>
                </c:pt>
                <c:pt idx="52">
                  <c:v>485.76499999999999</c:v>
                </c:pt>
                <c:pt idx="53">
                  <c:v>496.71300000000002</c:v>
                </c:pt>
                <c:pt idx="54">
                  <c:v>504.64100000000002</c:v>
                </c:pt>
                <c:pt idx="55">
                  <c:v>496.25900000000001</c:v>
                </c:pt>
                <c:pt idx="56">
                  <c:v>483.46800000000002</c:v>
                </c:pt>
                <c:pt idx="57">
                  <c:v>469.17599999999999</c:v>
                </c:pt>
                <c:pt idx="58">
                  <c:v>447.358</c:v>
                </c:pt>
                <c:pt idx="59">
                  <c:v>430.01499999999999</c:v>
                </c:pt>
                <c:pt idx="60">
                  <c:v>422.83</c:v>
                </c:pt>
                <c:pt idx="61">
                  <c:v>414.55599999999998</c:v>
                </c:pt>
                <c:pt idx="62">
                  <c:v>399.77499999999998</c:v>
                </c:pt>
                <c:pt idx="63">
                  <c:v>383.02600000000001</c:v>
                </c:pt>
                <c:pt idx="64">
                  <c:v>370.97399999999999</c:v>
                </c:pt>
                <c:pt idx="65">
                  <c:v>345.46100000000001</c:v>
                </c:pt>
                <c:pt idx="66">
                  <c:v>327.25799999999998</c:v>
                </c:pt>
                <c:pt idx="67">
                  <c:v>311.48399999999998</c:v>
                </c:pt>
                <c:pt idx="68">
                  <c:v>295.17399999999998</c:v>
                </c:pt>
                <c:pt idx="69">
                  <c:v>284.07499999999999</c:v>
                </c:pt>
                <c:pt idx="70">
                  <c:v>268.62799999999999</c:v>
                </c:pt>
                <c:pt idx="71">
                  <c:v>258.41199999999998</c:v>
                </c:pt>
                <c:pt idx="72">
                  <c:v>247.07499999999999</c:v>
                </c:pt>
                <c:pt idx="73">
                  <c:v>233.96799999999999</c:v>
                </c:pt>
                <c:pt idx="74">
                  <c:v>232.90799999999999</c:v>
                </c:pt>
                <c:pt idx="75">
                  <c:v>214.387</c:v>
                </c:pt>
                <c:pt idx="76">
                  <c:v>191.45099999999999</c:v>
                </c:pt>
                <c:pt idx="77">
                  <c:v>186.285</c:v>
                </c:pt>
                <c:pt idx="78">
                  <c:v>169.99799999999999</c:v>
                </c:pt>
                <c:pt idx="79">
                  <c:v>158.411</c:v>
                </c:pt>
                <c:pt idx="80">
                  <c:v>159.96899999999999</c:v>
                </c:pt>
                <c:pt idx="81">
                  <c:v>139.48099999999999</c:v>
                </c:pt>
                <c:pt idx="82">
                  <c:v>126.25</c:v>
                </c:pt>
                <c:pt idx="83">
                  <c:v>115.101</c:v>
                </c:pt>
                <c:pt idx="84">
                  <c:v>101.369</c:v>
                </c:pt>
                <c:pt idx="85">
                  <c:v>88.15</c:v>
                </c:pt>
                <c:pt idx="86">
                  <c:v>76.643000000000001</c:v>
                </c:pt>
                <c:pt idx="87">
                  <c:v>61.887</c:v>
                </c:pt>
                <c:pt idx="88">
                  <c:v>66.070999999999998</c:v>
                </c:pt>
                <c:pt idx="89">
                  <c:v>102.605</c:v>
                </c:pt>
                <c:pt idx="90">
                  <c:v>216.31200000000001</c:v>
                </c:pt>
                <c:pt idx="91">
                  <c:v>323.18599999999998</c:v>
                </c:pt>
                <c:pt idx="92">
                  <c:v>376.17</c:v>
                </c:pt>
                <c:pt idx="93">
                  <c:v>398.15499999999997</c:v>
                </c:pt>
                <c:pt idx="94">
                  <c:v>396.18400000000003</c:v>
                </c:pt>
                <c:pt idx="95">
                  <c:v>386.73099999999999</c:v>
                </c:pt>
                <c:pt idx="96">
                  <c:v>370.80799999999999</c:v>
                </c:pt>
                <c:pt idx="97">
                  <c:v>351.226</c:v>
                </c:pt>
                <c:pt idx="98">
                  <c:v>317.23200000000003</c:v>
                </c:pt>
                <c:pt idx="99">
                  <c:v>308.39800000000002</c:v>
                </c:pt>
                <c:pt idx="100">
                  <c:v>321.63400000000001</c:v>
                </c:pt>
                <c:pt idx="101">
                  <c:v>325.524</c:v>
                </c:pt>
                <c:pt idx="102">
                  <c:v>313.95400000000001</c:v>
                </c:pt>
                <c:pt idx="103">
                  <c:v>307.904</c:v>
                </c:pt>
                <c:pt idx="104">
                  <c:v>275.39600000000002</c:v>
                </c:pt>
                <c:pt idx="105">
                  <c:v>241.83099999999999</c:v>
                </c:pt>
                <c:pt idx="106">
                  <c:v>199.99299999999999</c:v>
                </c:pt>
                <c:pt idx="107">
                  <c:v>174.74600000000001</c:v>
                </c:pt>
                <c:pt idx="108">
                  <c:v>147.68100000000001</c:v>
                </c:pt>
                <c:pt idx="109">
                  <c:v>126.995</c:v>
                </c:pt>
                <c:pt idx="110">
                  <c:v>119.379</c:v>
                </c:pt>
                <c:pt idx="111">
                  <c:v>315.53399999999999</c:v>
                </c:pt>
                <c:pt idx="112">
                  <c:v>321.09100000000001</c:v>
                </c:pt>
                <c:pt idx="113">
                  <c:v>268.03300000000002</c:v>
                </c:pt>
                <c:pt idx="114">
                  <c:v>238.11600000000001</c:v>
                </c:pt>
                <c:pt idx="115">
                  <c:v>224.607</c:v>
                </c:pt>
                <c:pt idx="116">
                  <c:v>212.715</c:v>
                </c:pt>
                <c:pt idx="117">
                  <c:v>205.214</c:v>
                </c:pt>
                <c:pt idx="118">
                  <c:v>174.15600000000001</c:v>
                </c:pt>
                <c:pt idx="119">
                  <c:v>160.26900000000001</c:v>
                </c:pt>
                <c:pt idx="120">
                  <c:v>200.79</c:v>
                </c:pt>
                <c:pt idx="121">
                  <c:v>198.70699999999999</c:v>
                </c:pt>
                <c:pt idx="122">
                  <c:v>177.166</c:v>
                </c:pt>
                <c:pt idx="123">
                  <c:v>163.601</c:v>
                </c:pt>
                <c:pt idx="124">
                  <c:v>144.72399999999999</c:v>
                </c:pt>
                <c:pt idx="125">
                  <c:v>122.60899999999999</c:v>
                </c:pt>
                <c:pt idx="126">
                  <c:v>104.55500000000001</c:v>
                </c:pt>
                <c:pt idx="127">
                  <c:v>79.622</c:v>
                </c:pt>
                <c:pt idx="128">
                  <c:v>70.816000000000003</c:v>
                </c:pt>
                <c:pt idx="129">
                  <c:v>55.061999999999998</c:v>
                </c:pt>
                <c:pt idx="130">
                  <c:v>39.113</c:v>
                </c:pt>
                <c:pt idx="131">
                  <c:v>27.097999999999999</c:v>
                </c:pt>
                <c:pt idx="132">
                  <c:v>23.603000000000002</c:v>
                </c:pt>
                <c:pt idx="133">
                  <c:v>23.446000000000002</c:v>
                </c:pt>
                <c:pt idx="134">
                  <c:v>32.911000000000001</c:v>
                </c:pt>
                <c:pt idx="135">
                  <c:v>66.054000000000002</c:v>
                </c:pt>
                <c:pt idx="136">
                  <c:v>150.05500000000001</c:v>
                </c:pt>
                <c:pt idx="137">
                  <c:v>250.82900000000001</c:v>
                </c:pt>
                <c:pt idx="138">
                  <c:v>324.334</c:v>
                </c:pt>
                <c:pt idx="139">
                  <c:v>345.85199999999998</c:v>
                </c:pt>
                <c:pt idx="140">
                  <c:v>351.53300000000002</c:v>
                </c:pt>
                <c:pt idx="141">
                  <c:v>358.28300000000002</c:v>
                </c:pt>
                <c:pt idx="142">
                  <c:v>352.416</c:v>
                </c:pt>
                <c:pt idx="143">
                  <c:v>338.125</c:v>
                </c:pt>
                <c:pt idx="144">
                  <c:v>321.28699999999998</c:v>
                </c:pt>
                <c:pt idx="145">
                  <c:v>299.81900000000002</c:v>
                </c:pt>
                <c:pt idx="146">
                  <c:v>289.82400000000001</c:v>
                </c:pt>
                <c:pt idx="147">
                  <c:v>282.08100000000002</c:v>
                </c:pt>
                <c:pt idx="148">
                  <c:v>283.79300000000001</c:v>
                </c:pt>
                <c:pt idx="149">
                  <c:v>287.52699999999999</c:v>
                </c:pt>
                <c:pt idx="150">
                  <c:v>280.59199999999998</c:v>
                </c:pt>
                <c:pt idx="151">
                  <c:v>318.09300000000002</c:v>
                </c:pt>
                <c:pt idx="152">
                  <c:v>323.32100000000003</c:v>
                </c:pt>
                <c:pt idx="153">
                  <c:v>424.00599999999997</c:v>
                </c:pt>
                <c:pt idx="154">
                  <c:v>1370.77</c:v>
                </c:pt>
                <c:pt idx="155">
                  <c:v>1018.997</c:v>
                </c:pt>
                <c:pt idx="156">
                  <c:v>580.245</c:v>
                </c:pt>
                <c:pt idx="157">
                  <c:v>459.71800000000002</c:v>
                </c:pt>
                <c:pt idx="158">
                  <c:v>400.33</c:v>
                </c:pt>
                <c:pt idx="159">
                  <c:v>354.45699999999999</c:v>
                </c:pt>
                <c:pt idx="160">
                  <c:v>333.26799999999997</c:v>
                </c:pt>
                <c:pt idx="161">
                  <c:v>309.69499999999999</c:v>
                </c:pt>
                <c:pt idx="162">
                  <c:v>309.702</c:v>
                </c:pt>
                <c:pt idx="163">
                  <c:v>328.65100000000001</c:v>
                </c:pt>
                <c:pt idx="164">
                  <c:v>346.34699999999998</c:v>
                </c:pt>
                <c:pt idx="165">
                  <c:v>355.75599999999997</c:v>
                </c:pt>
                <c:pt idx="166">
                  <c:v>357.15100000000001</c:v>
                </c:pt>
                <c:pt idx="167">
                  <c:v>350.572</c:v>
                </c:pt>
                <c:pt idx="168">
                  <c:v>345.51299999999998</c:v>
                </c:pt>
                <c:pt idx="169">
                  <c:v>352.15800000000002</c:v>
                </c:pt>
                <c:pt idx="170">
                  <c:v>366.488</c:v>
                </c:pt>
                <c:pt idx="171">
                  <c:v>387.83199999999999</c:v>
                </c:pt>
                <c:pt idx="172">
                  <c:v>394.19600000000003</c:v>
                </c:pt>
                <c:pt idx="173">
                  <c:v>377.64499999999998</c:v>
                </c:pt>
                <c:pt idx="174">
                  <c:v>358.30599999999998</c:v>
                </c:pt>
                <c:pt idx="175">
                  <c:v>345.45699999999999</c:v>
                </c:pt>
                <c:pt idx="176">
                  <c:v>337.83</c:v>
                </c:pt>
                <c:pt idx="177">
                  <c:v>330.85700000000003</c:v>
                </c:pt>
                <c:pt idx="178">
                  <c:v>316.82499999999999</c:v>
                </c:pt>
                <c:pt idx="179">
                  <c:v>288.82600000000002</c:v>
                </c:pt>
                <c:pt idx="180">
                  <c:v>269.584</c:v>
                </c:pt>
                <c:pt idx="181">
                  <c:v>244.798</c:v>
                </c:pt>
                <c:pt idx="182">
                  <c:v>235.71799999999999</c:v>
                </c:pt>
                <c:pt idx="183">
                  <c:v>197.751</c:v>
                </c:pt>
                <c:pt idx="184">
                  <c:v>165.02600000000001</c:v>
                </c:pt>
                <c:pt idx="185">
                  <c:v>136.16999999999999</c:v>
                </c:pt>
                <c:pt idx="186">
                  <c:v>104.086</c:v>
                </c:pt>
                <c:pt idx="187">
                  <c:v>72.58</c:v>
                </c:pt>
                <c:pt idx="188">
                  <c:v>51.676000000000002</c:v>
                </c:pt>
                <c:pt idx="189">
                  <c:v>35.204999999999998</c:v>
                </c:pt>
                <c:pt idx="190">
                  <c:v>24.413</c:v>
                </c:pt>
                <c:pt idx="191">
                  <c:v>25.675999999999998</c:v>
                </c:pt>
                <c:pt idx="192">
                  <c:v>28.027000000000001</c:v>
                </c:pt>
                <c:pt idx="193">
                  <c:v>18.672999999999998</c:v>
                </c:pt>
                <c:pt idx="194">
                  <c:v>10.694000000000001</c:v>
                </c:pt>
                <c:pt idx="195">
                  <c:v>2.343</c:v>
                </c:pt>
                <c:pt idx="196">
                  <c:v>2.282</c:v>
                </c:pt>
                <c:pt idx="197">
                  <c:v>0.05</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6.2779999999999996</c:v>
                </c:pt>
                <c:pt idx="275">
                  <c:v>361.19400000000002</c:v>
                </c:pt>
                <c:pt idx="276">
                  <c:v>1028.789</c:v>
                </c:pt>
                <c:pt idx="277">
                  <c:v>1171.549</c:v>
                </c:pt>
                <c:pt idx="278">
                  <c:v>1146.277</c:v>
                </c:pt>
                <c:pt idx="279">
                  <c:v>1092.576</c:v>
                </c:pt>
                <c:pt idx="280">
                  <c:v>1027.874</c:v>
                </c:pt>
                <c:pt idx="281">
                  <c:v>947.00699999999995</c:v>
                </c:pt>
                <c:pt idx="282">
                  <c:v>842.25699999999995</c:v>
                </c:pt>
                <c:pt idx="283">
                  <c:v>744.97500000000002</c:v>
                </c:pt>
                <c:pt idx="284">
                  <c:v>640.04200000000003</c:v>
                </c:pt>
                <c:pt idx="285">
                  <c:v>555.84199999999998</c:v>
                </c:pt>
                <c:pt idx="286">
                  <c:v>500.57</c:v>
                </c:pt>
                <c:pt idx="287">
                  <c:v>452.01600000000002</c:v>
                </c:pt>
                <c:pt idx="288">
                  <c:v>396.53800000000001</c:v>
                </c:pt>
                <c:pt idx="289">
                  <c:v>355.21899999999999</c:v>
                </c:pt>
                <c:pt idx="290">
                  <c:v>325.2</c:v>
                </c:pt>
                <c:pt idx="291">
                  <c:v>313.67200000000003</c:v>
                </c:pt>
                <c:pt idx="292">
                  <c:v>309.65100000000001</c:v>
                </c:pt>
                <c:pt idx="293">
                  <c:v>292.45800000000003</c:v>
                </c:pt>
                <c:pt idx="294">
                  <c:v>268.23500000000001</c:v>
                </c:pt>
                <c:pt idx="295">
                  <c:v>244.11</c:v>
                </c:pt>
                <c:pt idx="296">
                  <c:v>217.54</c:v>
                </c:pt>
                <c:pt idx="297">
                  <c:v>198.10499999999999</c:v>
                </c:pt>
                <c:pt idx="298">
                  <c:v>186.99799999999999</c:v>
                </c:pt>
                <c:pt idx="299">
                  <c:v>185.03299999999999</c:v>
                </c:pt>
                <c:pt idx="300">
                  <c:v>176.38900000000001</c:v>
                </c:pt>
                <c:pt idx="301">
                  <c:v>170.971</c:v>
                </c:pt>
                <c:pt idx="302">
                  <c:v>173.59399999999999</c:v>
                </c:pt>
                <c:pt idx="303">
                  <c:v>176.96100000000001</c:v>
                </c:pt>
                <c:pt idx="304">
                  <c:v>176.339</c:v>
                </c:pt>
                <c:pt idx="305">
                  <c:v>183.06800000000001</c:v>
                </c:pt>
                <c:pt idx="306">
                  <c:v>187.07900000000001</c:v>
                </c:pt>
                <c:pt idx="307">
                  <c:v>197.92099999999999</c:v>
                </c:pt>
                <c:pt idx="308">
                  <c:v>186.09100000000001</c:v>
                </c:pt>
                <c:pt idx="309">
                  <c:v>173.28200000000001</c:v>
                </c:pt>
                <c:pt idx="310">
                  <c:v>153.91300000000001</c:v>
                </c:pt>
                <c:pt idx="311">
                  <c:v>137.376</c:v>
                </c:pt>
                <c:pt idx="312">
                  <c:v>115.88</c:v>
                </c:pt>
                <c:pt idx="313">
                  <c:v>98.17</c:v>
                </c:pt>
                <c:pt idx="314">
                  <c:v>72.247</c:v>
                </c:pt>
                <c:pt idx="315">
                  <c:v>53.615000000000002</c:v>
                </c:pt>
                <c:pt idx="316">
                  <c:v>37.274999999999999</c:v>
                </c:pt>
                <c:pt idx="317">
                  <c:v>24.119</c:v>
                </c:pt>
                <c:pt idx="318">
                  <c:v>16.184999999999999</c:v>
                </c:pt>
                <c:pt idx="319">
                  <c:v>10.516999999999999</c:v>
                </c:pt>
                <c:pt idx="320">
                  <c:v>6.0529999999999999</c:v>
                </c:pt>
                <c:pt idx="321">
                  <c:v>2.681</c:v>
                </c:pt>
                <c:pt idx="322">
                  <c:v>0.96899999999999997</c:v>
                </c:pt>
                <c:pt idx="323">
                  <c:v>0.25</c:v>
                </c:pt>
                <c:pt idx="324">
                  <c:v>0.121</c:v>
                </c:pt>
                <c:pt idx="325">
                  <c:v>3.5999999999999997E-2</c:v>
                </c:pt>
                <c:pt idx="326">
                  <c:v>0</c:v>
                </c:pt>
                <c:pt idx="327">
                  <c:v>0</c:v>
                </c:pt>
                <c:pt idx="328">
                  <c:v>0</c:v>
                </c:pt>
                <c:pt idx="329">
                  <c:v>0</c:v>
                </c:pt>
                <c:pt idx="330">
                  <c:v>0</c:v>
                </c:pt>
                <c:pt idx="331">
                  <c:v>0</c:v>
                </c:pt>
                <c:pt idx="332">
                  <c:v>75.566000000000003</c:v>
                </c:pt>
                <c:pt idx="333">
                  <c:v>422.702</c:v>
                </c:pt>
                <c:pt idx="334">
                  <c:v>682.822</c:v>
                </c:pt>
                <c:pt idx="335">
                  <c:v>775.87599999999998</c:v>
                </c:pt>
                <c:pt idx="336">
                  <c:v>797.173</c:v>
                </c:pt>
                <c:pt idx="337">
                  <c:v>787.87099999999998</c:v>
                </c:pt>
                <c:pt idx="338">
                  <c:v>760.52200000000005</c:v>
                </c:pt>
                <c:pt idx="339">
                  <c:v>717.23900000000003</c:v>
                </c:pt>
                <c:pt idx="340">
                  <c:v>671.23800000000006</c:v>
                </c:pt>
                <c:pt idx="341">
                  <c:v>626.03499999999997</c:v>
                </c:pt>
                <c:pt idx="342">
                  <c:v>582.24599999999998</c:v>
                </c:pt>
                <c:pt idx="343">
                  <c:v>544.26800000000003</c:v>
                </c:pt>
                <c:pt idx="344">
                  <c:v>508.06200000000001</c:v>
                </c:pt>
                <c:pt idx="345">
                  <c:v>471.98700000000002</c:v>
                </c:pt>
                <c:pt idx="346">
                  <c:v>443.70100000000002</c:v>
                </c:pt>
                <c:pt idx="347">
                  <c:v>397.30099999999999</c:v>
                </c:pt>
                <c:pt idx="348">
                  <c:v>363.55700000000002</c:v>
                </c:pt>
                <c:pt idx="349">
                  <c:v>337.40199999999999</c:v>
                </c:pt>
                <c:pt idx="350">
                  <c:v>309.06799999999998</c:v>
                </c:pt>
                <c:pt idx="351">
                  <c:v>286.84899999999999</c:v>
                </c:pt>
                <c:pt idx="352">
                  <c:v>259.87400000000002</c:v>
                </c:pt>
                <c:pt idx="353">
                  <c:v>232.851</c:v>
                </c:pt>
                <c:pt idx="354">
                  <c:v>208.74</c:v>
                </c:pt>
                <c:pt idx="355">
                  <c:v>189.94200000000001</c:v>
                </c:pt>
                <c:pt idx="356">
                  <c:v>171.73699999999999</c:v>
                </c:pt>
                <c:pt idx="357">
                  <c:v>152.48099999999999</c:v>
                </c:pt>
                <c:pt idx="358">
                  <c:v>134.66499999999999</c:v>
                </c:pt>
                <c:pt idx="359">
                  <c:v>119.74</c:v>
                </c:pt>
                <c:pt idx="360">
                  <c:v>101.97</c:v>
                </c:pt>
                <c:pt idx="361">
                  <c:v>103.919</c:v>
                </c:pt>
                <c:pt idx="362">
                  <c:v>97.103999999999999</c:v>
                </c:pt>
                <c:pt idx="363">
                  <c:v>90.396000000000001</c:v>
                </c:pt>
                <c:pt idx="364">
                  <c:v>88.918999999999997</c:v>
                </c:pt>
              </c:numCache>
            </c:numRef>
          </c:val>
          <c:smooth val="0"/>
          <c:extLst xmlns:c16r2="http://schemas.microsoft.com/office/drawing/2015/06/chart">
            <c:ext xmlns:c16="http://schemas.microsoft.com/office/drawing/2014/chart" uri="{C3380CC4-5D6E-409C-BE32-E72D297353CC}">
              <c16:uniqueId val="{00000002-E28C-441F-B72F-75EB4916C9D9}"/>
            </c:ext>
          </c:extLst>
        </c:ser>
        <c:dLbls>
          <c:showLegendKey val="0"/>
          <c:showVal val="0"/>
          <c:showCatName val="0"/>
          <c:showSerName val="0"/>
          <c:showPercent val="0"/>
          <c:showBubbleSize val="0"/>
        </c:dLbls>
        <c:marker val="1"/>
        <c:smooth val="0"/>
        <c:axId val="681311312"/>
        <c:axId val="681310920"/>
      </c:lineChart>
      <c:dateAx>
        <c:axId val="681310136"/>
        <c:scaling>
          <c:orientation val="minMax"/>
          <c:min val="42917"/>
        </c:scaling>
        <c:delete val="0"/>
        <c:axPos val="b"/>
        <c:numFmt formatCode="dd\-mm\-yy" sourceLinked="0"/>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10528"/>
        <c:crosses val="autoZero"/>
        <c:auto val="0"/>
        <c:lblOffset val="100"/>
        <c:baseTimeUnit val="days"/>
        <c:majorUnit val="2"/>
        <c:majorTimeUnit val="months"/>
        <c:minorUnit val="30"/>
      </c:dateAx>
      <c:valAx>
        <c:axId val="681310528"/>
        <c:scaling>
          <c:orientation val="minMax"/>
          <c:min val="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mg/L</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10136"/>
        <c:crosses val="autoZero"/>
        <c:crossBetween val="between"/>
      </c:valAx>
      <c:valAx>
        <c:axId val="681310920"/>
        <c:scaling>
          <c:orientation val="minMax"/>
          <c:max val="1500"/>
        </c:scaling>
        <c:delete val="0"/>
        <c:axPos val="r"/>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11312"/>
        <c:crosses val="max"/>
        <c:crossBetween val="between"/>
        <c:majorUnit val="500"/>
      </c:valAx>
      <c:dateAx>
        <c:axId val="681311312"/>
        <c:scaling>
          <c:orientation val="minMax"/>
        </c:scaling>
        <c:delete val="1"/>
        <c:axPos val="b"/>
        <c:numFmt formatCode="dd\-mm\-yy" sourceLinked="1"/>
        <c:majorTickMark val="out"/>
        <c:minorTickMark val="none"/>
        <c:tickLblPos val="nextTo"/>
        <c:crossAx val="681310920"/>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(g) Chlorophyll </a:t>
            </a:r>
            <a:r>
              <a:rPr lang="en-US" sz="1000" i="1"/>
              <a:t>a</a:t>
            </a:r>
          </a:p>
        </c:rich>
      </c:tx>
      <c:layout>
        <c:manualLayout>
          <c:xMode val="edge"/>
          <c:yMode val="edge"/>
          <c:x val="0.11483675331631629"/>
          <c:y val="4.8022977035134919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233758643010307"/>
          <c:y val="4.8802996640617567E-2"/>
          <c:w val="0.77516710256110521"/>
          <c:h val="0.5872920454292182"/>
        </c:manualLayout>
      </c:layout>
      <c:lineChart>
        <c:grouping val="standard"/>
        <c:varyColors val="0"/>
        <c:ser>
          <c:idx val="5"/>
          <c:order val="0"/>
          <c:tx>
            <c:strRef>
              <c:f>'[Warrego_MetabolismNATA_2017-18 .xlsx]nutrients fig CEW'!$K$1:$K$2</c:f>
              <c:strCache>
                <c:ptCount val="2"/>
                <c:pt idx="0">
                  <c:v>Bourke</c:v>
                </c:pt>
                <c:pt idx="1">
                  <c:v>Chlorophyll a</c:v>
                </c:pt>
              </c:strCache>
            </c:strRef>
          </c:tx>
          <c:spPr>
            <a:ln w="28575" cap="rnd">
              <a:noFill/>
              <a:round/>
            </a:ln>
            <a:effectLst/>
          </c:spPr>
          <c:marker>
            <c:symbol val="circle"/>
            <c:size val="5"/>
            <c:spPr>
              <a:solidFill>
                <a:schemeClr val="accent2"/>
              </a:solidFill>
              <a:ln w="9525">
                <a:no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CEW'!$K$3:$K$369</c:f>
              <c:numCache>
                <c:formatCode>General</c:formatCode>
                <c:ptCount val="367"/>
                <c:pt idx="2" formatCode="#,##0.000">
                  <c:v>0.01</c:v>
                </c:pt>
                <c:pt idx="44" formatCode="#,##0.000">
                  <c:v>1.2999999999999999E-2</c:v>
                </c:pt>
                <c:pt idx="86" formatCode="#,##0.000">
                  <c:v>1.0999999999999999E-2</c:v>
                </c:pt>
                <c:pt idx="114" formatCode="#,##0.000">
                  <c:v>8.0000000000000002E-3</c:v>
                </c:pt>
                <c:pt idx="128" formatCode="#,##0.000">
                  <c:v>1.9E-2</c:v>
                </c:pt>
                <c:pt idx="170" formatCode="#,##0.000">
                  <c:v>1.7999999999999999E-2</c:v>
                </c:pt>
                <c:pt idx="212" formatCode="#,##0.000">
                  <c:v>2.8000000000000001E-2</c:v>
                </c:pt>
                <c:pt idx="254" formatCode="#,##0.000">
                  <c:v>0.04</c:v>
                </c:pt>
                <c:pt idx="296" formatCode="#,##0.000">
                  <c:v>0.02</c:v>
                </c:pt>
              </c:numCache>
            </c:numRef>
          </c:val>
          <c:smooth val="0"/>
          <c:extLst xmlns:c16r2="http://schemas.microsoft.com/office/drawing/2015/06/chart">
            <c:ext xmlns:c16="http://schemas.microsoft.com/office/drawing/2014/chart" uri="{C3380CC4-5D6E-409C-BE32-E72D297353CC}">
              <c16:uniqueId val="{00000000-F04C-4D13-8C1E-62CDDA9E1227}"/>
            </c:ext>
          </c:extLst>
        </c:ser>
        <c:ser>
          <c:idx val="6"/>
          <c:order val="1"/>
          <c:tx>
            <c:strRef>
              <c:f>'[Warrego_MetabolismNATA_2017-18 .xlsx]nutrients fig CEW'!$R$1:$R$2</c:f>
              <c:strCache>
                <c:ptCount val="2"/>
                <c:pt idx="0">
                  <c:v>Akuna</c:v>
                </c:pt>
                <c:pt idx="1">
                  <c:v>Chlorophyll a</c:v>
                </c:pt>
              </c:strCache>
            </c:strRef>
          </c:tx>
          <c:spPr>
            <a:ln w="28575" cap="rnd">
              <a:noFill/>
              <a:round/>
            </a:ln>
            <a:effectLst/>
          </c:spPr>
          <c:marker>
            <c:symbol val="circle"/>
            <c:size val="5"/>
            <c:spPr>
              <a:solidFill>
                <a:schemeClr val="accent1"/>
              </a:solidFill>
              <a:ln w="9525">
                <a:solidFill>
                  <a:schemeClr val="accent1"/>
                </a:solidFill>
              </a:ln>
              <a:effectLst/>
            </c:spPr>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CEW'!$R$3:$R$369</c:f>
              <c:numCache>
                <c:formatCode>General</c:formatCode>
                <c:ptCount val="367"/>
                <c:pt idx="4" formatCode="#,##0.000">
                  <c:v>8.9999999999999993E-3</c:v>
                </c:pt>
                <c:pt idx="44" formatCode="#,##0.000">
                  <c:v>2E-3</c:v>
                </c:pt>
                <c:pt idx="84" formatCode="#,##0.000">
                  <c:v>1.2E-2</c:v>
                </c:pt>
                <c:pt idx="115" formatCode="#,##0.000">
                  <c:v>1.4E-2</c:v>
                </c:pt>
                <c:pt idx="128" formatCode="#,##0.000">
                  <c:v>2.9000000000000001E-2</c:v>
                </c:pt>
                <c:pt idx="171" formatCode="#,##0.000">
                  <c:v>3.1E-2</c:v>
                </c:pt>
                <c:pt idx="212" formatCode="#,##0.000">
                  <c:v>1.7000000000000001E-2</c:v>
                </c:pt>
                <c:pt idx="254" formatCode="#,##0.000">
                  <c:v>3.5999999999999997E-2</c:v>
                </c:pt>
              </c:numCache>
            </c:numRef>
          </c:val>
          <c:smooth val="0"/>
          <c:extLst xmlns:c16r2="http://schemas.microsoft.com/office/drawing/2015/06/chart">
            <c:ext xmlns:c16="http://schemas.microsoft.com/office/drawing/2014/chart" uri="{C3380CC4-5D6E-409C-BE32-E72D297353CC}">
              <c16:uniqueId val="{00000001-F04C-4D13-8C1E-62CDDA9E1227}"/>
            </c:ext>
          </c:extLst>
        </c:ser>
        <c:dLbls>
          <c:showLegendKey val="0"/>
          <c:showVal val="0"/>
          <c:showCatName val="0"/>
          <c:showSerName val="0"/>
          <c:showPercent val="0"/>
          <c:showBubbleSize val="0"/>
        </c:dLbls>
        <c:marker val="1"/>
        <c:smooth val="0"/>
        <c:axId val="681312096"/>
        <c:axId val="681312488"/>
      </c:lineChart>
      <c:lineChart>
        <c:grouping val="standard"/>
        <c:varyColors val="0"/>
        <c:ser>
          <c:idx val="1"/>
          <c:order val="2"/>
          <c:tx>
            <c:strRef>
              <c:f>'[Warrego_MetabolismNATA_2017-18 .xlsx]nutrients fig CEW'!$D$1</c:f>
              <c:strCache>
                <c:ptCount val="1"/>
                <c:pt idx="0">
                  <c:v>discharge</c:v>
                </c:pt>
              </c:strCache>
            </c:strRef>
          </c:tx>
          <c:spPr>
            <a:ln w="12700" cap="rnd">
              <a:solidFill>
                <a:schemeClr val="tx1"/>
              </a:solidFill>
              <a:prstDash val="sysDash"/>
              <a:round/>
            </a:ln>
            <a:effectLst/>
          </c:spPr>
          <c:marker>
            <c:symbol val="none"/>
          </c:marker>
          <c:cat>
            <c:numRef>
              <c:f>'[Warrego_MetabolismNATA_2017-18 .xlsx]nutrients fig CEW'!$A$3:$A$369</c:f>
              <c:numCache>
                <c:formatCode>dd\-mm\-yy</c:formatCode>
                <c:ptCount val="367"/>
                <c:pt idx="0">
                  <c:v>42917</c:v>
                </c:pt>
                <c:pt idx="1">
                  <c:v>42918</c:v>
                </c:pt>
                <c:pt idx="2">
                  <c:v>42919</c:v>
                </c:pt>
                <c:pt idx="3">
                  <c:v>42920</c:v>
                </c:pt>
                <c:pt idx="4">
                  <c:v>42921</c:v>
                </c:pt>
                <c:pt idx="5">
                  <c:v>42922</c:v>
                </c:pt>
                <c:pt idx="6">
                  <c:v>42923</c:v>
                </c:pt>
                <c:pt idx="7">
                  <c:v>42924</c:v>
                </c:pt>
                <c:pt idx="8">
                  <c:v>42925</c:v>
                </c:pt>
                <c:pt idx="9">
                  <c:v>42926</c:v>
                </c:pt>
                <c:pt idx="10">
                  <c:v>42927</c:v>
                </c:pt>
                <c:pt idx="11">
                  <c:v>42928</c:v>
                </c:pt>
                <c:pt idx="12">
                  <c:v>42929</c:v>
                </c:pt>
                <c:pt idx="13">
                  <c:v>42930</c:v>
                </c:pt>
                <c:pt idx="14">
                  <c:v>42931</c:v>
                </c:pt>
                <c:pt idx="15">
                  <c:v>42932</c:v>
                </c:pt>
                <c:pt idx="16">
                  <c:v>42933</c:v>
                </c:pt>
                <c:pt idx="17">
                  <c:v>42934</c:v>
                </c:pt>
                <c:pt idx="18">
                  <c:v>42935</c:v>
                </c:pt>
                <c:pt idx="19">
                  <c:v>42936</c:v>
                </c:pt>
                <c:pt idx="20">
                  <c:v>42937</c:v>
                </c:pt>
                <c:pt idx="21">
                  <c:v>42938</c:v>
                </c:pt>
                <c:pt idx="22">
                  <c:v>42939</c:v>
                </c:pt>
                <c:pt idx="23">
                  <c:v>42940</c:v>
                </c:pt>
                <c:pt idx="24">
                  <c:v>42941</c:v>
                </c:pt>
                <c:pt idx="25">
                  <c:v>42942</c:v>
                </c:pt>
                <c:pt idx="26">
                  <c:v>42943</c:v>
                </c:pt>
                <c:pt idx="27">
                  <c:v>42944</c:v>
                </c:pt>
                <c:pt idx="28">
                  <c:v>42945</c:v>
                </c:pt>
                <c:pt idx="29">
                  <c:v>42946</c:v>
                </c:pt>
                <c:pt idx="30">
                  <c:v>42947</c:v>
                </c:pt>
                <c:pt idx="31">
                  <c:v>42948</c:v>
                </c:pt>
                <c:pt idx="32">
                  <c:v>42949</c:v>
                </c:pt>
                <c:pt idx="33">
                  <c:v>42950</c:v>
                </c:pt>
                <c:pt idx="34">
                  <c:v>42951</c:v>
                </c:pt>
                <c:pt idx="35">
                  <c:v>42952</c:v>
                </c:pt>
                <c:pt idx="36">
                  <c:v>42953</c:v>
                </c:pt>
                <c:pt idx="37">
                  <c:v>42954</c:v>
                </c:pt>
                <c:pt idx="38">
                  <c:v>42955</c:v>
                </c:pt>
                <c:pt idx="39">
                  <c:v>42956</c:v>
                </c:pt>
                <c:pt idx="40">
                  <c:v>42957</c:v>
                </c:pt>
                <c:pt idx="41">
                  <c:v>42958</c:v>
                </c:pt>
                <c:pt idx="42">
                  <c:v>42959</c:v>
                </c:pt>
                <c:pt idx="43">
                  <c:v>42960</c:v>
                </c:pt>
                <c:pt idx="44">
                  <c:v>42961</c:v>
                </c:pt>
                <c:pt idx="45">
                  <c:v>42962</c:v>
                </c:pt>
                <c:pt idx="46">
                  <c:v>42963</c:v>
                </c:pt>
                <c:pt idx="47">
                  <c:v>42964</c:v>
                </c:pt>
                <c:pt idx="48">
                  <c:v>42965</c:v>
                </c:pt>
                <c:pt idx="49">
                  <c:v>42966</c:v>
                </c:pt>
                <c:pt idx="50">
                  <c:v>42967</c:v>
                </c:pt>
                <c:pt idx="51">
                  <c:v>42968</c:v>
                </c:pt>
                <c:pt idx="52">
                  <c:v>42969</c:v>
                </c:pt>
                <c:pt idx="53">
                  <c:v>42970</c:v>
                </c:pt>
                <c:pt idx="54">
                  <c:v>42971</c:v>
                </c:pt>
                <c:pt idx="55">
                  <c:v>42972</c:v>
                </c:pt>
                <c:pt idx="56">
                  <c:v>42973</c:v>
                </c:pt>
                <c:pt idx="57">
                  <c:v>42974</c:v>
                </c:pt>
                <c:pt idx="58">
                  <c:v>42975</c:v>
                </c:pt>
                <c:pt idx="59">
                  <c:v>42976</c:v>
                </c:pt>
                <c:pt idx="60">
                  <c:v>42977</c:v>
                </c:pt>
                <c:pt idx="61">
                  <c:v>42978</c:v>
                </c:pt>
                <c:pt idx="62">
                  <c:v>42979</c:v>
                </c:pt>
                <c:pt idx="63">
                  <c:v>42980</c:v>
                </c:pt>
                <c:pt idx="64">
                  <c:v>42981</c:v>
                </c:pt>
                <c:pt idx="65">
                  <c:v>42982</c:v>
                </c:pt>
                <c:pt idx="66">
                  <c:v>42983</c:v>
                </c:pt>
                <c:pt idx="67">
                  <c:v>42984</c:v>
                </c:pt>
                <c:pt idx="68">
                  <c:v>42985</c:v>
                </c:pt>
                <c:pt idx="69">
                  <c:v>42986</c:v>
                </c:pt>
                <c:pt idx="70">
                  <c:v>42987</c:v>
                </c:pt>
                <c:pt idx="71">
                  <c:v>42988</c:v>
                </c:pt>
                <c:pt idx="72">
                  <c:v>42989</c:v>
                </c:pt>
                <c:pt idx="73">
                  <c:v>42990</c:v>
                </c:pt>
                <c:pt idx="74">
                  <c:v>42991</c:v>
                </c:pt>
                <c:pt idx="75">
                  <c:v>42992</c:v>
                </c:pt>
                <c:pt idx="76">
                  <c:v>42993</c:v>
                </c:pt>
                <c:pt idx="77">
                  <c:v>42994</c:v>
                </c:pt>
                <c:pt idx="78">
                  <c:v>42995</c:v>
                </c:pt>
                <c:pt idx="79">
                  <c:v>42996</c:v>
                </c:pt>
                <c:pt idx="80">
                  <c:v>42997</c:v>
                </c:pt>
                <c:pt idx="81">
                  <c:v>42998</c:v>
                </c:pt>
                <c:pt idx="82">
                  <c:v>42999</c:v>
                </c:pt>
                <c:pt idx="83">
                  <c:v>43000</c:v>
                </c:pt>
                <c:pt idx="84">
                  <c:v>43001</c:v>
                </c:pt>
                <c:pt idx="85">
                  <c:v>43002</c:v>
                </c:pt>
                <c:pt idx="86">
                  <c:v>43003</c:v>
                </c:pt>
                <c:pt idx="87">
                  <c:v>43004</c:v>
                </c:pt>
                <c:pt idx="88">
                  <c:v>43005</c:v>
                </c:pt>
                <c:pt idx="89">
                  <c:v>43006</c:v>
                </c:pt>
                <c:pt idx="90">
                  <c:v>43007</c:v>
                </c:pt>
                <c:pt idx="91">
                  <c:v>43008</c:v>
                </c:pt>
                <c:pt idx="92">
                  <c:v>43009</c:v>
                </c:pt>
                <c:pt idx="93">
                  <c:v>43010</c:v>
                </c:pt>
                <c:pt idx="94">
                  <c:v>43011</c:v>
                </c:pt>
                <c:pt idx="95">
                  <c:v>43012</c:v>
                </c:pt>
                <c:pt idx="96">
                  <c:v>43013</c:v>
                </c:pt>
                <c:pt idx="97">
                  <c:v>43014</c:v>
                </c:pt>
                <c:pt idx="98">
                  <c:v>43015</c:v>
                </c:pt>
                <c:pt idx="99">
                  <c:v>43016</c:v>
                </c:pt>
                <c:pt idx="100">
                  <c:v>43017</c:v>
                </c:pt>
                <c:pt idx="101">
                  <c:v>43018</c:v>
                </c:pt>
                <c:pt idx="102">
                  <c:v>43019</c:v>
                </c:pt>
                <c:pt idx="103">
                  <c:v>43020</c:v>
                </c:pt>
                <c:pt idx="104">
                  <c:v>43021</c:v>
                </c:pt>
                <c:pt idx="105">
                  <c:v>43022</c:v>
                </c:pt>
                <c:pt idx="106">
                  <c:v>43023</c:v>
                </c:pt>
                <c:pt idx="107">
                  <c:v>43024</c:v>
                </c:pt>
                <c:pt idx="108">
                  <c:v>43025</c:v>
                </c:pt>
                <c:pt idx="109">
                  <c:v>43026</c:v>
                </c:pt>
                <c:pt idx="110">
                  <c:v>43027</c:v>
                </c:pt>
                <c:pt idx="111">
                  <c:v>43028</c:v>
                </c:pt>
                <c:pt idx="112">
                  <c:v>43029</c:v>
                </c:pt>
                <c:pt idx="113">
                  <c:v>43030</c:v>
                </c:pt>
                <c:pt idx="114">
                  <c:v>43031</c:v>
                </c:pt>
                <c:pt idx="115">
                  <c:v>43032</c:v>
                </c:pt>
                <c:pt idx="116">
                  <c:v>43033</c:v>
                </c:pt>
                <c:pt idx="117">
                  <c:v>43034</c:v>
                </c:pt>
                <c:pt idx="118">
                  <c:v>43035</c:v>
                </c:pt>
                <c:pt idx="119">
                  <c:v>43036</c:v>
                </c:pt>
                <c:pt idx="120">
                  <c:v>43037</c:v>
                </c:pt>
                <c:pt idx="121">
                  <c:v>43038</c:v>
                </c:pt>
                <c:pt idx="122">
                  <c:v>43039</c:v>
                </c:pt>
                <c:pt idx="123">
                  <c:v>43040</c:v>
                </c:pt>
                <c:pt idx="124">
                  <c:v>43041</c:v>
                </c:pt>
                <c:pt idx="125">
                  <c:v>43042</c:v>
                </c:pt>
                <c:pt idx="126">
                  <c:v>43043</c:v>
                </c:pt>
                <c:pt idx="127">
                  <c:v>43044</c:v>
                </c:pt>
                <c:pt idx="128">
                  <c:v>43045</c:v>
                </c:pt>
                <c:pt idx="129">
                  <c:v>43046</c:v>
                </c:pt>
                <c:pt idx="130">
                  <c:v>43047</c:v>
                </c:pt>
                <c:pt idx="131">
                  <c:v>43048</c:v>
                </c:pt>
                <c:pt idx="132">
                  <c:v>43049</c:v>
                </c:pt>
                <c:pt idx="133">
                  <c:v>43050</c:v>
                </c:pt>
                <c:pt idx="134">
                  <c:v>43051</c:v>
                </c:pt>
                <c:pt idx="135">
                  <c:v>43052</c:v>
                </c:pt>
                <c:pt idx="136">
                  <c:v>43053</c:v>
                </c:pt>
                <c:pt idx="137">
                  <c:v>43054</c:v>
                </c:pt>
                <c:pt idx="138">
                  <c:v>43055</c:v>
                </c:pt>
                <c:pt idx="139">
                  <c:v>43056</c:v>
                </c:pt>
                <c:pt idx="140">
                  <c:v>43057</c:v>
                </c:pt>
                <c:pt idx="141">
                  <c:v>43058</c:v>
                </c:pt>
                <c:pt idx="142">
                  <c:v>43059</c:v>
                </c:pt>
                <c:pt idx="143">
                  <c:v>43060</c:v>
                </c:pt>
                <c:pt idx="144">
                  <c:v>43061</c:v>
                </c:pt>
                <c:pt idx="145">
                  <c:v>43062</c:v>
                </c:pt>
                <c:pt idx="146">
                  <c:v>43063</c:v>
                </c:pt>
                <c:pt idx="147">
                  <c:v>43064</c:v>
                </c:pt>
                <c:pt idx="148">
                  <c:v>43065</c:v>
                </c:pt>
                <c:pt idx="149">
                  <c:v>43066</c:v>
                </c:pt>
                <c:pt idx="150">
                  <c:v>43067</c:v>
                </c:pt>
                <c:pt idx="151">
                  <c:v>43068</c:v>
                </c:pt>
                <c:pt idx="152">
                  <c:v>43069</c:v>
                </c:pt>
                <c:pt idx="153">
                  <c:v>43070</c:v>
                </c:pt>
                <c:pt idx="154">
                  <c:v>43071</c:v>
                </c:pt>
                <c:pt idx="155">
                  <c:v>43072</c:v>
                </c:pt>
                <c:pt idx="156">
                  <c:v>43073</c:v>
                </c:pt>
                <c:pt idx="157">
                  <c:v>43074</c:v>
                </c:pt>
                <c:pt idx="158">
                  <c:v>43075</c:v>
                </c:pt>
                <c:pt idx="159">
                  <c:v>43076</c:v>
                </c:pt>
                <c:pt idx="160">
                  <c:v>43077</c:v>
                </c:pt>
                <c:pt idx="161">
                  <c:v>43078</c:v>
                </c:pt>
                <c:pt idx="162">
                  <c:v>43079</c:v>
                </c:pt>
                <c:pt idx="163">
                  <c:v>43080</c:v>
                </c:pt>
                <c:pt idx="164">
                  <c:v>43081</c:v>
                </c:pt>
                <c:pt idx="165">
                  <c:v>43082</c:v>
                </c:pt>
                <c:pt idx="166">
                  <c:v>43083</c:v>
                </c:pt>
                <c:pt idx="167">
                  <c:v>43084</c:v>
                </c:pt>
                <c:pt idx="168">
                  <c:v>43085</c:v>
                </c:pt>
                <c:pt idx="169">
                  <c:v>43086</c:v>
                </c:pt>
                <c:pt idx="170">
                  <c:v>43087</c:v>
                </c:pt>
                <c:pt idx="171">
                  <c:v>43088</c:v>
                </c:pt>
                <c:pt idx="172">
                  <c:v>43089</c:v>
                </c:pt>
                <c:pt idx="173">
                  <c:v>43090</c:v>
                </c:pt>
                <c:pt idx="174">
                  <c:v>43091</c:v>
                </c:pt>
                <c:pt idx="175">
                  <c:v>43092</c:v>
                </c:pt>
                <c:pt idx="176">
                  <c:v>43093</c:v>
                </c:pt>
                <c:pt idx="177">
                  <c:v>43094</c:v>
                </c:pt>
                <c:pt idx="178">
                  <c:v>43095</c:v>
                </c:pt>
                <c:pt idx="179">
                  <c:v>43096</c:v>
                </c:pt>
                <c:pt idx="180">
                  <c:v>43097</c:v>
                </c:pt>
                <c:pt idx="181">
                  <c:v>43098</c:v>
                </c:pt>
                <c:pt idx="182">
                  <c:v>43099</c:v>
                </c:pt>
                <c:pt idx="183">
                  <c:v>43100</c:v>
                </c:pt>
                <c:pt idx="184">
                  <c:v>43101</c:v>
                </c:pt>
                <c:pt idx="185">
                  <c:v>43102</c:v>
                </c:pt>
                <c:pt idx="186">
                  <c:v>43103</c:v>
                </c:pt>
                <c:pt idx="187">
                  <c:v>43104</c:v>
                </c:pt>
                <c:pt idx="188">
                  <c:v>43105</c:v>
                </c:pt>
                <c:pt idx="189">
                  <c:v>43106</c:v>
                </c:pt>
                <c:pt idx="190">
                  <c:v>43107</c:v>
                </c:pt>
                <c:pt idx="191">
                  <c:v>43108</c:v>
                </c:pt>
                <c:pt idx="192">
                  <c:v>43109</c:v>
                </c:pt>
                <c:pt idx="193">
                  <c:v>43110</c:v>
                </c:pt>
                <c:pt idx="194">
                  <c:v>43111</c:v>
                </c:pt>
                <c:pt idx="195">
                  <c:v>43112</c:v>
                </c:pt>
                <c:pt idx="196">
                  <c:v>43113</c:v>
                </c:pt>
                <c:pt idx="197">
                  <c:v>43114</c:v>
                </c:pt>
                <c:pt idx="198">
                  <c:v>43115</c:v>
                </c:pt>
                <c:pt idx="199">
                  <c:v>43116</c:v>
                </c:pt>
                <c:pt idx="200">
                  <c:v>43117</c:v>
                </c:pt>
                <c:pt idx="201">
                  <c:v>43118</c:v>
                </c:pt>
                <c:pt idx="202">
                  <c:v>43119</c:v>
                </c:pt>
                <c:pt idx="203">
                  <c:v>43120</c:v>
                </c:pt>
                <c:pt idx="204">
                  <c:v>43121</c:v>
                </c:pt>
                <c:pt idx="205">
                  <c:v>43122</c:v>
                </c:pt>
                <c:pt idx="206">
                  <c:v>43123</c:v>
                </c:pt>
                <c:pt idx="207">
                  <c:v>43124</c:v>
                </c:pt>
                <c:pt idx="208">
                  <c:v>43125</c:v>
                </c:pt>
                <c:pt idx="209">
                  <c:v>43126</c:v>
                </c:pt>
                <c:pt idx="210">
                  <c:v>43127</c:v>
                </c:pt>
                <c:pt idx="211">
                  <c:v>43128</c:v>
                </c:pt>
                <c:pt idx="212">
                  <c:v>43129</c:v>
                </c:pt>
                <c:pt idx="213">
                  <c:v>43130</c:v>
                </c:pt>
                <c:pt idx="214">
                  <c:v>43131</c:v>
                </c:pt>
                <c:pt idx="215">
                  <c:v>43132</c:v>
                </c:pt>
                <c:pt idx="216">
                  <c:v>43133</c:v>
                </c:pt>
                <c:pt idx="217">
                  <c:v>43134</c:v>
                </c:pt>
                <c:pt idx="218">
                  <c:v>43135</c:v>
                </c:pt>
                <c:pt idx="219">
                  <c:v>43136</c:v>
                </c:pt>
                <c:pt idx="220">
                  <c:v>43137</c:v>
                </c:pt>
                <c:pt idx="221">
                  <c:v>43138</c:v>
                </c:pt>
                <c:pt idx="222">
                  <c:v>43139</c:v>
                </c:pt>
                <c:pt idx="223">
                  <c:v>43140</c:v>
                </c:pt>
                <c:pt idx="224">
                  <c:v>43141</c:v>
                </c:pt>
                <c:pt idx="225">
                  <c:v>43142</c:v>
                </c:pt>
                <c:pt idx="226">
                  <c:v>43143</c:v>
                </c:pt>
                <c:pt idx="227">
                  <c:v>43144</c:v>
                </c:pt>
                <c:pt idx="228">
                  <c:v>43145</c:v>
                </c:pt>
                <c:pt idx="229">
                  <c:v>43146</c:v>
                </c:pt>
                <c:pt idx="230">
                  <c:v>43147</c:v>
                </c:pt>
                <c:pt idx="231">
                  <c:v>43148</c:v>
                </c:pt>
                <c:pt idx="232">
                  <c:v>43149</c:v>
                </c:pt>
                <c:pt idx="233">
                  <c:v>43150</c:v>
                </c:pt>
                <c:pt idx="234">
                  <c:v>43151</c:v>
                </c:pt>
                <c:pt idx="235">
                  <c:v>43152</c:v>
                </c:pt>
                <c:pt idx="236">
                  <c:v>43153</c:v>
                </c:pt>
                <c:pt idx="237">
                  <c:v>43154</c:v>
                </c:pt>
                <c:pt idx="238">
                  <c:v>43155</c:v>
                </c:pt>
                <c:pt idx="239">
                  <c:v>43156</c:v>
                </c:pt>
                <c:pt idx="240">
                  <c:v>43157</c:v>
                </c:pt>
                <c:pt idx="241">
                  <c:v>43158</c:v>
                </c:pt>
                <c:pt idx="242">
                  <c:v>43159</c:v>
                </c:pt>
                <c:pt idx="243">
                  <c:v>43160</c:v>
                </c:pt>
                <c:pt idx="244">
                  <c:v>43161</c:v>
                </c:pt>
                <c:pt idx="245">
                  <c:v>43162</c:v>
                </c:pt>
                <c:pt idx="246">
                  <c:v>43163</c:v>
                </c:pt>
                <c:pt idx="247">
                  <c:v>43164</c:v>
                </c:pt>
                <c:pt idx="248">
                  <c:v>43165</c:v>
                </c:pt>
                <c:pt idx="249">
                  <c:v>43166</c:v>
                </c:pt>
                <c:pt idx="250">
                  <c:v>43167</c:v>
                </c:pt>
                <c:pt idx="251">
                  <c:v>43168</c:v>
                </c:pt>
                <c:pt idx="252">
                  <c:v>43169</c:v>
                </c:pt>
                <c:pt idx="253">
                  <c:v>43170</c:v>
                </c:pt>
                <c:pt idx="254">
                  <c:v>43171</c:v>
                </c:pt>
                <c:pt idx="255">
                  <c:v>43172</c:v>
                </c:pt>
                <c:pt idx="256">
                  <c:v>43173</c:v>
                </c:pt>
                <c:pt idx="257">
                  <c:v>43174</c:v>
                </c:pt>
                <c:pt idx="258">
                  <c:v>43175</c:v>
                </c:pt>
                <c:pt idx="259">
                  <c:v>43176</c:v>
                </c:pt>
                <c:pt idx="260">
                  <c:v>43177</c:v>
                </c:pt>
                <c:pt idx="261">
                  <c:v>43178</c:v>
                </c:pt>
                <c:pt idx="262">
                  <c:v>43179</c:v>
                </c:pt>
                <c:pt idx="263">
                  <c:v>43180</c:v>
                </c:pt>
                <c:pt idx="264">
                  <c:v>43181</c:v>
                </c:pt>
                <c:pt idx="265">
                  <c:v>43182</c:v>
                </c:pt>
                <c:pt idx="266">
                  <c:v>43183</c:v>
                </c:pt>
                <c:pt idx="267">
                  <c:v>43184</c:v>
                </c:pt>
                <c:pt idx="268">
                  <c:v>43185</c:v>
                </c:pt>
                <c:pt idx="269">
                  <c:v>43186</c:v>
                </c:pt>
                <c:pt idx="270">
                  <c:v>43187</c:v>
                </c:pt>
                <c:pt idx="271">
                  <c:v>43188</c:v>
                </c:pt>
                <c:pt idx="272">
                  <c:v>43189</c:v>
                </c:pt>
                <c:pt idx="273">
                  <c:v>43190</c:v>
                </c:pt>
                <c:pt idx="274">
                  <c:v>43191</c:v>
                </c:pt>
                <c:pt idx="275">
                  <c:v>43192</c:v>
                </c:pt>
                <c:pt idx="276">
                  <c:v>43193</c:v>
                </c:pt>
                <c:pt idx="277">
                  <c:v>43194</c:v>
                </c:pt>
                <c:pt idx="278">
                  <c:v>43195</c:v>
                </c:pt>
                <c:pt idx="279">
                  <c:v>43196</c:v>
                </c:pt>
                <c:pt idx="280">
                  <c:v>43197</c:v>
                </c:pt>
                <c:pt idx="281">
                  <c:v>43198</c:v>
                </c:pt>
                <c:pt idx="282">
                  <c:v>43199</c:v>
                </c:pt>
                <c:pt idx="283">
                  <c:v>43200</c:v>
                </c:pt>
                <c:pt idx="284">
                  <c:v>43201</c:v>
                </c:pt>
                <c:pt idx="285">
                  <c:v>43202</c:v>
                </c:pt>
                <c:pt idx="286">
                  <c:v>43203</c:v>
                </c:pt>
                <c:pt idx="287">
                  <c:v>43204</c:v>
                </c:pt>
                <c:pt idx="288">
                  <c:v>43205</c:v>
                </c:pt>
                <c:pt idx="289">
                  <c:v>43206</c:v>
                </c:pt>
                <c:pt idx="290">
                  <c:v>43207</c:v>
                </c:pt>
                <c:pt idx="291">
                  <c:v>43208</c:v>
                </c:pt>
                <c:pt idx="292">
                  <c:v>43209</c:v>
                </c:pt>
                <c:pt idx="293">
                  <c:v>43210</c:v>
                </c:pt>
                <c:pt idx="294">
                  <c:v>43211</c:v>
                </c:pt>
                <c:pt idx="295">
                  <c:v>43212</c:v>
                </c:pt>
                <c:pt idx="296">
                  <c:v>43213</c:v>
                </c:pt>
                <c:pt idx="297">
                  <c:v>43214</c:v>
                </c:pt>
                <c:pt idx="298">
                  <c:v>43215</c:v>
                </c:pt>
                <c:pt idx="299">
                  <c:v>43216</c:v>
                </c:pt>
                <c:pt idx="300">
                  <c:v>43217</c:v>
                </c:pt>
                <c:pt idx="301">
                  <c:v>43218</c:v>
                </c:pt>
                <c:pt idx="302">
                  <c:v>43219</c:v>
                </c:pt>
                <c:pt idx="303">
                  <c:v>43220</c:v>
                </c:pt>
                <c:pt idx="304">
                  <c:v>43221</c:v>
                </c:pt>
                <c:pt idx="305">
                  <c:v>43222</c:v>
                </c:pt>
                <c:pt idx="306">
                  <c:v>43223</c:v>
                </c:pt>
                <c:pt idx="307">
                  <c:v>43224</c:v>
                </c:pt>
                <c:pt idx="308">
                  <c:v>43225</c:v>
                </c:pt>
                <c:pt idx="309">
                  <c:v>43226</c:v>
                </c:pt>
                <c:pt idx="310">
                  <c:v>43227</c:v>
                </c:pt>
                <c:pt idx="311">
                  <c:v>43228</c:v>
                </c:pt>
                <c:pt idx="312">
                  <c:v>43229</c:v>
                </c:pt>
                <c:pt idx="313">
                  <c:v>43230</c:v>
                </c:pt>
                <c:pt idx="314">
                  <c:v>43231</c:v>
                </c:pt>
                <c:pt idx="315">
                  <c:v>43232</c:v>
                </c:pt>
                <c:pt idx="316">
                  <c:v>43233</c:v>
                </c:pt>
                <c:pt idx="317">
                  <c:v>43234</c:v>
                </c:pt>
                <c:pt idx="318">
                  <c:v>43235</c:v>
                </c:pt>
                <c:pt idx="319">
                  <c:v>43236</c:v>
                </c:pt>
                <c:pt idx="320">
                  <c:v>43237</c:v>
                </c:pt>
                <c:pt idx="321">
                  <c:v>43238</c:v>
                </c:pt>
                <c:pt idx="322">
                  <c:v>43239</c:v>
                </c:pt>
                <c:pt idx="323">
                  <c:v>43240</c:v>
                </c:pt>
                <c:pt idx="324">
                  <c:v>43241</c:v>
                </c:pt>
                <c:pt idx="325">
                  <c:v>43242</c:v>
                </c:pt>
                <c:pt idx="326">
                  <c:v>43243</c:v>
                </c:pt>
                <c:pt idx="327">
                  <c:v>43244</c:v>
                </c:pt>
                <c:pt idx="328">
                  <c:v>43245</c:v>
                </c:pt>
                <c:pt idx="329">
                  <c:v>43246</c:v>
                </c:pt>
                <c:pt idx="330">
                  <c:v>43247</c:v>
                </c:pt>
                <c:pt idx="331">
                  <c:v>43248</c:v>
                </c:pt>
                <c:pt idx="332">
                  <c:v>43249</c:v>
                </c:pt>
                <c:pt idx="333">
                  <c:v>43250</c:v>
                </c:pt>
                <c:pt idx="334">
                  <c:v>43251</c:v>
                </c:pt>
                <c:pt idx="335">
                  <c:v>43252</c:v>
                </c:pt>
                <c:pt idx="336">
                  <c:v>43253</c:v>
                </c:pt>
                <c:pt idx="337">
                  <c:v>43254</c:v>
                </c:pt>
                <c:pt idx="338">
                  <c:v>43255</c:v>
                </c:pt>
                <c:pt idx="339">
                  <c:v>43256</c:v>
                </c:pt>
                <c:pt idx="340">
                  <c:v>43257</c:v>
                </c:pt>
                <c:pt idx="341">
                  <c:v>43258</c:v>
                </c:pt>
                <c:pt idx="342">
                  <c:v>43259</c:v>
                </c:pt>
                <c:pt idx="343">
                  <c:v>43260</c:v>
                </c:pt>
                <c:pt idx="344">
                  <c:v>43261</c:v>
                </c:pt>
                <c:pt idx="345">
                  <c:v>43262</c:v>
                </c:pt>
                <c:pt idx="346">
                  <c:v>43263</c:v>
                </c:pt>
                <c:pt idx="347">
                  <c:v>43264</c:v>
                </c:pt>
                <c:pt idx="348">
                  <c:v>43265</c:v>
                </c:pt>
                <c:pt idx="349">
                  <c:v>43266</c:v>
                </c:pt>
                <c:pt idx="350">
                  <c:v>43267</c:v>
                </c:pt>
                <c:pt idx="351">
                  <c:v>43268</c:v>
                </c:pt>
                <c:pt idx="352">
                  <c:v>43269</c:v>
                </c:pt>
                <c:pt idx="353">
                  <c:v>43270</c:v>
                </c:pt>
                <c:pt idx="354">
                  <c:v>43271</c:v>
                </c:pt>
                <c:pt idx="355">
                  <c:v>43272</c:v>
                </c:pt>
                <c:pt idx="356">
                  <c:v>43273</c:v>
                </c:pt>
                <c:pt idx="357">
                  <c:v>43274</c:v>
                </c:pt>
                <c:pt idx="358">
                  <c:v>43275</c:v>
                </c:pt>
                <c:pt idx="359">
                  <c:v>43276</c:v>
                </c:pt>
                <c:pt idx="360">
                  <c:v>43277</c:v>
                </c:pt>
                <c:pt idx="361">
                  <c:v>43278</c:v>
                </c:pt>
                <c:pt idx="362">
                  <c:v>43279</c:v>
                </c:pt>
                <c:pt idx="363">
                  <c:v>43280</c:v>
                </c:pt>
                <c:pt idx="364">
                  <c:v>43281</c:v>
                </c:pt>
                <c:pt idx="365">
                  <c:v>43282</c:v>
                </c:pt>
              </c:numCache>
            </c:numRef>
          </c:cat>
          <c:val>
            <c:numRef>
              <c:f>'[Warrego_MetabolismNATA_2017-18 .xlsx]nutrients fig CEW'!$D$3:$D$374</c:f>
              <c:numCache>
                <c:formatCode>General</c:formatCode>
                <c:ptCount val="372"/>
                <c:pt idx="0">
                  <c:v>598.35900000000004</c:v>
                </c:pt>
                <c:pt idx="1">
                  <c:v>575.66800000000001</c:v>
                </c:pt>
                <c:pt idx="2">
                  <c:v>560.71400000000006</c:v>
                </c:pt>
                <c:pt idx="3">
                  <c:v>538.28800000000001</c:v>
                </c:pt>
                <c:pt idx="4">
                  <c:v>520.56899999999996</c:v>
                </c:pt>
                <c:pt idx="5">
                  <c:v>500.928</c:v>
                </c:pt>
                <c:pt idx="6">
                  <c:v>491.58800000000002</c:v>
                </c:pt>
                <c:pt idx="7">
                  <c:v>476.24400000000003</c:v>
                </c:pt>
                <c:pt idx="8">
                  <c:v>465.178</c:v>
                </c:pt>
                <c:pt idx="9">
                  <c:v>462.05399999999997</c:v>
                </c:pt>
                <c:pt idx="10">
                  <c:v>459.46</c:v>
                </c:pt>
                <c:pt idx="11">
                  <c:v>456.02600000000001</c:v>
                </c:pt>
                <c:pt idx="12">
                  <c:v>449.79700000000003</c:v>
                </c:pt>
                <c:pt idx="13">
                  <c:v>441.44299999999998</c:v>
                </c:pt>
                <c:pt idx="14">
                  <c:v>437.49299999999999</c:v>
                </c:pt>
                <c:pt idx="15">
                  <c:v>420.35899999999998</c:v>
                </c:pt>
                <c:pt idx="16">
                  <c:v>412.42899999999997</c:v>
                </c:pt>
                <c:pt idx="17">
                  <c:v>410.798</c:v>
                </c:pt>
                <c:pt idx="18">
                  <c:v>412.42899999999997</c:v>
                </c:pt>
                <c:pt idx="19">
                  <c:v>415.95299999999997</c:v>
                </c:pt>
                <c:pt idx="20">
                  <c:v>431.767</c:v>
                </c:pt>
                <c:pt idx="21">
                  <c:v>448.887</c:v>
                </c:pt>
                <c:pt idx="22">
                  <c:v>468.69299999999998</c:v>
                </c:pt>
                <c:pt idx="23">
                  <c:v>482.411</c:v>
                </c:pt>
                <c:pt idx="24">
                  <c:v>485.32100000000003</c:v>
                </c:pt>
                <c:pt idx="25">
                  <c:v>489.79599999999999</c:v>
                </c:pt>
                <c:pt idx="26">
                  <c:v>480.91800000000001</c:v>
                </c:pt>
                <c:pt idx="27">
                  <c:v>483.91899999999998</c:v>
                </c:pt>
                <c:pt idx="28">
                  <c:v>477.36799999999999</c:v>
                </c:pt>
                <c:pt idx="29">
                  <c:v>487.3</c:v>
                </c:pt>
                <c:pt idx="30">
                  <c:v>502.80200000000002</c:v>
                </c:pt>
                <c:pt idx="31">
                  <c:v>520.07600000000002</c:v>
                </c:pt>
                <c:pt idx="32">
                  <c:v>549.24599999999998</c:v>
                </c:pt>
                <c:pt idx="33">
                  <c:v>588.54899999999998</c:v>
                </c:pt>
                <c:pt idx="34">
                  <c:v>599.93600000000004</c:v>
                </c:pt>
                <c:pt idx="35">
                  <c:v>584.13</c:v>
                </c:pt>
                <c:pt idx="36">
                  <c:v>558.17899999999997</c:v>
                </c:pt>
                <c:pt idx="37">
                  <c:v>524.66099999999994</c:v>
                </c:pt>
                <c:pt idx="38">
                  <c:v>495.09199999999998</c:v>
                </c:pt>
                <c:pt idx="39">
                  <c:v>474.178</c:v>
                </c:pt>
                <c:pt idx="40">
                  <c:v>460.23899999999998</c:v>
                </c:pt>
                <c:pt idx="41">
                  <c:v>448.54599999999999</c:v>
                </c:pt>
                <c:pt idx="42">
                  <c:v>438.54599999999999</c:v>
                </c:pt>
                <c:pt idx="43">
                  <c:v>437.05700000000002</c:v>
                </c:pt>
                <c:pt idx="44">
                  <c:v>442.82</c:v>
                </c:pt>
                <c:pt idx="45">
                  <c:v>458.79</c:v>
                </c:pt>
                <c:pt idx="46">
                  <c:v>473.93599999999998</c:v>
                </c:pt>
                <c:pt idx="47">
                  <c:v>469.63099999999997</c:v>
                </c:pt>
                <c:pt idx="48">
                  <c:v>473.02800000000002</c:v>
                </c:pt>
                <c:pt idx="49">
                  <c:v>472.58</c:v>
                </c:pt>
                <c:pt idx="50">
                  <c:v>468.17500000000001</c:v>
                </c:pt>
                <c:pt idx="51">
                  <c:v>470.84399999999999</c:v>
                </c:pt>
                <c:pt idx="52">
                  <c:v>485.76499999999999</c:v>
                </c:pt>
                <c:pt idx="53">
                  <c:v>496.71300000000002</c:v>
                </c:pt>
                <c:pt idx="54">
                  <c:v>504.64100000000002</c:v>
                </c:pt>
                <c:pt idx="55">
                  <c:v>496.25900000000001</c:v>
                </c:pt>
                <c:pt idx="56">
                  <c:v>483.46800000000002</c:v>
                </c:pt>
                <c:pt idx="57">
                  <c:v>469.17599999999999</c:v>
                </c:pt>
                <c:pt idx="58">
                  <c:v>447.358</c:v>
                </c:pt>
                <c:pt idx="59">
                  <c:v>430.01499999999999</c:v>
                </c:pt>
                <c:pt idx="60">
                  <c:v>422.83</c:v>
                </c:pt>
                <c:pt idx="61">
                  <c:v>414.55599999999998</c:v>
                </c:pt>
                <c:pt idx="62">
                  <c:v>399.77499999999998</c:v>
                </c:pt>
                <c:pt idx="63">
                  <c:v>383.02600000000001</c:v>
                </c:pt>
                <c:pt idx="64">
                  <c:v>370.97399999999999</c:v>
                </c:pt>
                <c:pt idx="65">
                  <c:v>345.46100000000001</c:v>
                </c:pt>
                <c:pt idx="66">
                  <c:v>327.25799999999998</c:v>
                </c:pt>
                <c:pt idx="67">
                  <c:v>311.48399999999998</c:v>
                </c:pt>
                <c:pt idx="68">
                  <c:v>295.17399999999998</c:v>
                </c:pt>
                <c:pt idx="69">
                  <c:v>284.07499999999999</c:v>
                </c:pt>
                <c:pt idx="70">
                  <c:v>268.62799999999999</c:v>
                </c:pt>
                <c:pt idx="71">
                  <c:v>258.41199999999998</c:v>
                </c:pt>
                <c:pt idx="72">
                  <c:v>247.07499999999999</c:v>
                </c:pt>
                <c:pt idx="73">
                  <c:v>233.96799999999999</c:v>
                </c:pt>
                <c:pt idx="74">
                  <c:v>232.90799999999999</c:v>
                </c:pt>
                <c:pt idx="75">
                  <c:v>214.387</c:v>
                </c:pt>
                <c:pt idx="76">
                  <c:v>191.45099999999999</c:v>
                </c:pt>
                <c:pt idx="77">
                  <c:v>186.285</c:v>
                </c:pt>
                <c:pt idx="78">
                  <c:v>169.99799999999999</c:v>
                </c:pt>
                <c:pt idx="79">
                  <c:v>158.411</c:v>
                </c:pt>
                <c:pt idx="80">
                  <c:v>159.96899999999999</c:v>
                </c:pt>
                <c:pt idx="81">
                  <c:v>139.48099999999999</c:v>
                </c:pt>
                <c:pt idx="82">
                  <c:v>126.25</c:v>
                </c:pt>
                <c:pt idx="83">
                  <c:v>115.101</c:v>
                </c:pt>
                <c:pt idx="84">
                  <c:v>101.369</c:v>
                </c:pt>
                <c:pt idx="85">
                  <c:v>88.15</c:v>
                </c:pt>
                <c:pt idx="86">
                  <c:v>76.643000000000001</c:v>
                </c:pt>
                <c:pt idx="87">
                  <c:v>61.887</c:v>
                </c:pt>
                <c:pt idx="88">
                  <c:v>66.070999999999998</c:v>
                </c:pt>
                <c:pt idx="89">
                  <c:v>102.605</c:v>
                </c:pt>
                <c:pt idx="90">
                  <c:v>216.31200000000001</c:v>
                </c:pt>
                <c:pt idx="91">
                  <c:v>323.18599999999998</c:v>
                </c:pt>
                <c:pt idx="92">
                  <c:v>376.17</c:v>
                </c:pt>
                <c:pt idx="93">
                  <c:v>398.15499999999997</c:v>
                </c:pt>
                <c:pt idx="94">
                  <c:v>396.18400000000003</c:v>
                </c:pt>
                <c:pt idx="95">
                  <c:v>386.73099999999999</c:v>
                </c:pt>
                <c:pt idx="96">
                  <c:v>370.80799999999999</c:v>
                </c:pt>
                <c:pt idx="97">
                  <c:v>351.226</c:v>
                </c:pt>
                <c:pt idx="98">
                  <c:v>317.23200000000003</c:v>
                </c:pt>
                <c:pt idx="99">
                  <c:v>308.39800000000002</c:v>
                </c:pt>
                <c:pt idx="100">
                  <c:v>321.63400000000001</c:v>
                </c:pt>
                <c:pt idx="101">
                  <c:v>325.524</c:v>
                </c:pt>
                <c:pt idx="102">
                  <c:v>313.95400000000001</c:v>
                </c:pt>
                <c:pt idx="103">
                  <c:v>307.904</c:v>
                </c:pt>
                <c:pt idx="104">
                  <c:v>275.39600000000002</c:v>
                </c:pt>
                <c:pt idx="105">
                  <c:v>241.83099999999999</c:v>
                </c:pt>
                <c:pt idx="106">
                  <c:v>199.99299999999999</c:v>
                </c:pt>
                <c:pt idx="107">
                  <c:v>174.74600000000001</c:v>
                </c:pt>
                <c:pt idx="108">
                  <c:v>147.68100000000001</c:v>
                </c:pt>
                <c:pt idx="109">
                  <c:v>126.995</c:v>
                </c:pt>
                <c:pt idx="110">
                  <c:v>119.379</c:v>
                </c:pt>
                <c:pt idx="111">
                  <c:v>315.53399999999999</c:v>
                </c:pt>
                <c:pt idx="112">
                  <c:v>321.09100000000001</c:v>
                </c:pt>
                <c:pt idx="113">
                  <c:v>268.03300000000002</c:v>
                </c:pt>
                <c:pt idx="114">
                  <c:v>238.11600000000001</c:v>
                </c:pt>
                <c:pt idx="115">
                  <c:v>224.607</c:v>
                </c:pt>
                <c:pt idx="116">
                  <c:v>212.715</c:v>
                </c:pt>
                <c:pt idx="117">
                  <c:v>205.214</c:v>
                </c:pt>
                <c:pt idx="118">
                  <c:v>174.15600000000001</c:v>
                </c:pt>
                <c:pt idx="119">
                  <c:v>160.26900000000001</c:v>
                </c:pt>
                <c:pt idx="120">
                  <c:v>200.79</c:v>
                </c:pt>
                <c:pt idx="121">
                  <c:v>198.70699999999999</c:v>
                </c:pt>
                <c:pt idx="122">
                  <c:v>177.166</c:v>
                </c:pt>
                <c:pt idx="123">
                  <c:v>163.601</c:v>
                </c:pt>
                <c:pt idx="124">
                  <c:v>144.72399999999999</c:v>
                </c:pt>
                <c:pt idx="125">
                  <c:v>122.60899999999999</c:v>
                </c:pt>
                <c:pt idx="126">
                  <c:v>104.55500000000001</c:v>
                </c:pt>
                <c:pt idx="127">
                  <c:v>79.622</c:v>
                </c:pt>
                <c:pt idx="128">
                  <c:v>70.816000000000003</c:v>
                </c:pt>
                <c:pt idx="129">
                  <c:v>55.061999999999998</c:v>
                </c:pt>
                <c:pt idx="130">
                  <c:v>39.113</c:v>
                </c:pt>
                <c:pt idx="131">
                  <c:v>27.097999999999999</c:v>
                </c:pt>
                <c:pt idx="132">
                  <c:v>23.603000000000002</c:v>
                </c:pt>
                <c:pt idx="133">
                  <c:v>23.446000000000002</c:v>
                </c:pt>
                <c:pt idx="134">
                  <c:v>32.911000000000001</c:v>
                </c:pt>
                <c:pt idx="135">
                  <c:v>66.054000000000002</c:v>
                </c:pt>
                <c:pt idx="136">
                  <c:v>150.05500000000001</c:v>
                </c:pt>
                <c:pt idx="137">
                  <c:v>250.82900000000001</c:v>
                </c:pt>
                <c:pt idx="138">
                  <c:v>324.334</c:v>
                </c:pt>
                <c:pt idx="139">
                  <c:v>345.85199999999998</c:v>
                </c:pt>
                <c:pt idx="140">
                  <c:v>351.53300000000002</c:v>
                </c:pt>
                <c:pt idx="141">
                  <c:v>358.28300000000002</c:v>
                </c:pt>
                <c:pt idx="142">
                  <c:v>352.416</c:v>
                </c:pt>
                <c:pt idx="143">
                  <c:v>338.125</c:v>
                </c:pt>
                <c:pt idx="144">
                  <c:v>321.28699999999998</c:v>
                </c:pt>
                <c:pt idx="145">
                  <c:v>299.81900000000002</c:v>
                </c:pt>
                <c:pt idx="146">
                  <c:v>289.82400000000001</c:v>
                </c:pt>
                <c:pt idx="147">
                  <c:v>282.08100000000002</c:v>
                </c:pt>
                <c:pt idx="148">
                  <c:v>283.79300000000001</c:v>
                </c:pt>
                <c:pt idx="149">
                  <c:v>287.52699999999999</c:v>
                </c:pt>
                <c:pt idx="150">
                  <c:v>280.59199999999998</c:v>
                </c:pt>
                <c:pt idx="151">
                  <c:v>318.09300000000002</c:v>
                </c:pt>
                <c:pt idx="152">
                  <c:v>323.32100000000003</c:v>
                </c:pt>
                <c:pt idx="153">
                  <c:v>424.00599999999997</c:v>
                </c:pt>
                <c:pt idx="154">
                  <c:v>1370.77</c:v>
                </c:pt>
                <c:pt idx="155">
                  <c:v>1018.997</c:v>
                </c:pt>
                <c:pt idx="156">
                  <c:v>580.245</c:v>
                </c:pt>
                <c:pt idx="157">
                  <c:v>459.71800000000002</c:v>
                </c:pt>
                <c:pt idx="158">
                  <c:v>400.33</c:v>
                </c:pt>
                <c:pt idx="159">
                  <c:v>354.45699999999999</c:v>
                </c:pt>
                <c:pt idx="160">
                  <c:v>333.26799999999997</c:v>
                </c:pt>
                <c:pt idx="161">
                  <c:v>309.69499999999999</c:v>
                </c:pt>
                <c:pt idx="162">
                  <c:v>309.702</c:v>
                </c:pt>
                <c:pt idx="163">
                  <c:v>328.65100000000001</c:v>
                </c:pt>
                <c:pt idx="164">
                  <c:v>346.34699999999998</c:v>
                </c:pt>
                <c:pt idx="165">
                  <c:v>355.75599999999997</c:v>
                </c:pt>
                <c:pt idx="166">
                  <c:v>357.15100000000001</c:v>
                </c:pt>
                <c:pt idx="167">
                  <c:v>350.572</c:v>
                </c:pt>
                <c:pt idx="168">
                  <c:v>345.51299999999998</c:v>
                </c:pt>
                <c:pt idx="169">
                  <c:v>352.15800000000002</c:v>
                </c:pt>
                <c:pt idx="170">
                  <c:v>366.488</c:v>
                </c:pt>
                <c:pt idx="171">
                  <c:v>387.83199999999999</c:v>
                </c:pt>
                <c:pt idx="172">
                  <c:v>394.19600000000003</c:v>
                </c:pt>
                <c:pt idx="173">
                  <c:v>377.64499999999998</c:v>
                </c:pt>
                <c:pt idx="174">
                  <c:v>358.30599999999998</c:v>
                </c:pt>
                <c:pt idx="175">
                  <c:v>345.45699999999999</c:v>
                </c:pt>
                <c:pt idx="176">
                  <c:v>337.83</c:v>
                </c:pt>
                <c:pt idx="177">
                  <c:v>330.85700000000003</c:v>
                </c:pt>
                <c:pt idx="178">
                  <c:v>316.82499999999999</c:v>
                </c:pt>
                <c:pt idx="179">
                  <c:v>288.82600000000002</c:v>
                </c:pt>
                <c:pt idx="180">
                  <c:v>269.584</c:v>
                </c:pt>
                <c:pt idx="181">
                  <c:v>244.798</c:v>
                </c:pt>
                <c:pt idx="182">
                  <c:v>235.71799999999999</c:v>
                </c:pt>
                <c:pt idx="183">
                  <c:v>197.751</c:v>
                </c:pt>
                <c:pt idx="184">
                  <c:v>165.02600000000001</c:v>
                </c:pt>
                <c:pt idx="185">
                  <c:v>136.16999999999999</c:v>
                </c:pt>
                <c:pt idx="186">
                  <c:v>104.086</c:v>
                </c:pt>
                <c:pt idx="187">
                  <c:v>72.58</c:v>
                </c:pt>
                <c:pt idx="188">
                  <c:v>51.676000000000002</c:v>
                </c:pt>
                <c:pt idx="189">
                  <c:v>35.204999999999998</c:v>
                </c:pt>
                <c:pt idx="190">
                  <c:v>24.413</c:v>
                </c:pt>
                <c:pt idx="191">
                  <c:v>25.675999999999998</c:v>
                </c:pt>
                <c:pt idx="192">
                  <c:v>28.027000000000001</c:v>
                </c:pt>
                <c:pt idx="193">
                  <c:v>18.672999999999998</c:v>
                </c:pt>
                <c:pt idx="194">
                  <c:v>10.694000000000001</c:v>
                </c:pt>
                <c:pt idx="195">
                  <c:v>2.343</c:v>
                </c:pt>
                <c:pt idx="196">
                  <c:v>2.282</c:v>
                </c:pt>
                <c:pt idx="197">
                  <c:v>0.05</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6.2779999999999996</c:v>
                </c:pt>
                <c:pt idx="275">
                  <c:v>361.19400000000002</c:v>
                </c:pt>
                <c:pt idx="276">
                  <c:v>1028.789</c:v>
                </c:pt>
                <c:pt idx="277">
                  <c:v>1171.549</c:v>
                </c:pt>
                <c:pt idx="278">
                  <c:v>1146.277</c:v>
                </c:pt>
                <c:pt idx="279">
                  <c:v>1092.576</c:v>
                </c:pt>
                <c:pt idx="280">
                  <c:v>1027.874</c:v>
                </c:pt>
                <c:pt idx="281">
                  <c:v>947.00699999999995</c:v>
                </c:pt>
                <c:pt idx="282">
                  <c:v>842.25699999999995</c:v>
                </c:pt>
                <c:pt idx="283">
                  <c:v>744.97500000000002</c:v>
                </c:pt>
                <c:pt idx="284">
                  <c:v>640.04200000000003</c:v>
                </c:pt>
                <c:pt idx="285">
                  <c:v>555.84199999999998</c:v>
                </c:pt>
                <c:pt idx="286">
                  <c:v>500.57</c:v>
                </c:pt>
                <c:pt idx="287">
                  <c:v>452.01600000000002</c:v>
                </c:pt>
                <c:pt idx="288">
                  <c:v>396.53800000000001</c:v>
                </c:pt>
                <c:pt idx="289">
                  <c:v>355.21899999999999</c:v>
                </c:pt>
                <c:pt idx="290">
                  <c:v>325.2</c:v>
                </c:pt>
                <c:pt idx="291">
                  <c:v>313.67200000000003</c:v>
                </c:pt>
                <c:pt idx="292">
                  <c:v>309.65100000000001</c:v>
                </c:pt>
                <c:pt idx="293">
                  <c:v>292.45800000000003</c:v>
                </c:pt>
                <c:pt idx="294">
                  <c:v>268.23500000000001</c:v>
                </c:pt>
                <c:pt idx="295">
                  <c:v>244.11</c:v>
                </c:pt>
                <c:pt idx="296">
                  <c:v>217.54</c:v>
                </c:pt>
                <c:pt idx="297">
                  <c:v>198.10499999999999</c:v>
                </c:pt>
                <c:pt idx="298">
                  <c:v>186.99799999999999</c:v>
                </c:pt>
                <c:pt idx="299">
                  <c:v>185.03299999999999</c:v>
                </c:pt>
                <c:pt idx="300">
                  <c:v>176.38900000000001</c:v>
                </c:pt>
                <c:pt idx="301">
                  <c:v>170.971</c:v>
                </c:pt>
                <c:pt idx="302">
                  <c:v>173.59399999999999</c:v>
                </c:pt>
                <c:pt idx="303">
                  <c:v>176.96100000000001</c:v>
                </c:pt>
                <c:pt idx="304">
                  <c:v>176.339</c:v>
                </c:pt>
                <c:pt idx="305">
                  <c:v>183.06800000000001</c:v>
                </c:pt>
                <c:pt idx="306">
                  <c:v>187.07900000000001</c:v>
                </c:pt>
                <c:pt idx="307">
                  <c:v>197.92099999999999</c:v>
                </c:pt>
                <c:pt idx="308">
                  <c:v>186.09100000000001</c:v>
                </c:pt>
                <c:pt idx="309">
                  <c:v>173.28200000000001</c:v>
                </c:pt>
                <c:pt idx="310">
                  <c:v>153.91300000000001</c:v>
                </c:pt>
                <c:pt idx="311">
                  <c:v>137.376</c:v>
                </c:pt>
                <c:pt idx="312">
                  <c:v>115.88</c:v>
                </c:pt>
                <c:pt idx="313">
                  <c:v>98.17</c:v>
                </c:pt>
                <c:pt idx="314">
                  <c:v>72.247</c:v>
                </c:pt>
                <c:pt idx="315">
                  <c:v>53.615000000000002</c:v>
                </c:pt>
                <c:pt idx="316">
                  <c:v>37.274999999999999</c:v>
                </c:pt>
                <c:pt idx="317">
                  <c:v>24.119</c:v>
                </c:pt>
                <c:pt idx="318">
                  <c:v>16.184999999999999</c:v>
                </c:pt>
                <c:pt idx="319">
                  <c:v>10.516999999999999</c:v>
                </c:pt>
                <c:pt idx="320">
                  <c:v>6.0529999999999999</c:v>
                </c:pt>
                <c:pt idx="321">
                  <c:v>2.681</c:v>
                </c:pt>
                <c:pt idx="322">
                  <c:v>0.96899999999999997</c:v>
                </c:pt>
                <c:pt idx="323">
                  <c:v>0.25</c:v>
                </c:pt>
                <c:pt idx="324">
                  <c:v>0.121</c:v>
                </c:pt>
                <c:pt idx="325">
                  <c:v>3.5999999999999997E-2</c:v>
                </c:pt>
                <c:pt idx="326">
                  <c:v>0</c:v>
                </c:pt>
                <c:pt idx="327">
                  <c:v>0</c:v>
                </c:pt>
                <c:pt idx="328">
                  <c:v>0</c:v>
                </c:pt>
                <c:pt idx="329">
                  <c:v>0</c:v>
                </c:pt>
                <c:pt idx="330">
                  <c:v>0</c:v>
                </c:pt>
                <c:pt idx="331">
                  <c:v>0</c:v>
                </c:pt>
                <c:pt idx="332">
                  <c:v>75.566000000000003</c:v>
                </c:pt>
                <c:pt idx="333">
                  <c:v>422.702</c:v>
                </c:pt>
                <c:pt idx="334">
                  <c:v>682.822</c:v>
                </c:pt>
                <c:pt idx="335">
                  <c:v>775.87599999999998</c:v>
                </c:pt>
                <c:pt idx="336">
                  <c:v>797.173</c:v>
                </c:pt>
                <c:pt idx="337">
                  <c:v>787.87099999999998</c:v>
                </c:pt>
                <c:pt idx="338">
                  <c:v>760.52200000000005</c:v>
                </c:pt>
                <c:pt idx="339">
                  <c:v>717.23900000000003</c:v>
                </c:pt>
                <c:pt idx="340">
                  <c:v>671.23800000000006</c:v>
                </c:pt>
                <c:pt idx="341">
                  <c:v>626.03499999999997</c:v>
                </c:pt>
                <c:pt idx="342">
                  <c:v>582.24599999999998</c:v>
                </c:pt>
                <c:pt idx="343">
                  <c:v>544.26800000000003</c:v>
                </c:pt>
                <c:pt idx="344">
                  <c:v>508.06200000000001</c:v>
                </c:pt>
                <c:pt idx="345">
                  <c:v>471.98700000000002</c:v>
                </c:pt>
                <c:pt idx="346">
                  <c:v>443.70100000000002</c:v>
                </c:pt>
                <c:pt idx="347">
                  <c:v>397.30099999999999</c:v>
                </c:pt>
                <c:pt idx="348">
                  <c:v>363.55700000000002</c:v>
                </c:pt>
                <c:pt idx="349">
                  <c:v>337.40199999999999</c:v>
                </c:pt>
                <c:pt idx="350">
                  <c:v>309.06799999999998</c:v>
                </c:pt>
                <c:pt idx="351">
                  <c:v>286.84899999999999</c:v>
                </c:pt>
                <c:pt idx="352">
                  <c:v>259.87400000000002</c:v>
                </c:pt>
                <c:pt idx="353">
                  <c:v>232.851</c:v>
                </c:pt>
                <c:pt idx="354">
                  <c:v>208.74</c:v>
                </c:pt>
                <c:pt idx="355">
                  <c:v>189.94200000000001</c:v>
                </c:pt>
                <c:pt idx="356">
                  <c:v>171.73699999999999</c:v>
                </c:pt>
                <c:pt idx="357">
                  <c:v>152.48099999999999</c:v>
                </c:pt>
                <c:pt idx="358">
                  <c:v>134.66499999999999</c:v>
                </c:pt>
                <c:pt idx="359">
                  <c:v>119.74</c:v>
                </c:pt>
                <c:pt idx="360">
                  <c:v>101.97</c:v>
                </c:pt>
                <c:pt idx="361">
                  <c:v>103.919</c:v>
                </c:pt>
                <c:pt idx="362">
                  <c:v>97.103999999999999</c:v>
                </c:pt>
                <c:pt idx="363">
                  <c:v>90.396000000000001</c:v>
                </c:pt>
                <c:pt idx="364">
                  <c:v>88.918999999999997</c:v>
                </c:pt>
              </c:numCache>
            </c:numRef>
          </c:val>
          <c:smooth val="0"/>
          <c:extLst xmlns:c16r2="http://schemas.microsoft.com/office/drawing/2015/06/chart">
            <c:ext xmlns:c16="http://schemas.microsoft.com/office/drawing/2014/chart" uri="{C3380CC4-5D6E-409C-BE32-E72D297353CC}">
              <c16:uniqueId val="{00000002-F04C-4D13-8C1E-62CDDA9E1227}"/>
            </c:ext>
          </c:extLst>
        </c:ser>
        <c:dLbls>
          <c:showLegendKey val="0"/>
          <c:showVal val="0"/>
          <c:showCatName val="0"/>
          <c:showSerName val="0"/>
          <c:showPercent val="0"/>
          <c:showBubbleSize val="0"/>
        </c:dLbls>
        <c:marker val="1"/>
        <c:smooth val="0"/>
        <c:axId val="681313272"/>
        <c:axId val="681312880"/>
      </c:lineChart>
      <c:dateAx>
        <c:axId val="681312096"/>
        <c:scaling>
          <c:orientation val="minMax"/>
          <c:min val="42917"/>
        </c:scaling>
        <c:delete val="0"/>
        <c:axPos val="b"/>
        <c:numFmt formatCode="dd/mm/yy" sourceLinked="0"/>
        <c:majorTickMark val="out"/>
        <c:minorTickMark val="none"/>
        <c:tickLblPos val="nextTo"/>
        <c:spPr>
          <a:noFill/>
          <a:ln w="9525" cap="flat" cmpd="sng" algn="ctr">
            <a:solidFill>
              <a:sysClr val="window" lastClr="FFFFFF">
                <a:lumMod val="50000"/>
              </a:sysClr>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12488"/>
        <c:crosses val="autoZero"/>
        <c:auto val="0"/>
        <c:lblOffset val="100"/>
        <c:baseTimeUnit val="days"/>
        <c:majorUnit val="2"/>
        <c:majorTimeUnit val="months"/>
        <c:minorUnit val="30"/>
      </c:dateAx>
      <c:valAx>
        <c:axId val="6813124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mg/L</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12096"/>
        <c:crosses val="autoZero"/>
        <c:crossBetween val="between"/>
        <c:majorUnit val="1.0000000000000002E-2"/>
      </c:valAx>
      <c:valAx>
        <c:axId val="681312880"/>
        <c:scaling>
          <c:orientation val="minMax"/>
          <c:max val="1500"/>
        </c:scaling>
        <c:delete val="0"/>
        <c:axPos val="r"/>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13272"/>
        <c:crosses val="max"/>
        <c:crossBetween val="between"/>
        <c:majorUnit val="500"/>
      </c:valAx>
      <c:dateAx>
        <c:axId val="681313272"/>
        <c:scaling>
          <c:orientation val="minMax"/>
        </c:scaling>
        <c:delete val="1"/>
        <c:axPos val="b"/>
        <c:numFmt formatCode="dd\-mm\-yy" sourceLinked="1"/>
        <c:majorTickMark val="out"/>
        <c:minorTickMark val="none"/>
        <c:tickLblPos val="nextTo"/>
        <c:crossAx val="681312880"/>
        <c:crosses val="autoZero"/>
        <c:auto val="0"/>
        <c:lblOffset val="100"/>
        <c:baseTimeUnit val="days"/>
      </c:date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135368301343959E-2"/>
          <c:y val="3.2218208018115382E-2"/>
          <c:w val="0.56326257639602795"/>
          <c:h val="0.879824503418554"/>
        </c:manualLayout>
      </c:layout>
      <c:barChart>
        <c:barDir val="col"/>
        <c:grouping val="stacked"/>
        <c:varyColors val="0"/>
        <c:ser>
          <c:idx val="0"/>
          <c:order val="0"/>
          <c:tx>
            <c:strRef>
              <c:f>Inundation!$A$18</c:f>
              <c:strCache>
                <c:ptCount val="1"/>
                <c:pt idx="0">
                  <c:v>F1.10 Coolibah woodland and forest floodplain</c:v>
                </c:pt>
              </c:strCache>
            </c:strRef>
          </c:tx>
          <c:spPr>
            <a:solidFill>
              <a:srgbClr val="1F497D"/>
            </a:solidFill>
            <a:ln>
              <a:noFill/>
            </a:ln>
            <a:effectLst/>
          </c:spPr>
          <c:invertIfNegative val="0"/>
          <c:cat>
            <c:strRef>
              <c:f>Inundation!$B$17:$D$17</c:f>
              <c:strCache>
                <c:ptCount val="3"/>
                <c:pt idx="0">
                  <c:v>Darling River</c:v>
                </c:pt>
                <c:pt idx="1">
                  <c:v>Warrego River</c:v>
                </c:pt>
                <c:pt idx="2">
                  <c:v>Western Floodplain</c:v>
                </c:pt>
              </c:strCache>
            </c:strRef>
          </c:cat>
          <c:val>
            <c:numRef>
              <c:f>Inundation!$B$18:$D$18</c:f>
              <c:numCache>
                <c:formatCode>General</c:formatCode>
                <c:ptCount val="3"/>
                <c:pt idx="2">
                  <c:v>0</c:v>
                </c:pt>
              </c:numCache>
            </c:numRef>
          </c:val>
          <c:extLst xmlns:c16r2="http://schemas.microsoft.com/office/drawing/2015/06/chart">
            <c:ext xmlns:c16="http://schemas.microsoft.com/office/drawing/2014/chart" uri="{C3380CC4-5D6E-409C-BE32-E72D297353CC}">
              <c16:uniqueId val="{00000000-011A-4B29-835F-3E3A7966B300}"/>
            </c:ext>
          </c:extLst>
        </c:ser>
        <c:ser>
          <c:idx val="1"/>
          <c:order val="1"/>
          <c:tx>
            <c:strRef>
              <c:f>Inundation!$A$19</c:f>
              <c:strCache>
                <c:ptCount val="1"/>
                <c:pt idx="0">
                  <c:v>F1.11 River cooba woodland floodplain</c:v>
                </c:pt>
              </c:strCache>
            </c:strRef>
          </c:tx>
          <c:spPr>
            <a:solidFill>
              <a:srgbClr val="C0504D"/>
            </a:solidFill>
            <a:ln>
              <a:noFill/>
            </a:ln>
            <a:effectLst/>
          </c:spPr>
          <c:invertIfNegative val="0"/>
          <c:cat>
            <c:strRef>
              <c:f>Inundation!$B$17:$D$17</c:f>
              <c:strCache>
                <c:ptCount val="3"/>
                <c:pt idx="0">
                  <c:v>Darling River</c:v>
                </c:pt>
                <c:pt idx="1">
                  <c:v>Warrego River</c:v>
                </c:pt>
                <c:pt idx="2">
                  <c:v>Western Floodplain</c:v>
                </c:pt>
              </c:strCache>
            </c:strRef>
          </c:cat>
          <c:val>
            <c:numRef>
              <c:f>Inundation!$B$19:$D$19</c:f>
              <c:numCache>
                <c:formatCode>General</c:formatCode>
                <c:ptCount val="3"/>
                <c:pt idx="2">
                  <c:v>0</c:v>
                </c:pt>
              </c:numCache>
            </c:numRef>
          </c:val>
          <c:extLst xmlns:c16r2="http://schemas.microsoft.com/office/drawing/2015/06/chart">
            <c:ext xmlns:c16="http://schemas.microsoft.com/office/drawing/2014/chart" uri="{C3380CC4-5D6E-409C-BE32-E72D297353CC}">
              <c16:uniqueId val="{00000001-011A-4B29-835F-3E3A7966B300}"/>
            </c:ext>
          </c:extLst>
        </c:ser>
        <c:ser>
          <c:idx val="2"/>
          <c:order val="2"/>
          <c:tx>
            <c:strRef>
              <c:f>Inundation!$A$20</c:f>
              <c:strCache>
                <c:ptCount val="1"/>
                <c:pt idx="0">
                  <c:v>F1.8 Black box woodland floodplain</c:v>
                </c:pt>
              </c:strCache>
            </c:strRef>
          </c:tx>
          <c:spPr>
            <a:solidFill>
              <a:schemeClr val="accent3"/>
            </a:solidFill>
            <a:ln>
              <a:noFill/>
            </a:ln>
            <a:effectLst/>
          </c:spPr>
          <c:invertIfNegative val="0"/>
          <c:cat>
            <c:strRef>
              <c:f>Inundation!$B$17:$D$17</c:f>
              <c:strCache>
                <c:ptCount val="3"/>
                <c:pt idx="0">
                  <c:v>Darling River</c:v>
                </c:pt>
                <c:pt idx="1">
                  <c:v>Warrego River</c:v>
                </c:pt>
                <c:pt idx="2">
                  <c:v>Western Floodplain</c:v>
                </c:pt>
              </c:strCache>
            </c:strRef>
          </c:cat>
          <c:val>
            <c:numRef>
              <c:f>Inundation!$B$20:$D$20</c:f>
              <c:numCache>
                <c:formatCode>General</c:formatCode>
                <c:ptCount val="3"/>
                <c:pt idx="2">
                  <c:v>0</c:v>
                </c:pt>
              </c:numCache>
            </c:numRef>
          </c:val>
          <c:extLst xmlns:c16r2="http://schemas.microsoft.com/office/drawing/2015/06/chart">
            <c:ext xmlns:c16="http://schemas.microsoft.com/office/drawing/2014/chart" uri="{C3380CC4-5D6E-409C-BE32-E72D297353CC}">
              <c16:uniqueId val="{00000002-011A-4B29-835F-3E3A7966B300}"/>
            </c:ext>
          </c:extLst>
        </c:ser>
        <c:ser>
          <c:idx val="3"/>
          <c:order val="3"/>
          <c:tx>
            <c:strRef>
              <c:f>Inundation!$A$21</c:f>
              <c:strCache>
                <c:ptCount val="1"/>
                <c:pt idx="0">
                  <c:v>F2.2 Lignum shrubland floodplain</c:v>
                </c:pt>
              </c:strCache>
            </c:strRef>
          </c:tx>
          <c:spPr>
            <a:solidFill>
              <a:schemeClr val="accent4"/>
            </a:solidFill>
            <a:ln>
              <a:noFill/>
            </a:ln>
            <a:effectLst/>
          </c:spPr>
          <c:invertIfNegative val="0"/>
          <c:cat>
            <c:strRef>
              <c:f>Inundation!$B$17:$D$17</c:f>
              <c:strCache>
                <c:ptCount val="3"/>
                <c:pt idx="0">
                  <c:v>Darling River</c:v>
                </c:pt>
                <c:pt idx="1">
                  <c:v>Warrego River</c:v>
                </c:pt>
                <c:pt idx="2">
                  <c:v>Western Floodplain</c:v>
                </c:pt>
              </c:strCache>
            </c:strRef>
          </c:cat>
          <c:val>
            <c:numRef>
              <c:f>Inundation!$B$21:$D$21</c:f>
              <c:numCache>
                <c:formatCode>General</c:formatCode>
                <c:ptCount val="3"/>
                <c:pt idx="2">
                  <c:v>3</c:v>
                </c:pt>
              </c:numCache>
            </c:numRef>
          </c:val>
          <c:extLst xmlns:c16r2="http://schemas.microsoft.com/office/drawing/2015/06/chart">
            <c:ext xmlns:c16="http://schemas.microsoft.com/office/drawing/2014/chart" uri="{C3380CC4-5D6E-409C-BE32-E72D297353CC}">
              <c16:uniqueId val="{00000003-011A-4B29-835F-3E3A7966B300}"/>
            </c:ext>
          </c:extLst>
        </c:ser>
        <c:ser>
          <c:idx val="4"/>
          <c:order val="4"/>
          <c:tx>
            <c:strRef>
              <c:f>Inundation!$A$22</c:f>
              <c:strCache>
                <c:ptCount val="1"/>
                <c:pt idx="0">
                  <c:v>F2.4 Shrubland floodplain</c:v>
                </c:pt>
              </c:strCache>
            </c:strRef>
          </c:tx>
          <c:spPr>
            <a:solidFill>
              <a:schemeClr val="accent5"/>
            </a:solidFill>
            <a:ln>
              <a:noFill/>
            </a:ln>
            <a:effectLst/>
          </c:spPr>
          <c:invertIfNegative val="0"/>
          <c:cat>
            <c:strRef>
              <c:f>Inundation!$B$17:$D$17</c:f>
              <c:strCache>
                <c:ptCount val="3"/>
                <c:pt idx="0">
                  <c:v>Darling River</c:v>
                </c:pt>
                <c:pt idx="1">
                  <c:v>Warrego River</c:v>
                </c:pt>
                <c:pt idx="2">
                  <c:v>Western Floodplain</c:v>
                </c:pt>
              </c:strCache>
            </c:strRef>
          </c:cat>
          <c:val>
            <c:numRef>
              <c:f>Inundation!$B$22:$D$22</c:f>
              <c:numCache>
                <c:formatCode>General</c:formatCode>
                <c:ptCount val="3"/>
                <c:pt idx="2">
                  <c:v>0</c:v>
                </c:pt>
              </c:numCache>
            </c:numRef>
          </c:val>
          <c:extLst xmlns:c16r2="http://schemas.microsoft.com/office/drawing/2015/06/chart">
            <c:ext xmlns:c16="http://schemas.microsoft.com/office/drawing/2014/chart" uri="{C3380CC4-5D6E-409C-BE32-E72D297353CC}">
              <c16:uniqueId val="{00000004-011A-4B29-835F-3E3A7966B300}"/>
            </c:ext>
          </c:extLst>
        </c:ser>
        <c:ser>
          <c:idx val="5"/>
          <c:order val="5"/>
          <c:tx>
            <c:strRef>
              <c:f>Inundation!$A$23</c:f>
              <c:strCache>
                <c:ptCount val="1"/>
                <c:pt idx="0">
                  <c:v>Lt2.1 Temporary lake</c:v>
                </c:pt>
              </c:strCache>
            </c:strRef>
          </c:tx>
          <c:spPr>
            <a:solidFill>
              <a:schemeClr val="accent6"/>
            </a:solidFill>
            <a:ln>
              <a:noFill/>
            </a:ln>
            <a:effectLst/>
          </c:spPr>
          <c:invertIfNegative val="0"/>
          <c:cat>
            <c:strRef>
              <c:f>Inundation!$B$17:$D$17</c:f>
              <c:strCache>
                <c:ptCount val="3"/>
                <c:pt idx="0">
                  <c:v>Darling River</c:v>
                </c:pt>
                <c:pt idx="1">
                  <c:v>Warrego River</c:v>
                </c:pt>
                <c:pt idx="2">
                  <c:v>Western Floodplain</c:v>
                </c:pt>
              </c:strCache>
            </c:strRef>
          </c:cat>
          <c:val>
            <c:numRef>
              <c:f>Inundation!$B$23:$D$23</c:f>
              <c:numCache>
                <c:formatCode>General</c:formatCode>
                <c:ptCount val="3"/>
                <c:pt idx="0">
                  <c:v>1</c:v>
                </c:pt>
                <c:pt idx="1">
                  <c:v>5</c:v>
                </c:pt>
                <c:pt idx="2">
                  <c:v>1</c:v>
                </c:pt>
              </c:numCache>
            </c:numRef>
          </c:val>
          <c:extLst xmlns:c16r2="http://schemas.microsoft.com/office/drawing/2015/06/chart">
            <c:ext xmlns:c16="http://schemas.microsoft.com/office/drawing/2014/chart" uri="{C3380CC4-5D6E-409C-BE32-E72D297353CC}">
              <c16:uniqueId val="{00000005-011A-4B29-835F-3E3A7966B300}"/>
            </c:ext>
          </c:extLst>
        </c:ser>
        <c:ser>
          <c:idx val="6"/>
          <c:order val="6"/>
          <c:tx>
            <c:strRef>
              <c:f>Inundation!$A$24</c:f>
              <c:strCache>
                <c:ptCount val="1"/>
                <c:pt idx="0">
                  <c:v>Lt2.2 Temporary floodplain lake with aquatic beds</c:v>
                </c:pt>
              </c:strCache>
            </c:strRef>
          </c:tx>
          <c:spPr>
            <a:solidFill>
              <a:schemeClr val="accent1">
                <a:lumMod val="60000"/>
              </a:schemeClr>
            </a:solidFill>
            <a:ln>
              <a:noFill/>
            </a:ln>
            <a:effectLst/>
          </c:spPr>
          <c:invertIfNegative val="0"/>
          <c:cat>
            <c:strRef>
              <c:f>Inundation!$B$17:$D$17</c:f>
              <c:strCache>
                <c:ptCount val="3"/>
                <c:pt idx="0">
                  <c:v>Darling River</c:v>
                </c:pt>
                <c:pt idx="1">
                  <c:v>Warrego River</c:v>
                </c:pt>
                <c:pt idx="2">
                  <c:v>Western Floodplain</c:v>
                </c:pt>
              </c:strCache>
            </c:strRef>
          </c:cat>
          <c:val>
            <c:numRef>
              <c:f>Inundation!$B$24:$D$24</c:f>
              <c:numCache>
                <c:formatCode>General</c:formatCode>
                <c:ptCount val="3"/>
                <c:pt idx="2">
                  <c:v>0</c:v>
                </c:pt>
              </c:numCache>
            </c:numRef>
          </c:val>
          <c:extLst xmlns:c16r2="http://schemas.microsoft.com/office/drawing/2015/06/chart">
            <c:ext xmlns:c16="http://schemas.microsoft.com/office/drawing/2014/chart" uri="{C3380CC4-5D6E-409C-BE32-E72D297353CC}">
              <c16:uniqueId val="{00000006-011A-4B29-835F-3E3A7966B300}"/>
            </c:ext>
          </c:extLst>
        </c:ser>
        <c:ser>
          <c:idx val="7"/>
          <c:order val="7"/>
          <c:tx>
            <c:strRef>
              <c:f>Inundation!$A$25</c:f>
              <c:strCache>
                <c:ptCount val="1"/>
                <c:pt idx="0">
                  <c:v>Pt2.2.1 Temporary sedge/grass/forb floodplain marsh</c:v>
                </c:pt>
              </c:strCache>
            </c:strRef>
          </c:tx>
          <c:spPr>
            <a:solidFill>
              <a:schemeClr val="accent2">
                <a:lumMod val="60000"/>
              </a:schemeClr>
            </a:solidFill>
            <a:ln>
              <a:noFill/>
            </a:ln>
            <a:effectLst/>
          </c:spPr>
          <c:invertIfNegative val="0"/>
          <c:cat>
            <c:strRef>
              <c:f>Inundation!$B$17:$D$17</c:f>
              <c:strCache>
                <c:ptCount val="3"/>
                <c:pt idx="0">
                  <c:v>Darling River</c:v>
                </c:pt>
                <c:pt idx="1">
                  <c:v>Warrego River</c:v>
                </c:pt>
                <c:pt idx="2">
                  <c:v>Western Floodplain</c:v>
                </c:pt>
              </c:strCache>
            </c:strRef>
          </c:cat>
          <c:val>
            <c:numRef>
              <c:f>Inundation!$B$25:$D$25</c:f>
              <c:numCache>
                <c:formatCode>General</c:formatCode>
                <c:ptCount val="3"/>
                <c:pt idx="2">
                  <c:v>0</c:v>
                </c:pt>
              </c:numCache>
            </c:numRef>
          </c:val>
          <c:extLst xmlns:c16r2="http://schemas.microsoft.com/office/drawing/2015/06/chart">
            <c:ext xmlns:c16="http://schemas.microsoft.com/office/drawing/2014/chart" uri="{C3380CC4-5D6E-409C-BE32-E72D297353CC}">
              <c16:uniqueId val="{00000007-011A-4B29-835F-3E3A7966B300}"/>
            </c:ext>
          </c:extLst>
        </c:ser>
        <c:ser>
          <c:idx val="8"/>
          <c:order val="8"/>
          <c:tx>
            <c:strRef>
              <c:f>Inundation!$A$26</c:f>
              <c:strCache>
                <c:ptCount val="1"/>
                <c:pt idx="0">
                  <c:v>Rp1.4 Permanent lowland stream</c:v>
                </c:pt>
              </c:strCache>
            </c:strRef>
          </c:tx>
          <c:spPr>
            <a:solidFill>
              <a:schemeClr val="accent3">
                <a:lumMod val="60000"/>
              </a:schemeClr>
            </a:solidFill>
            <a:ln>
              <a:noFill/>
            </a:ln>
            <a:effectLst/>
          </c:spPr>
          <c:invertIfNegative val="0"/>
          <c:cat>
            <c:strRef>
              <c:f>Inundation!$B$17:$D$17</c:f>
              <c:strCache>
                <c:ptCount val="3"/>
                <c:pt idx="0">
                  <c:v>Darling River</c:v>
                </c:pt>
                <c:pt idx="1">
                  <c:v>Warrego River</c:v>
                </c:pt>
                <c:pt idx="2">
                  <c:v>Western Floodplain</c:v>
                </c:pt>
              </c:strCache>
            </c:strRef>
          </c:cat>
          <c:val>
            <c:numRef>
              <c:f>Inundation!$B$26:$D$26</c:f>
              <c:numCache>
                <c:formatCode>General</c:formatCode>
                <c:ptCount val="3"/>
                <c:pt idx="0">
                  <c:v>4</c:v>
                </c:pt>
              </c:numCache>
            </c:numRef>
          </c:val>
          <c:extLst xmlns:c16r2="http://schemas.microsoft.com/office/drawing/2015/06/chart">
            <c:ext xmlns:c16="http://schemas.microsoft.com/office/drawing/2014/chart" uri="{C3380CC4-5D6E-409C-BE32-E72D297353CC}">
              <c16:uniqueId val="{00000008-011A-4B29-835F-3E3A7966B300}"/>
            </c:ext>
          </c:extLst>
        </c:ser>
        <c:dLbls>
          <c:showLegendKey val="0"/>
          <c:showVal val="0"/>
          <c:showCatName val="0"/>
          <c:showSerName val="0"/>
          <c:showPercent val="0"/>
          <c:showBubbleSize val="0"/>
        </c:dLbls>
        <c:gapWidth val="219"/>
        <c:overlap val="100"/>
        <c:axId val="681314056"/>
        <c:axId val="681314448"/>
      </c:barChart>
      <c:catAx>
        <c:axId val="681314056"/>
        <c:scaling>
          <c:orientation val="minMax"/>
        </c:scaling>
        <c:delete val="0"/>
        <c:axPos val="b"/>
        <c:numFmt formatCode="General" sourceLinked="1"/>
        <c:majorTickMark val="out"/>
        <c:minorTickMark val="in"/>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14448"/>
        <c:crosses val="autoZero"/>
        <c:auto val="1"/>
        <c:lblAlgn val="ctr"/>
        <c:lblOffset val="100"/>
        <c:tickMarkSkip val="2"/>
        <c:noMultiLvlLbl val="0"/>
      </c:catAx>
      <c:valAx>
        <c:axId val="68131444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Number of sites inundated</a:t>
                </a:r>
              </a:p>
            </c:rich>
          </c:tx>
          <c:layout>
            <c:manualLayout>
              <c:xMode val="edge"/>
              <c:yMode val="edge"/>
              <c:x val="7.3662528195453329E-3"/>
              <c:y val="0.2603939956943583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314056"/>
        <c:crosses val="autoZero"/>
        <c:crossBetween val="between"/>
      </c:valAx>
      <c:spPr>
        <a:noFill/>
        <a:ln>
          <a:noFill/>
        </a:ln>
        <a:effectLst/>
      </c:spPr>
    </c:plotArea>
    <c:legend>
      <c:legendPos val="b"/>
      <c:legendEntry>
        <c:idx val="0"/>
        <c:delete val="1"/>
      </c:legendEntry>
      <c:legendEntry>
        <c:idx val="1"/>
        <c:delete val="1"/>
      </c:legendEntry>
      <c:legendEntry>
        <c:idx val="2"/>
        <c:delete val="1"/>
      </c:legendEntry>
      <c:legendEntry>
        <c:idx val="4"/>
        <c:delete val="1"/>
      </c:legendEntry>
      <c:legendEntry>
        <c:idx val="6"/>
        <c:delete val="1"/>
      </c:legendEntry>
      <c:legendEntry>
        <c:idx val="7"/>
        <c:delete val="1"/>
      </c:legendEntry>
      <c:layout>
        <c:manualLayout>
          <c:xMode val="edge"/>
          <c:yMode val="edge"/>
          <c:x val="0.65195104416295768"/>
          <c:y val="0.24175423485982103"/>
          <c:w val="0.31361571379664499"/>
          <c:h val="0.3727135778595882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567179238568206E-2"/>
          <c:y val="5.0925925925925923E-2"/>
          <c:w val="0.87731713020262769"/>
          <c:h val="0.8416746864975212"/>
        </c:manualLayout>
      </c:layout>
      <c:barChart>
        <c:barDir val="col"/>
        <c:grouping val="clustered"/>
        <c:varyColors val="0"/>
        <c:ser>
          <c:idx val="0"/>
          <c:order val="0"/>
          <c:tx>
            <c:strRef>
              <c:f>'Richness 17-18'!$B$1</c:f>
              <c:strCache>
                <c:ptCount val="1"/>
                <c:pt idx="0">
                  <c:v>Sep-17</c:v>
                </c:pt>
              </c:strCache>
            </c:strRef>
          </c:tx>
          <c:spPr>
            <a:solidFill>
              <a:srgbClr val="0070C0"/>
            </a:solidFill>
            <a:ln>
              <a:solidFill>
                <a:srgbClr val="0070C0"/>
              </a:solidFill>
            </a:ln>
            <a:effectLst/>
          </c:spPr>
          <c:invertIfNegative val="0"/>
          <c:errBars>
            <c:errBarType val="plus"/>
            <c:errValType val="cust"/>
            <c:noEndCap val="0"/>
            <c:plus>
              <c:numRef>
                <c:f>'Richness 17-18'!$D$3:$D$10</c:f>
                <c:numCache>
                  <c:formatCode>General</c:formatCode>
                  <c:ptCount val="8"/>
                  <c:pt idx="0">
                    <c:v>4.6188021535170041</c:v>
                  </c:pt>
                  <c:pt idx="1">
                    <c:v>2.0816659994661348</c:v>
                  </c:pt>
                  <c:pt idx="2">
                    <c:v>2.5166114784235822</c:v>
                  </c:pt>
                  <c:pt idx="3">
                    <c:v>2.5166114784235849</c:v>
                  </c:pt>
                  <c:pt idx="4">
                    <c:v>2.0816659994661335</c:v>
                  </c:pt>
                  <c:pt idx="5">
                    <c:v>2.6457513110645907</c:v>
                  </c:pt>
                  <c:pt idx="6">
                    <c:v>2.5166114784235849</c:v>
                  </c:pt>
                  <c:pt idx="7">
                    <c:v>2.0816659994661348</c:v>
                  </c:pt>
                </c:numCache>
              </c:numRef>
            </c:plus>
            <c:minus>
              <c:numRef>
                <c:f>'Richness 17-18'!$D$3:$D$10</c:f>
                <c:numCache>
                  <c:formatCode>General</c:formatCode>
                  <c:ptCount val="8"/>
                  <c:pt idx="0">
                    <c:v>4.6188021535170041</c:v>
                  </c:pt>
                  <c:pt idx="1">
                    <c:v>2.0816659994661348</c:v>
                  </c:pt>
                  <c:pt idx="2">
                    <c:v>2.5166114784235822</c:v>
                  </c:pt>
                  <c:pt idx="3">
                    <c:v>2.5166114784235849</c:v>
                  </c:pt>
                  <c:pt idx="4">
                    <c:v>2.0816659994661335</c:v>
                  </c:pt>
                  <c:pt idx="5">
                    <c:v>2.6457513110645907</c:v>
                  </c:pt>
                  <c:pt idx="6">
                    <c:v>2.5166114784235849</c:v>
                  </c:pt>
                  <c:pt idx="7">
                    <c:v>2.0816659994661348</c:v>
                  </c:pt>
                </c:numCache>
              </c:numRef>
            </c:minus>
            <c:spPr>
              <a:noFill/>
              <a:ln w="9525" cap="flat" cmpd="sng" algn="ctr">
                <a:solidFill>
                  <a:schemeClr val="tx1">
                    <a:lumMod val="65000"/>
                    <a:lumOff val="35000"/>
                  </a:schemeClr>
                </a:solidFill>
                <a:round/>
              </a:ln>
              <a:effectLst/>
            </c:spPr>
          </c:errBars>
          <c:cat>
            <c:strRef>
              <c:f>'Richness 17-18'!$A$3:$A$10</c:f>
              <c:strCache>
                <c:ptCount val="8"/>
                <c:pt idx="0">
                  <c:v>WD1</c:v>
                </c:pt>
                <c:pt idx="1">
                  <c:v>WD2</c:v>
                </c:pt>
                <c:pt idx="2">
                  <c:v>WD3</c:v>
                </c:pt>
                <c:pt idx="3">
                  <c:v>WD4</c:v>
                </c:pt>
                <c:pt idx="4">
                  <c:v>WD5</c:v>
                </c:pt>
                <c:pt idx="5">
                  <c:v>WD6</c:v>
                </c:pt>
                <c:pt idx="6">
                  <c:v>WD7</c:v>
                </c:pt>
                <c:pt idx="7">
                  <c:v>WD8</c:v>
                </c:pt>
              </c:strCache>
            </c:strRef>
          </c:cat>
          <c:val>
            <c:numRef>
              <c:f>'Richness 17-18'!$B$3:$B$10</c:f>
              <c:numCache>
                <c:formatCode>General</c:formatCode>
                <c:ptCount val="8"/>
                <c:pt idx="0">
                  <c:v>15.666666666666666</c:v>
                </c:pt>
                <c:pt idx="1">
                  <c:v>9.3333333333333339</c:v>
                </c:pt>
                <c:pt idx="2">
                  <c:v>7.333333333333333</c:v>
                </c:pt>
                <c:pt idx="3">
                  <c:v>12.333333333333334</c:v>
                </c:pt>
                <c:pt idx="4">
                  <c:v>4.666666666666667</c:v>
                </c:pt>
                <c:pt idx="5">
                  <c:v>10</c:v>
                </c:pt>
                <c:pt idx="6">
                  <c:v>11.333333333333334</c:v>
                </c:pt>
                <c:pt idx="7">
                  <c:v>9.6666666666666661</c:v>
                </c:pt>
              </c:numCache>
            </c:numRef>
          </c:val>
          <c:extLst xmlns:c16r2="http://schemas.microsoft.com/office/drawing/2015/06/chart">
            <c:ext xmlns:c16="http://schemas.microsoft.com/office/drawing/2014/chart" uri="{C3380CC4-5D6E-409C-BE32-E72D297353CC}">
              <c16:uniqueId val="{00000000-AA55-476E-B607-FD76950E397D}"/>
            </c:ext>
          </c:extLst>
        </c:ser>
        <c:ser>
          <c:idx val="1"/>
          <c:order val="1"/>
          <c:tx>
            <c:strRef>
              <c:f>'Richness 17-18'!$C$1</c:f>
              <c:strCache>
                <c:ptCount val="1"/>
                <c:pt idx="0">
                  <c:v>May-18</c:v>
                </c:pt>
              </c:strCache>
            </c:strRef>
          </c:tx>
          <c:spPr>
            <a:solidFill>
              <a:srgbClr val="F79646"/>
            </a:solidFill>
            <a:ln>
              <a:solidFill>
                <a:srgbClr val="F79646"/>
              </a:solidFill>
            </a:ln>
            <a:effectLst/>
          </c:spPr>
          <c:invertIfNegative val="0"/>
          <c:errBars>
            <c:errBarType val="plus"/>
            <c:errValType val="cust"/>
            <c:noEndCap val="0"/>
            <c:plus>
              <c:numRef>
                <c:f>'Richness 17-18'!$E$3:$E$10</c:f>
                <c:numCache>
                  <c:formatCode>General</c:formatCode>
                  <c:ptCount val="8"/>
                  <c:pt idx="0">
                    <c:v>1.7320508075688772</c:v>
                  </c:pt>
                  <c:pt idx="1">
                    <c:v>0.57735026918962573</c:v>
                  </c:pt>
                  <c:pt idx="2">
                    <c:v>0.57735026918962573</c:v>
                  </c:pt>
                  <c:pt idx="3">
                    <c:v>4.0414518843273779</c:v>
                  </c:pt>
                  <c:pt idx="4">
                    <c:v>1.7320508075688772</c:v>
                  </c:pt>
                  <c:pt idx="5">
                    <c:v>1.5275252316519452</c:v>
                  </c:pt>
                  <c:pt idx="6">
                    <c:v>3.0550504633038926</c:v>
                  </c:pt>
                  <c:pt idx="7">
                    <c:v>2.309401076758502</c:v>
                  </c:pt>
                </c:numCache>
              </c:numRef>
            </c:plus>
            <c:minus>
              <c:numRef>
                <c:f>'Richness 17-18'!$E$3:$E$10</c:f>
                <c:numCache>
                  <c:formatCode>General</c:formatCode>
                  <c:ptCount val="8"/>
                  <c:pt idx="0">
                    <c:v>1.7320508075688772</c:v>
                  </c:pt>
                  <c:pt idx="1">
                    <c:v>0.57735026918962573</c:v>
                  </c:pt>
                  <c:pt idx="2">
                    <c:v>0.57735026918962573</c:v>
                  </c:pt>
                  <c:pt idx="3">
                    <c:v>4.0414518843273779</c:v>
                  </c:pt>
                  <c:pt idx="4">
                    <c:v>1.7320508075688772</c:v>
                  </c:pt>
                  <c:pt idx="5">
                    <c:v>1.5275252316519452</c:v>
                  </c:pt>
                  <c:pt idx="6">
                    <c:v>3.0550504633038926</c:v>
                  </c:pt>
                  <c:pt idx="7">
                    <c:v>2.309401076758502</c:v>
                  </c:pt>
                </c:numCache>
              </c:numRef>
            </c:minus>
            <c:spPr>
              <a:noFill/>
              <a:ln w="9525" cap="flat" cmpd="sng" algn="ctr">
                <a:solidFill>
                  <a:schemeClr val="tx1">
                    <a:lumMod val="65000"/>
                    <a:lumOff val="35000"/>
                  </a:schemeClr>
                </a:solidFill>
                <a:round/>
              </a:ln>
              <a:effectLst/>
            </c:spPr>
          </c:errBars>
          <c:cat>
            <c:strRef>
              <c:f>'Richness 17-18'!$A$3:$A$10</c:f>
              <c:strCache>
                <c:ptCount val="8"/>
                <c:pt idx="0">
                  <c:v>WD1</c:v>
                </c:pt>
                <c:pt idx="1">
                  <c:v>WD2</c:v>
                </c:pt>
                <c:pt idx="2">
                  <c:v>WD3</c:v>
                </c:pt>
                <c:pt idx="3">
                  <c:v>WD4</c:v>
                </c:pt>
                <c:pt idx="4">
                  <c:v>WD5</c:v>
                </c:pt>
                <c:pt idx="5">
                  <c:v>WD6</c:v>
                </c:pt>
                <c:pt idx="6">
                  <c:v>WD7</c:v>
                </c:pt>
                <c:pt idx="7">
                  <c:v>WD8</c:v>
                </c:pt>
              </c:strCache>
            </c:strRef>
          </c:cat>
          <c:val>
            <c:numRef>
              <c:f>'Richness 17-18'!$C$3:$C$10</c:f>
              <c:numCache>
                <c:formatCode>General</c:formatCode>
                <c:ptCount val="8"/>
                <c:pt idx="0">
                  <c:v>9</c:v>
                </c:pt>
                <c:pt idx="1">
                  <c:v>8.6666666666666661</c:v>
                </c:pt>
                <c:pt idx="2">
                  <c:v>8.3333333333333339</c:v>
                </c:pt>
                <c:pt idx="3">
                  <c:v>16.333333333333332</c:v>
                </c:pt>
                <c:pt idx="4">
                  <c:v>5</c:v>
                </c:pt>
                <c:pt idx="5">
                  <c:v>7.666666666666667</c:v>
                </c:pt>
                <c:pt idx="6">
                  <c:v>8.6666666666666661</c:v>
                </c:pt>
                <c:pt idx="7">
                  <c:v>7.333333333333333</c:v>
                </c:pt>
              </c:numCache>
            </c:numRef>
          </c:val>
          <c:extLst xmlns:c16r2="http://schemas.microsoft.com/office/drawing/2015/06/chart">
            <c:ext xmlns:c16="http://schemas.microsoft.com/office/drawing/2014/chart" uri="{C3380CC4-5D6E-409C-BE32-E72D297353CC}">
              <c16:uniqueId val="{00000001-AA55-476E-B607-FD76950E397D}"/>
            </c:ext>
          </c:extLst>
        </c:ser>
        <c:dLbls>
          <c:showLegendKey val="0"/>
          <c:showVal val="0"/>
          <c:showCatName val="0"/>
          <c:showSerName val="0"/>
          <c:showPercent val="0"/>
          <c:showBubbleSize val="0"/>
        </c:dLbls>
        <c:gapWidth val="219"/>
        <c:overlap val="-27"/>
        <c:axId val="681923480"/>
        <c:axId val="681923872"/>
      </c:barChart>
      <c:catAx>
        <c:axId val="681923480"/>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23872"/>
        <c:crosses val="autoZero"/>
        <c:auto val="1"/>
        <c:lblAlgn val="ctr"/>
        <c:lblOffset val="100"/>
        <c:noMultiLvlLbl val="0"/>
      </c:catAx>
      <c:valAx>
        <c:axId val="68192387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Mean species richness</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23480"/>
        <c:crosses val="autoZero"/>
        <c:crossBetween val="between"/>
      </c:valAx>
      <c:spPr>
        <a:noFill/>
        <a:ln>
          <a:noFill/>
        </a:ln>
        <a:effectLst/>
      </c:spPr>
    </c:plotArea>
    <c:legend>
      <c:legendPos val="r"/>
      <c:layout>
        <c:manualLayout>
          <c:xMode val="edge"/>
          <c:yMode val="edge"/>
          <c:x val="0.83099540682414708"/>
          <c:y val="7.928186060075823E-2"/>
          <c:w val="0.1217823709536308"/>
          <c:h val="0.1562510936132983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77903978816807"/>
          <c:y val="3.7752032651049344E-2"/>
          <c:w val="0.85601343850323353"/>
          <c:h val="0.71186170482346811"/>
        </c:manualLayout>
      </c:layout>
      <c:areaChart>
        <c:grouping val="standard"/>
        <c:varyColors val="0"/>
        <c:ser>
          <c:idx val="3"/>
          <c:order val="2"/>
          <c:tx>
            <c:strRef>
              <c:f>Sheet1!$H$1</c:f>
              <c:strCache>
                <c:ptCount val="1"/>
                <c:pt idx="0">
                  <c:v>Overflow to Western Floodplain</c:v>
                </c:pt>
              </c:strCache>
            </c:strRef>
          </c:tx>
          <c:spPr>
            <a:solidFill>
              <a:srgbClr val="FFC000"/>
            </a:solidFill>
            <a:ln w="25400">
              <a:noFill/>
            </a:ln>
            <a:effectLst/>
          </c:spPr>
          <c:val>
            <c:numRef>
              <c:f>Sheet1!$G$2:$G$1462</c:f>
              <c:numCache>
                <c:formatCode>General</c:formatCode>
                <c:ptCount val="14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2.286</c:v>
                </c:pt>
                <c:pt idx="224">
                  <c:v>2.3380000000000001</c:v>
                </c:pt>
                <c:pt idx="225">
                  <c:v>2.3780000000000001</c:v>
                </c:pt>
                <c:pt idx="226">
                  <c:v>2.4060000000000001</c:v>
                </c:pt>
                <c:pt idx="227">
                  <c:v>2.4249999999999998</c:v>
                </c:pt>
                <c:pt idx="228">
                  <c:v>2.4359999999999999</c:v>
                </c:pt>
                <c:pt idx="229">
                  <c:v>2.444</c:v>
                </c:pt>
                <c:pt idx="230">
                  <c:v>2.44</c:v>
                </c:pt>
                <c:pt idx="231">
                  <c:v>2.4409999999999998</c:v>
                </c:pt>
                <c:pt idx="232">
                  <c:v>2.44</c:v>
                </c:pt>
                <c:pt idx="233">
                  <c:v>2.44</c:v>
                </c:pt>
                <c:pt idx="234">
                  <c:v>2.4390000000000001</c:v>
                </c:pt>
                <c:pt idx="235">
                  <c:v>2.4390000000000001</c:v>
                </c:pt>
                <c:pt idx="236">
                  <c:v>2.4329999999999998</c:v>
                </c:pt>
                <c:pt idx="237">
                  <c:v>2.4249999999999998</c:v>
                </c:pt>
                <c:pt idx="238">
                  <c:v>2.4180000000000001</c:v>
                </c:pt>
                <c:pt idx="239">
                  <c:v>2.4089999999999998</c:v>
                </c:pt>
                <c:pt idx="240">
                  <c:v>2.3980000000000001</c:v>
                </c:pt>
                <c:pt idx="241">
                  <c:v>2.387</c:v>
                </c:pt>
                <c:pt idx="242">
                  <c:v>2.379</c:v>
                </c:pt>
                <c:pt idx="243">
                  <c:v>2.367</c:v>
                </c:pt>
                <c:pt idx="244">
                  <c:v>2.355</c:v>
                </c:pt>
                <c:pt idx="245">
                  <c:v>2.3479999999999999</c:v>
                </c:pt>
                <c:pt idx="246">
                  <c:v>2.3340000000000001</c:v>
                </c:pt>
                <c:pt idx="247">
                  <c:v>2.3170000000000002</c:v>
                </c:pt>
                <c:pt idx="248">
                  <c:v>2.3090000000000002</c:v>
                </c:pt>
                <c:pt idx="249">
                  <c:v>2.3029999999999999</c:v>
                </c:pt>
                <c:pt idx="250">
                  <c:v>2.294</c:v>
                </c:pt>
                <c:pt idx="251">
                  <c:v>2.286</c:v>
                </c:pt>
                <c:pt idx="252">
                  <c:v>2.2770000000000001</c:v>
                </c:pt>
                <c:pt idx="253">
                  <c:v>2.27</c:v>
                </c:pt>
                <c:pt idx="254">
                  <c:v>2.2730000000000001</c:v>
                </c:pt>
                <c:pt idx="255">
                  <c:v>2.2610000000000001</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2.282</c:v>
                </c:pt>
                <c:pt idx="363">
                  <c:v>2.2890000000000001</c:v>
                </c:pt>
                <c:pt idx="364">
                  <c:v>2.2930000000000001</c:v>
                </c:pt>
                <c:pt idx="365">
                  <c:v>2.2930000000000001</c:v>
                </c:pt>
                <c:pt idx="366">
                  <c:v>2.2970000000000002</c:v>
                </c:pt>
                <c:pt idx="367">
                  <c:v>2.3159999999999998</c:v>
                </c:pt>
                <c:pt idx="368">
                  <c:v>2.343</c:v>
                </c:pt>
                <c:pt idx="369">
                  <c:v>2.3660000000000001</c:v>
                </c:pt>
                <c:pt idx="370">
                  <c:v>2.375</c:v>
                </c:pt>
                <c:pt idx="371">
                  <c:v>2.379</c:v>
                </c:pt>
                <c:pt idx="372">
                  <c:v>2.3780000000000001</c:v>
                </c:pt>
                <c:pt idx="373">
                  <c:v>2.3740000000000001</c:v>
                </c:pt>
                <c:pt idx="374">
                  <c:v>2.37</c:v>
                </c:pt>
                <c:pt idx="375">
                  <c:v>2.3679999999999999</c:v>
                </c:pt>
                <c:pt idx="376">
                  <c:v>2.3730000000000002</c:v>
                </c:pt>
                <c:pt idx="377">
                  <c:v>2.3690000000000002</c:v>
                </c:pt>
                <c:pt idx="378">
                  <c:v>2.359</c:v>
                </c:pt>
                <c:pt idx="379">
                  <c:v>2.3530000000000002</c:v>
                </c:pt>
                <c:pt idx="380">
                  <c:v>2.35</c:v>
                </c:pt>
                <c:pt idx="381">
                  <c:v>2.3490000000000002</c:v>
                </c:pt>
                <c:pt idx="382">
                  <c:v>2.3439999999999999</c:v>
                </c:pt>
                <c:pt idx="383">
                  <c:v>2.3380000000000001</c:v>
                </c:pt>
                <c:pt idx="384">
                  <c:v>2.3340000000000001</c:v>
                </c:pt>
                <c:pt idx="385">
                  <c:v>2.33</c:v>
                </c:pt>
                <c:pt idx="386">
                  <c:v>2.3279999999999998</c:v>
                </c:pt>
                <c:pt idx="387">
                  <c:v>2.3330000000000002</c:v>
                </c:pt>
                <c:pt idx="388">
                  <c:v>2.3380000000000001</c:v>
                </c:pt>
                <c:pt idx="389">
                  <c:v>2.339</c:v>
                </c:pt>
                <c:pt idx="390">
                  <c:v>2.3359999999999999</c:v>
                </c:pt>
                <c:pt idx="391">
                  <c:v>2.3330000000000002</c:v>
                </c:pt>
                <c:pt idx="392">
                  <c:v>2.3239999999999998</c:v>
                </c:pt>
                <c:pt idx="393">
                  <c:v>2.3199999999999998</c:v>
                </c:pt>
                <c:pt idx="394">
                  <c:v>2.3170000000000002</c:v>
                </c:pt>
                <c:pt idx="395">
                  <c:v>2.3170000000000002</c:v>
                </c:pt>
                <c:pt idx="396">
                  <c:v>2.3130000000000002</c:v>
                </c:pt>
                <c:pt idx="397">
                  <c:v>2.3119999999999998</c:v>
                </c:pt>
                <c:pt idx="398">
                  <c:v>2.3079999999999998</c:v>
                </c:pt>
                <c:pt idx="399">
                  <c:v>2.2989999999999999</c:v>
                </c:pt>
                <c:pt idx="400">
                  <c:v>2.294</c:v>
                </c:pt>
                <c:pt idx="401">
                  <c:v>2.294</c:v>
                </c:pt>
                <c:pt idx="402">
                  <c:v>2.2869999999999999</c:v>
                </c:pt>
                <c:pt idx="403">
                  <c:v>2.2829999999999999</c:v>
                </c:pt>
                <c:pt idx="404">
                  <c:v>2.2799999999999998</c:v>
                </c:pt>
                <c:pt idx="405">
                  <c:v>2.2789999999999999</c:v>
                </c:pt>
                <c:pt idx="406">
                  <c:v>2.278</c:v>
                </c:pt>
                <c:pt idx="407">
                  <c:v>2.2730000000000001</c:v>
                </c:pt>
                <c:pt idx="408">
                  <c:v>2.2759999999999998</c:v>
                </c:pt>
                <c:pt idx="409">
                  <c:v>2.2629999999999999</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2.4020000000000001</c:v>
                </c:pt>
                <c:pt idx="495">
                  <c:v>2.4929999999999999</c:v>
                </c:pt>
                <c:pt idx="496">
                  <c:v>2.536</c:v>
                </c:pt>
                <c:pt idx="497">
                  <c:v>2.54</c:v>
                </c:pt>
                <c:pt idx="498">
                  <c:v>2.5310000000000001</c:v>
                </c:pt>
                <c:pt idx="499">
                  <c:v>2.5169999999999999</c:v>
                </c:pt>
                <c:pt idx="500">
                  <c:v>2.5049999999999999</c:v>
                </c:pt>
                <c:pt idx="501">
                  <c:v>2.5129999999999999</c:v>
                </c:pt>
                <c:pt idx="502">
                  <c:v>2.5</c:v>
                </c:pt>
                <c:pt idx="503">
                  <c:v>2.4889999999999999</c:v>
                </c:pt>
                <c:pt idx="504">
                  <c:v>2.476</c:v>
                </c:pt>
                <c:pt idx="505">
                  <c:v>2.4729999999999999</c:v>
                </c:pt>
                <c:pt idx="506">
                  <c:v>2.4689999999999999</c:v>
                </c:pt>
                <c:pt idx="507">
                  <c:v>2.4580000000000002</c:v>
                </c:pt>
                <c:pt idx="508">
                  <c:v>2.4500000000000002</c:v>
                </c:pt>
                <c:pt idx="509">
                  <c:v>2.4249999999999998</c:v>
                </c:pt>
                <c:pt idx="510">
                  <c:v>2.4180000000000001</c:v>
                </c:pt>
                <c:pt idx="511">
                  <c:v>2.4060000000000001</c:v>
                </c:pt>
                <c:pt idx="512">
                  <c:v>2.3959999999999999</c:v>
                </c:pt>
                <c:pt idx="513">
                  <c:v>2.39</c:v>
                </c:pt>
                <c:pt idx="514">
                  <c:v>2.3759999999999999</c:v>
                </c:pt>
                <c:pt idx="515">
                  <c:v>2.3620000000000001</c:v>
                </c:pt>
                <c:pt idx="516">
                  <c:v>2.3559999999999999</c:v>
                </c:pt>
                <c:pt idx="517">
                  <c:v>2.3479999999999999</c:v>
                </c:pt>
                <c:pt idx="518">
                  <c:v>2.3410000000000002</c:v>
                </c:pt>
                <c:pt idx="519">
                  <c:v>2.335</c:v>
                </c:pt>
                <c:pt idx="520">
                  <c:v>2.3130000000000002</c:v>
                </c:pt>
                <c:pt idx="521">
                  <c:v>2.3079999999999998</c:v>
                </c:pt>
                <c:pt idx="522">
                  <c:v>2.2989999999999999</c:v>
                </c:pt>
                <c:pt idx="523">
                  <c:v>2.294</c:v>
                </c:pt>
                <c:pt idx="524">
                  <c:v>2.2879999999999998</c:v>
                </c:pt>
                <c:pt idx="525">
                  <c:v>2.2810000000000001</c:v>
                </c:pt>
                <c:pt idx="526">
                  <c:v>2.2690000000000001</c:v>
                </c:pt>
                <c:pt idx="527">
                  <c:v>2.286</c:v>
                </c:pt>
                <c:pt idx="528">
                  <c:v>2.2789999999999999</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2.2789999999999999</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2.2730000000000001</c:v>
                </c:pt>
                <c:pt idx="680">
                  <c:v>2.4319999999999999</c:v>
                </c:pt>
                <c:pt idx="681">
                  <c:v>2.5030000000000001</c:v>
                </c:pt>
                <c:pt idx="682">
                  <c:v>2.5449999999999999</c:v>
                </c:pt>
                <c:pt idx="683">
                  <c:v>2.5489999999999999</c:v>
                </c:pt>
                <c:pt idx="684">
                  <c:v>2.5390000000000001</c:v>
                </c:pt>
                <c:pt idx="685">
                  <c:v>2.5270000000000001</c:v>
                </c:pt>
                <c:pt idx="686">
                  <c:v>2.5150000000000001</c:v>
                </c:pt>
                <c:pt idx="687">
                  <c:v>2.5019999999999998</c:v>
                </c:pt>
                <c:pt idx="688">
                  <c:v>2.4900000000000002</c:v>
                </c:pt>
                <c:pt idx="689">
                  <c:v>2.4780000000000002</c:v>
                </c:pt>
                <c:pt idx="690">
                  <c:v>2.4670000000000001</c:v>
                </c:pt>
                <c:pt idx="691">
                  <c:v>2.456</c:v>
                </c:pt>
                <c:pt idx="692">
                  <c:v>2.448</c:v>
                </c:pt>
                <c:pt idx="693">
                  <c:v>2.4319999999999999</c:v>
                </c:pt>
                <c:pt idx="694">
                  <c:v>2.4239999999999999</c:v>
                </c:pt>
                <c:pt idx="695">
                  <c:v>2.4169999999999998</c:v>
                </c:pt>
                <c:pt idx="696">
                  <c:v>2.411</c:v>
                </c:pt>
                <c:pt idx="697">
                  <c:v>2.4060000000000001</c:v>
                </c:pt>
                <c:pt idx="698">
                  <c:v>2.4020000000000001</c:v>
                </c:pt>
                <c:pt idx="699">
                  <c:v>2.3889999999999998</c:v>
                </c:pt>
                <c:pt idx="700">
                  <c:v>2.3820000000000001</c:v>
                </c:pt>
                <c:pt idx="701">
                  <c:v>2.375</c:v>
                </c:pt>
                <c:pt idx="702">
                  <c:v>2.3690000000000002</c:v>
                </c:pt>
                <c:pt idx="703">
                  <c:v>2.3650000000000002</c:v>
                </c:pt>
                <c:pt idx="704">
                  <c:v>2.3660000000000001</c:v>
                </c:pt>
                <c:pt idx="705">
                  <c:v>2.3740000000000001</c:v>
                </c:pt>
                <c:pt idx="706">
                  <c:v>2.371</c:v>
                </c:pt>
                <c:pt idx="707">
                  <c:v>2.367</c:v>
                </c:pt>
                <c:pt idx="708">
                  <c:v>2.3620000000000001</c:v>
                </c:pt>
                <c:pt idx="709">
                  <c:v>2.355</c:v>
                </c:pt>
                <c:pt idx="710">
                  <c:v>2.3660000000000001</c:v>
                </c:pt>
                <c:pt idx="711">
                  <c:v>2.3519999999999999</c:v>
                </c:pt>
                <c:pt idx="712">
                  <c:v>2.347</c:v>
                </c:pt>
                <c:pt idx="713">
                  <c:v>2.339</c:v>
                </c:pt>
                <c:pt idx="714">
                  <c:v>2.3380000000000001</c:v>
                </c:pt>
                <c:pt idx="715">
                  <c:v>2.3340000000000001</c:v>
                </c:pt>
                <c:pt idx="716">
                  <c:v>2.33</c:v>
                </c:pt>
                <c:pt idx="717">
                  <c:v>2.33</c:v>
                </c:pt>
                <c:pt idx="718">
                  <c:v>2.3380000000000001</c:v>
                </c:pt>
                <c:pt idx="719">
                  <c:v>2.3690000000000002</c:v>
                </c:pt>
                <c:pt idx="720">
                  <c:v>2.41</c:v>
                </c:pt>
                <c:pt idx="721">
                  <c:v>2.4550000000000001</c:v>
                </c:pt>
                <c:pt idx="722">
                  <c:v>2.4820000000000002</c:v>
                </c:pt>
                <c:pt idx="723">
                  <c:v>2.504</c:v>
                </c:pt>
                <c:pt idx="724">
                  <c:v>2.516</c:v>
                </c:pt>
                <c:pt idx="725">
                  <c:v>2.5179999999999998</c:v>
                </c:pt>
                <c:pt idx="726">
                  <c:v>2.5059999999999998</c:v>
                </c:pt>
                <c:pt idx="727">
                  <c:v>2.4990000000000001</c:v>
                </c:pt>
                <c:pt idx="728">
                  <c:v>2.4929999999999999</c:v>
                </c:pt>
                <c:pt idx="729">
                  <c:v>2.484</c:v>
                </c:pt>
                <c:pt idx="730">
                  <c:v>2.4660000000000002</c:v>
                </c:pt>
                <c:pt idx="731">
                  <c:v>2.4540000000000002</c:v>
                </c:pt>
                <c:pt idx="732">
                  <c:v>2.4470000000000001</c:v>
                </c:pt>
                <c:pt idx="733">
                  <c:v>2.44</c:v>
                </c:pt>
                <c:pt idx="734">
                  <c:v>2.4449999999999998</c:v>
                </c:pt>
                <c:pt idx="735">
                  <c:v>2.431</c:v>
                </c:pt>
                <c:pt idx="736">
                  <c:v>2.423</c:v>
                </c:pt>
                <c:pt idx="737">
                  <c:v>2.4169999999999998</c:v>
                </c:pt>
                <c:pt idx="738">
                  <c:v>2.41</c:v>
                </c:pt>
                <c:pt idx="739">
                  <c:v>2.4209999999999998</c:v>
                </c:pt>
                <c:pt idx="740">
                  <c:v>2.4369999999999998</c:v>
                </c:pt>
                <c:pt idx="741">
                  <c:v>2.4500000000000002</c:v>
                </c:pt>
                <c:pt idx="742">
                  <c:v>2.4620000000000002</c:v>
                </c:pt>
                <c:pt idx="743">
                  <c:v>2.472</c:v>
                </c:pt>
                <c:pt idx="744">
                  <c:v>2.4649999999999999</c:v>
                </c:pt>
                <c:pt idx="745">
                  <c:v>2.4649999999999999</c:v>
                </c:pt>
                <c:pt idx="746">
                  <c:v>2.484</c:v>
                </c:pt>
                <c:pt idx="747">
                  <c:v>2.5569999999999999</c:v>
                </c:pt>
                <c:pt idx="748">
                  <c:v>2.673</c:v>
                </c:pt>
                <c:pt idx="749">
                  <c:v>2.7930000000000001</c:v>
                </c:pt>
                <c:pt idx="750">
                  <c:v>2.8679999999999999</c:v>
                </c:pt>
                <c:pt idx="751">
                  <c:v>2.92</c:v>
                </c:pt>
                <c:pt idx="752">
                  <c:v>2.9319999999999999</c:v>
                </c:pt>
                <c:pt idx="753">
                  <c:v>2.94</c:v>
                </c:pt>
                <c:pt idx="754">
                  <c:v>2.9289999999999998</c:v>
                </c:pt>
                <c:pt idx="755">
                  <c:v>2.9180000000000001</c:v>
                </c:pt>
                <c:pt idx="756">
                  <c:v>2.9060000000000001</c:v>
                </c:pt>
                <c:pt idx="757">
                  <c:v>2.89</c:v>
                </c:pt>
                <c:pt idx="758">
                  <c:v>2.879</c:v>
                </c:pt>
                <c:pt idx="759">
                  <c:v>2.867</c:v>
                </c:pt>
                <c:pt idx="760">
                  <c:v>2.8559999999999999</c:v>
                </c:pt>
                <c:pt idx="761">
                  <c:v>2.8450000000000002</c:v>
                </c:pt>
                <c:pt idx="762">
                  <c:v>2.8370000000000002</c:v>
                </c:pt>
                <c:pt idx="763">
                  <c:v>2.835</c:v>
                </c:pt>
                <c:pt idx="764">
                  <c:v>2.8290000000000002</c:v>
                </c:pt>
                <c:pt idx="765">
                  <c:v>2.82</c:v>
                </c:pt>
                <c:pt idx="766">
                  <c:v>2.8130000000000002</c:v>
                </c:pt>
                <c:pt idx="767">
                  <c:v>2.8140000000000001</c:v>
                </c:pt>
                <c:pt idx="768">
                  <c:v>2.8260000000000001</c:v>
                </c:pt>
                <c:pt idx="769">
                  <c:v>2.8420000000000001</c:v>
                </c:pt>
                <c:pt idx="770">
                  <c:v>2.855</c:v>
                </c:pt>
                <c:pt idx="771">
                  <c:v>2.8740000000000001</c:v>
                </c:pt>
                <c:pt idx="772">
                  <c:v>2.8929999999999998</c:v>
                </c:pt>
                <c:pt idx="773">
                  <c:v>2.911</c:v>
                </c:pt>
                <c:pt idx="774">
                  <c:v>2.9279999999999999</c:v>
                </c:pt>
                <c:pt idx="775">
                  <c:v>2.9380000000000002</c:v>
                </c:pt>
                <c:pt idx="776">
                  <c:v>2.9460000000000002</c:v>
                </c:pt>
                <c:pt idx="777">
                  <c:v>2.9460000000000002</c:v>
                </c:pt>
                <c:pt idx="778">
                  <c:v>2.9460000000000002</c:v>
                </c:pt>
                <c:pt idx="779">
                  <c:v>2.944</c:v>
                </c:pt>
                <c:pt idx="780">
                  <c:v>2.9319999999999999</c:v>
                </c:pt>
                <c:pt idx="781">
                  <c:v>2.919</c:v>
                </c:pt>
                <c:pt idx="782">
                  <c:v>2.9089999999999998</c:v>
                </c:pt>
                <c:pt idx="783">
                  <c:v>2.8969999999999998</c:v>
                </c:pt>
                <c:pt idx="784">
                  <c:v>2.8839999999999999</c:v>
                </c:pt>
                <c:pt idx="785">
                  <c:v>2.8759999999999999</c:v>
                </c:pt>
                <c:pt idx="786">
                  <c:v>2.8620000000000001</c:v>
                </c:pt>
                <c:pt idx="787">
                  <c:v>2.8490000000000002</c:v>
                </c:pt>
                <c:pt idx="788">
                  <c:v>2.8370000000000002</c:v>
                </c:pt>
                <c:pt idx="789">
                  <c:v>2.8239999999999998</c:v>
                </c:pt>
                <c:pt idx="790">
                  <c:v>2.8119999999999998</c:v>
                </c:pt>
                <c:pt idx="791">
                  <c:v>2.8029999999999999</c:v>
                </c:pt>
                <c:pt idx="792">
                  <c:v>2.819</c:v>
                </c:pt>
                <c:pt idx="793">
                  <c:v>2.8879999999999999</c:v>
                </c:pt>
                <c:pt idx="794">
                  <c:v>2.89</c:v>
                </c:pt>
                <c:pt idx="795">
                  <c:v>2.9009999999999998</c:v>
                </c:pt>
                <c:pt idx="796">
                  <c:v>2.91</c:v>
                </c:pt>
                <c:pt idx="797">
                  <c:v>2.911</c:v>
                </c:pt>
                <c:pt idx="798">
                  <c:v>2.911</c:v>
                </c:pt>
                <c:pt idx="799">
                  <c:v>2.9049999999999998</c:v>
                </c:pt>
                <c:pt idx="800">
                  <c:v>2.907</c:v>
                </c:pt>
                <c:pt idx="801">
                  <c:v>2.89</c:v>
                </c:pt>
                <c:pt idx="802">
                  <c:v>2.8519999999999999</c:v>
                </c:pt>
                <c:pt idx="803">
                  <c:v>2.8260000000000001</c:v>
                </c:pt>
                <c:pt idx="804">
                  <c:v>2.8370000000000002</c:v>
                </c:pt>
                <c:pt idx="805">
                  <c:v>2.8540000000000001</c:v>
                </c:pt>
                <c:pt idx="806">
                  <c:v>2.87</c:v>
                </c:pt>
                <c:pt idx="807">
                  <c:v>2.8839999999999999</c:v>
                </c:pt>
                <c:pt idx="808">
                  <c:v>2.9039999999999999</c:v>
                </c:pt>
                <c:pt idx="809">
                  <c:v>2.94</c:v>
                </c:pt>
                <c:pt idx="810">
                  <c:v>2.9409999999999998</c:v>
                </c:pt>
                <c:pt idx="811">
                  <c:v>2.9540000000000002</c:v>
                </c:pt>
                <c:pt idx="812">
                  <c:v>2.9729999999999999</c:v>
                </c:pt>
                <c:pt idx="813">
                  <c:v>2.97</c:v>
                </c:pt>
                <c:pt idx="814">
                  <c:v>2.9740000000000002</c:v>
                </c:pt>
                <c:pt idx="815">
                  <c:v>2.976</c:v>
                </c:pt>
                <c:pt idx="816">
                  <c:v>2.9769999999999999</c:v>
                </c:pt>
                <c:pt idx="817">
                  <c:v>2.97</c:v>
                </c:pt>
                <c:pt idx="818">
                  <c:v>2.9649999999999999</c:v>
                </c:pt>
                <c:pt idx="819">
                  <c:v>2.964</c:v>
                </c:pt>
                <c:pt idx="820">
                  <c:v>2.9750000000000001</c:v>
                </c:pt>
                <c:pt idx="821">
                  <c:v>2.964</c:v>
                </c:pt>
                <c:pt idx="822">
                  <c:v>2.95</c:v>
                </c:pt>
                <c:pt idx="823">
                  <c:v>2.9569999999999999</c:v>
                </c:pt>
                <c:pt idx="824">
                  <c:v>2.968</c:v>
                </c:pt>
                <c:pt idx="825">
                  <c:v>2.9670000000000001</c:v>
                </c:pt>
                <c:pt idx="826">
                  <c:v>2.9649999999999999</c:v>
                </c:pt>
                <c:pt idx="827">
                  <c:v>2.972</c:v>
                </c:pt>
                <c:pt idx="828">
                  <c:v>2.9820000000000002</c:v>
                </c:pt>
                <c:pt idx="829">
                  <c:v>2.9849999999999999</c:v>
                </c:pt>
                <c:pt idx="830">
                  <c:v>2.9660000000000002</c:v>
                </c:pt>
                <c:pt idx="831">
                  <c:v>2.9580000000000002</c:v>
                </c:pt>
                <c:pt idx="832">
                  <c:v>2.9529999999999998</c:v>
                </c:pt>
                <c:pt idx="833">
                  <c:v>2.9489999999999998</c:v>
                </c:pt>
                <c:pt idx="834">
                  <c:v>2.9319999999999999</c:v>
                </c:pt>
                <c:pt idx="835">
                  <c:v>2.9239999999999999</c:v>
                </c:pt>
                <c:pt idx="836">
                  <c:v>2.9049999999999998</c:v>
                </c:pt>
                <c:pt idx="837">
                  <c:v>2.9079999999999999</c:v>
                </c:pt>
                <c:pt idx="838">
                  <c:v>2.915</c:v>
                </c:pt>
                <c:pt idx="839">
                  <c:v>2.9260000000000002</c:v>
                </c:pt>
                <c:pt idx="840">
                  <c:v>2.9350000000000001</c:v>
                </c:pt>
                <c:pt idx="841">
                  <c:v>2.95</c:v>
                </c:pt>
                <c:pt idx="842">
                  <c:v>2.984</c:v>
                </c:pt>
                <c:pt idx="843">
                  <c:v>3.0089999999999999</c:v>
                </c:pt>
                <c:pt idx="844">
                  <c:v>3.0310000000000001</c:v>
                </c:pt>
                <c:pt idx="845">
                  <c:v>3.0379999999999998</c:v>
                </c:pt>
                <c:pt idx="846">
                  <c:v>3.04</c:v>
                </c:pt>
                <c:pt idx="847">
                  <c:v>3.0419999999999998</c:v>
                </c:pt>
                <c:pt idx="848">
                  <c:v>3.03</c:v>
                </c:pt>
                <c:pt idx="849">
                  <c:v>3.0129999999999999</c:v>
                </c:pt>
                <c:pt idx="850">
                  <c:v>2.9940000000000002</c:v>
                </c:pt>
                <c:pt idx="851">
                  <c:v>2.968</c:v>
                </c:pt>
                <c:pt idx="852">
                  <c:v>2.9329999999999998</c:v>
                </c:pt>
                <c:pt idx="853">
                  <c:v>2.895</c:v>
                </c:pt>
                <c:pt idx="854">
                  <c:v>2.8570000000000002</c:v>
                </c:pt>
                <c:pt idx="855">
                  <c:v>2.8140000000000001</c:v>
                </c:pt>
                <c:pt idx="856">
                  <c:v>2.806</c:v>
                </c:pt>
                <c:pt idx="857">
                  <c:v>2.8050000000000002</c:v>
                </c:pt>
                <c:pt idx="858">
                  <c:v>2.7989999999999999</c:v>
                </c:pt>
                <c:pt idx="859">
                  <c:v>2.7989999999999999</c:v>
                </c:pt>
                <c:pt idx="860">
                  <c:v>2.802</c:v>
                </c:pt>
                <c:pt idx="861">
                  <c:v>2.7789999999999999</c:v>
                </c:pt>
                <c:pt idx="862">
                  <c:v>2.77</c:v>
                </c:pt>
                <c:pt idx="863">
                  <c:v>2.766</c:v>
                </c:pt>
                <c:pt idx="864">
                  <c:v>2.7879999999999998</c:v>
                </c:pt>
                <c:pt idx="865">
                  <c:v>2.75</c:v>
                </c:pt>
                <c:pt idx="866">
                  <c:v>2.7330000000000001</c:v>
                </c:pt>
                <c:pt idx="867">
                  <c:v>2.7189999999999999</c:v>
                </c:pt>
                <c:pt idx="868">
                  <c:v>2.7050000000000001</c:v>
                </c:pt>
                <c:pt idx="869">
                  <c:v>2.6890000000000001</c:v>
                </c:pt>
                <c:pt idx="870">
                  <c:v>2.68</c:v>
                </c:pt>
                <c:pt idx="871">
                  <c:v>2.6589999999999998</c:v>
                </c:pt>
                <c:pt idx="872">
                  <c:v>2.641</c:v>
                </c:pt>
                <c:pt idx="873">
                  <c:v>2.6320000000000001</c:v>
                </c:pt>
                <c:pt idx="874">
                  <c:v>2.609</c:v>
                </c:pt>
                <c:pt idx="875">
                  <c:v>2.59</c:v>
                </c:pt>
                <c:pt idx="876">
                  <c:v>2.5670000000000002</c:v>
                </c:pt>
                <c:pt idx="877">
                  <c:v>2.5539999999999998</c:v>
                </c:pt>
                <c:pt idx="878">
                  <c:v>2.5390000000000001</c:v>
                </c:pt>
                <c:pt idx="879">
                  <c:v>2.524</c:v>
                </c:pt>
                <c:pt idx="880">
                  <c:v>2.508</c:v>
                </c:pt>
                <c:pt idx="881">
                  <c:v>2.4940000000000002</c:v>
                </c:pt>
                <c:pt idx="882">
                  <c:v>2.4809999999999999</c:v>
                </c:pt>
                <c:pt idx="883">
                  <c:v>2.4710000000000001</c:v>
                </c:pt>
                <c:pt idx="884">
                  <c:v>2.4470000000000001</c:v>
                </c:pt>
                <c:pt idx="885">
                  <c:v>2.4340000000000002</c:v>
                </c:pt>
                <c:pt idx="886">
                  <c:v>2.4369999999999998</c:v>
                </c:pt>
                <c:pt idx="887">
                  <c:v>2.4220000000000002</c:v>
                </c:pt>
                <c:pt idx="888">
                  <c:v>2.4020000000000001</c:v>
                </c:pt>
                <c:pt idx="889">
                  <c:v>2.3959999999999999</c:v>
                </c:pt>
                <c:pt idx="890">
                  <c:v>2.4119999999999999</c:v>
                </c:pt>
                <c:pt idx="891">
                  <c:v>2.379</c:v>
                </c:pt>
                <c:pt idx="892">
                  <c:v>2.3679999999999999</c:v>
                </c:pt>
                <c:pt idx="893">
                  <c:v>2.359</c:v>
                </c:pt>
                <c:pt idx="894">
                  <c:v>2.3620000000000001</c:v>
                </c:pt>
                <c:pt idx="895">
                  <c:v>2.3530000000000002</c:v>
                </c:pt>
                <c:pt idx="896">
                  <c:v>2.343</c:v>
                </c:pt>
                <c:pt idx="897">
                  <c:v>2.3359999999999999</c:v>
                </c:pt>
                <c:pt idx="898">
                  <c:v>2.339</c:v>
                </c:pt>
                <c:pt idx="899">
                  <c:v>2.3319999999999999</c:v>
                </c:pt>
                <c:pt idx="900">
                  <c:v>2.319</c:v>
                </c:pt>
                <c:pt idx="901">
                  <c:v>2.3090000000000002</c:v>
                </c:pt>
                <c:pt idx="902">
                  <c:v>2.3050000000000002</c:v>
                </c:pt>
                <c:pt idx="903">
                  <c:v>2.2949999999999999</c:v>
                </c:pt>
                <c:pt idx="904">
                  <c:v>2.286</c:v>
                </c:pt>
                <c:pt idx="905">
                  <c:v>2.2839999999999998</c:v>
                </c:pt>
                <c:pt idx="906">
                  <c:v>2.2770000000000001</c:v>
                </c:pt>
                <c:pt idx="907">
                  <c:v>2.2749999999999999</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256">
                  <c:v>2.2930000000000001</c:v>
                </c:pt>
                <c:pt idx="1257">
                  <c:v>2.298</c:v>
                </c:pt>
                <c:pt idx="1258">
                  <c:v>2.3010000000000002</c:v>
                </c:pt>
                <c:pt idx="1259">
                  <c:v>2.3149999999999999</c:v>
                </c:pt>
                <c:pt idx="1260">
                  <c:v>2.3359999999999999</c:v>
                </c:pt>
                <c:pt idx="1261">
                  <c:v>2.355</c:v>
                </c:pt>
                <c:pt idx="1262">
                  <c:v>2.3660000000000001</c:v>
                </c:pt>
                <c:pt idx="1263">
                  <c:v>2.367</c:v>
                </c:pt>
                <c:pt idx="1264">
                  <c:v>2.3530000000000002</c:v>
                </c:pt>
                <c:pt idx="1265">
                  <c:v>2.3530000000000002</c:v>
                </c:pt>
                <c:pt idx="1266">
                  <c:v>2.3450000000000002</c:v>
                </c:pt>
                <c:pt idx="1267">
                  <c:v>2.3370000000000002</c:v>
                </c:pt>
                <c:pt idx="1268">
                  <c:v>2.3279999999999998</c:v>
                </c:pt>
                <c:pt idx="1269">
                  <c:v>2.3069999999999999</c:v>
                </c:pt>
                <c:pt idx="1270">
                  <c:v>2.2959999999999998</c:v>
                </c:pt>
                <c:pt idx="1271">
                  <c:v>2.2869999999999999</c:v>
                </c:pt>
                <c:pt idx="1272">
                  <c:v>2.2799999999999998</c:v>
                </c:pt>
                <c:pt idx="1273">
                  <c:v>2.2709999999999999</c:v>
                </c:pt>
              </c:numCache>
            </c:numRef>
          </c:val>
          <c:extLst xmlns:c16r2="http://schemas.microsoft.com/office/drawing/2015/06/chart">
            <c:ext xmlns:c16="http://schemas.microsoft.com/office/drawing/2014/chart" uri="{C3380CC4-5D6E-409C-BE32-E72D297353CC}">
              <c16:uniqueId val="{00000000-073E-4720-994B-3C4CA2218E79}"/>
            </c:ext>
          </c:extLst>
        </c:ser>
        <c:ser>
          <c:idx val="4"/>
          <c:order val="3"/>
          <c:tx>
            <c:strRef>
              <c:f>Sheet1!$I$1</c:f>
              <c:strCache>
                <c:ptCount val="1"/>
                <c:pt idx="0">
                  <c:v>Overflow to Western Floodplain</c:v>
                </c:pt>
              </c:strCache>
            </c:strRef>
          </c:tx>
          <c:spPr>
            <a:solidFill>
              <a:sysClr val="window" lastClr="FFFFFF"/>
            </a:solidFill>
            <a:ln w="25400">
              <a:noFill/>
            </a:ln>
            <a:effectLst/>
          </c:spPr>
          <c:val>
            <c:numRef>
              <c:f>Sheet1!$I$2:$I$1462</c:f>
              <c:numCache>
                <c:formatCode>General</c:formatCode>
                <c:ptCount val="1461"/>
                <c:pt idx="0">
                  <c:v>2.2599999999999998</c:v>
                </c:pt>
                <c:pt idx="1">
                  <c:v>2.2599999999999998</c:v>
                </c:pt>
                <c:pt idx="2">
                  <c:v>2.2599999999999998</c:v>
                </c:pt>
                <c:pt idx="3">
                  <c:v>2.2599999999999998</c:v>
                </c:pt>
                <c:pt idx="4">
                  <c:v>2.2599999999999998</c:v>
                </c:pt>
                <c:pt idx="5">
                  <c:v>2.2599999999999998</c:v>
                </c:pt>
                <c:pt idx="6">
                  <c:v>2.2599999999999998</c:v>
                </c:pt>
                <c:pt idx="7">
                  <c:v>2.2599999999999998</c:v>
                </c:pt>
                <c:pt idx="8">
                  <c:v>2.2599999999999998</c:v>
                </c:pt>
                <c:pt idx="9">
                  <c:v>2.2599999999999998</c:v>
                </c:pt>
                <c:pt idx="10">
                  <c:v>2.2599999999999998</c:v>
                </c:pt>
                <c:pt idx="11">
                  <c:v>2.2599999999999998</c:v>
                </c:pt>
                <c:pt idx="12">
                  <c:v>2.2599999999999998</c:v>
                </c:pt>
                <c:pt idx="13">
                  <c:v>2.2599999999999998</c:v>
                </c:pt>
                <c:pt idx="14">
                  <c:v>2.2599999999999998</c:v>
                </c:pt>
                <c:pt idx="15">
                  <c:v>2.2599999999999998</c:v>
                </c:pt>
                <c:pt idx="16">
                  <c:v>2.2599999999999998</c:v>
                </c:pt>
                <c:pt idx="17">
                  <c:v>2.2599999999999998</c:v>
                </c:pt>
                <c:pt idx="18">
                  <c:v>2.2599999999999998</c:v>
                </c:pt>
                <c:pt idx="19">
                  <c:v>2.2599999999999998</c:v>
                </c:pt>
                <c:pt idx="20">
                  <c:v>2.2599999999999998</c:v>
                </c:pt>
                <c:pt idx="21">
                  <c:v>2.2599999999999998</c:v>
                </c:pt>
                <c:pt idx="22">
                  <c:v>2.2599999999999998</c:v>
                </c:pt>
                <c:pt idx="23">
                  <c:v>2.2599999999999998</c:v>
                </c:pt>
                <c:pt idx="24">
                  <c:v>2.2599999999999998</c:v>
                </c:pt>
                <c:pt idx="25">
                  <c:v>2.2599999999999998</c:v>
                </c:pt>
                <c:pt idx="26">
                  <c:v>2.2599999999999998</c:v>
                </c:pt>
                <c:pt idx="27">
                  <c:v>2.2599999999999998</c:v>
                </c:pt>
                <c:pt idx="28">
                  <c:v>2.2599999999999998</c:v>
                </c:pt>
                <c:pt idx="29">
                  <c:v>2.2599999999999998</c:v>
                </c:pt>
                <c:pt idx="30">
                  <c:v>2.2599999999999998</c:v>
                </c:pt>
                <c:pt idx="31">
                  <c:v>2.2599999999999998</c:v>
                </c:pt>
                <c:pt idx="32">
                  <c:v>2.2599999999999998</c:v>
                </c:pt>
                <c:pt idx="33">
                  <c:v>2.2599999999999998</c:v>
                </c:pt>
                <c:pt idx="34">
                  <c:v>2.2599999999999998</c:v>
                </c:pt>
                <c:pt idx="35">
                  <c:v>2.2599999999999998</c:v>
                </c:pt>
                <c:pt idx="36">
                  <c:v>2.2599999999999998</c:v>
                </c:pt>
                <c:pt idx="37">
                  <c:v>2.2599999999999998</c:v>
                </c:pt>
                <c:pt idx="38">
                  <c:v>2.2599999999999998</c:v>
                </c:pt>
                <c:pt idx="39">
                  <c:v>2.2599999999999998</c:v>
                </c:pt>
                <c:pt idx="40">
                  <c:v>2.2599999999999998</c:v>
                </c:pt>
                <c:pt idx="41">
                  <c:v>2.2599999999999998</c:v>
                </c:pt>
                <c:pt idx="42">
                  <c:v>2.2599999999999998</c:v>
                </c:pt>
                <c:pt idx="43">
                  <c:v>2.2599999999999998</c:v>
                </c:pt>
                <c:pt idx="44">
                  <c:v>2.2599999999999998</c:v>
                </c:pt>
                <c:pt idx="45">
                  <c:v>2.2599999999999998</c:v>
                </c:pt>
                <c:pt idx="46">
                  <c:v>2.2599999999999998</c:v>
                </c:pt>
                <c:pt idx="47">
                  <c:v>2.2599999999999998</c:v>
                </c:pt>
                <c:pt idx="48">
                  <c:v>2.2599999999999998</c:v>
                </c:pt>
                <c:pt idx="49">
                  <c:v>2.2599999999999998</c:v>
                </c:pt>
                <c:pt idx="50">
                  <c:v>2.2599999999999998</c:v>
                </c:pt>
                <c:pt idx="51">
                  <c:v>2.2599999999999998</c:v>
                </c:pt>
                <c:pt idx="52">
                  <c:v>2.2599999999999998</c:v>
                </c:pt>
                <c:pt idx="53">
                  <c:v>2.2599999999999998</c:v>
                </c:pt>
                <c:pt idx="54">
                  <c:v>2.2599999999999998</c:v>
                </c:pt>
                <c:pt idx="55">
                  <c:v>2.2599999999999998</c:v>
                </c:pt>
                <c:pt idx="56">
                  <c:v>2.2599999999999998</c:v>
                </c:pt>
                <c:pt idx="57">
                  <c:v>2.2599999999999998</c:v>
                </c:pt>
                <c:pt idx="58">
                  <c:v>2.2599999999999998</c:v>
                </c:pt>
                <c:pt idx="59">
                  <c:v>2.2599999999999998</c:v>
                </c:pt>
                <c:pt idx="60">
                  <c:v>2.2599999999999998</c:v>
                </c:pt>
                <c:pt idx="61">
                  <c:v>2.2599999999999998</c:v>
                </c:pt>
                <c:pt idx="62">
                  <c:v>2.2599999999999998</c:v>
                </c:pt>
                <c:pt idx="63">
                  <c:v>2.2599999999999998</c:v>
                </c:pt>
                <c:pt idx="64">
                  <c:v>2.2599999999999998</c:v>
                </c:pt>
                <c:pt idx="65">
                  <c:v>2.2599999999999998</c:v>
                </c:pt>
                <c:pt idx="66">
                  <c:v>2.2599999999999998</c:v>
                </c:pt>
                <c:pt idx="67">
                  <c:v>2.2599999999999998</c:v>
                </c:pt>
                <c:pt idx="68">
                  <c:v>2.2599999999999998</c:v>
                </c:pt>
                <c:pt idx="69">
                  <c:v>2.2599999999999998</c:v>
                </c:pt>
                <c:pt idx="70">
                  <c:v>2.2599999999999998</c:v>
                </c:pt>
                <c:pt idx="71">
                  <c:v>2.2599999999999998</c:v>
                </c:pt>
                <c:pt idx="72">
                  <c:v>2.2599999999999998</c:v>
                </c:pt>
                <c:pt idx="73">
                  <c:v>2.2599999999999998</c:v>
                </c:pt>
                <c:pt idx="74">
                  <c:v>2.2599999999999998</c:v>
                </c:pt>
                <c:pt idx="75">
                  <c:v>2.2599999999999998</c:v>
                </c:pt>
                <c:pt idx="76">
                  <c:v>2.2599999999999998</c:v>
                </c:pt>
                <c:pt idx="77">
                  <c:v>2.2599999999999998</c:v>
                </c:pt>
                <c:pt idx="78">
                  <c:v>2.2599999999999998</c:v>
                </c:pt>
                <c:pt idx="79">
                  <c:v>2.2599999999999998</c:v>
                </c:pt>
                <c:pt idx="80">
                  <c:v>2.2599999999999998</c:v>
                </c:pt>
                <c:pt idx="81">
                  <c:v>2.2599999999999998</c:v>
                </c:pt>
                <c:pt idx="82">
                  <c:v>2.2599999999999998</c:v>
                </c:pt>
                <c:pt idx="83">
                  <c:v>2.2599999999999998</c:v>
                </c:pt>
                <c:pt idx="84">
                  <c:v>2.2599999999999998</c:v>
                </c:pt>
                <c:pt idx="85">
                  <c:v>2.2599999999999998</c:v>
                </c:pt>
                <c:pt idx="86">
                  <c:v>2.2599999999999998</c:v>
                </c:pt>
                <c:pt idx="87">
                  <c:v>2.2599999999999998</c:v>
                </c:pt>
                <c:pt idx="88">
                  <c:v>2.2599999999999998</c:v>
                </c:pt>
                <c:pt idx="89">
                  <c:v>2.2599999999999998</c:v>
                </c:pt>
                <c:pt idx="90">
                  <c:v>2.2599999999999998</c:v>
                </c:pt>
                <c:pt idx="91">
                  <c:v>2.2599999999999998</c:v>
                </c:pt>
                <c:pt idx="92">
                  <c:v>2.2599999999999998</c:v>
                </c:pt>
                <c:pt idx="93">
                  <c:v>2.2599999999999998</c:v>
                </c:pt>
                <c:pt idx="94">
                  <c:v>2.2599999999999998</c:v>
                </c:pt>
                <c:pt idx="95">
                  <c:v>2.2599999999999998</c:v>
                </c:pt>
                <c:pt idx="96">
                  <c:v>2.2599999999999998</c:v>
                </c:pt>
                <c:pt idx="97">
                  <c:v>2.2599999999999998</c:v>
                </c:pt>
                <c:pt idx="98">
                  <c:v>2.2599999999999998</c:v>
                </c:pt>
                <c:pt idx="99">
                  <c:v>2.2599999999999998</c:v>
                </c:pt>
                <c:pt idx="100">
                  <c:v>2.2599999999999998</c:v>
                </c:pt>
                <c:pt idx="101">
                  <c:v>2.2599999999999998</c:v>
                </c:pt>
                <c:pt idx="102">
                  <c:v>2.2599999999999998</c:v>
                </c:pt>
                <c:pt idx="103">
                  <c:v>2.2599999999999998</c:v>
                </c:pt>
                <c:pt idx="104">
                  <c:v>2.2599999999999998</c:v>
                </c:pt>
                <c:pt idx="105">
                  <c:v>2.2599999999999998</c:v>
                </c:pt>
                <c:pt idx="106">
                  <c:v>2.2599999999999998</c:v>
                </c:pt>
                <c:pt idx="107">
                  <c:v>2.2599999999999998</c:v>
                </c:pt>
                <c:pt idx="108">
                  <c:v>2.2599999999999998</c:v>
                </c:pt>
                <c:pt idx="109">
                  <c:v>2.2599999999999998</c:v>
                </c:pt>
                <c:pt idx="110">
                  <c:v>2.2599999999999998</c:v>
                </c:pt>
                <c:pt idx="111">
                  <c:v>2.2599999999999998</c:v>
                </c:pt>
                <c:pt idx="112">
                  <c:v>2.2599999999999998</c:v>
                </c:pt>
                <c:pt idx="113">
                  <c:v>2.2599999999999998</c:v>
                </c:pt>
                <c:pt idx="114">
                  <c:v>2.2599999999999998</c:v>
                </c:pt>
                <c:pt idx="115">
                  <c:v>2.2599999999999998</c:v>
                </c:pt>
                <c:pt idx="116">
                  <c:v>2.2599999999999998</c:v>
                </c:pt>
                <c:pt idx="117">
                  <c:v>2.2599999999999998</c:v>
                </c:pt>
                <c:pt idx="118">
                  <c:v>2.2599999999999998</c:v>
                </c:pt>
                <c:pt idx="119">
                  <c:v>2.2599999999999998</c:v>
                </c:pt>
                <c:pt idx="120">
                  <c:v>2.2599999999999998</c:v>
                </c:pt>
                <c:pt idx="121">
                  <c:v>2.2599999999999998</c:v>
                </c:pt>
                <c:pt idx="122">
                  <c:v>2.2599999999999998</c:v>
                </c:pt>
                <c:pt idx="123">
                  <c:v>2.2599999999999998</c:v>
                </c:pt>
                <c:pt idx="124">
                  <c:v>2.2599999999999998</c:v>
                </c:pt>
                <c:pt idx="125">
                  <c:v>2.2599999999999998</c:v>
                </c:pt>
                <c:pt idx="126">
                  <c:v>2.2599999999999998</c:v>
                </c:pt>
                <c:pt idx="127">
                  <c:v>2.2599999999999998</c:v>
                </c:pt>
                <c:pt idx="128">
                  <c:v>2.2599999999999998</c:v>
                </c:pt>
                <c:pt idx="129">
                  <c:v>2.2599999999999998</c:v>
                </c:pt>
                <c:pt idx="130">
                  <c:v>2.2599999999999998</c:v>
                </c:pt>
                <c:pt idx="131">
                  <c:v>2.2599999999999998</c:v>
                </c:pt>
                <c:pt idx="132">
                  <c:v>2.2599999999999998</c:v>
                </c:pt>
                <c:pt idx="133">
                  <c:v>2.2599999999999998</c:v>
                </c:pt>
                <c:pt idx="134">
                  <c:v>2.2599999999999998</c:v>
                </c:pt>
                <c:pt idx="135">
                  <c:v>2.2599999999999998</c:v>
                </c:pt>
                <c:pt idx="136">
                  <c:v>2.2599999999999998</c:v>
                </c:pt>
                <c:pt idx="137">
                  <c:v>2.2599999999999998</c:v>
                </c:pt>
                <c:pt idx="138">
                  <c:v>2.2599999999999998</c:v>
                </c:pt>
                <c:pt idx="139">
                  <c:v>2.2599999999999998</c:v>
                </c:pt>
                <c:pt idx="140">
                  <c:v>2.2599999999999998</c:v>
                </c:pt>
                <c:pt idx="141">
                  <c:v>2.2599999999999998</c:v>
                </c:pt>
                <c:pt idx="142">
                  <c:v>2.2599999999999998</c:v>
                </c:pt>
                <c:pt idx="143">
                  <c:v>2.2599999999999998</c:v>
                </c:pt>
                <c:pt idx="144">
                  <c:v>2.2599999999999998</c:v>
                </c:pt>
                <c:pt idx="145">
                  <c:v>2.2599999999999998</c:v>
                </c:pt>
                <c:pt idx="146">
                  <c:v>2.2599999999999998</c:v>
                </c:pt>
                <c:pt idx="147">
                  <c:v>2.2599999999999998</c:v>
                </c:pt>
                <c:pt idx="148">
                  <c:v>2.2599999999999998</c:v>
                </c:pt>
                <c:pt idx="149">
                  <c:v>2.2599999999999998</c:v>
                </c:pt>
                <c:pt idx="150">
                  <c:v>2.2599999999999998</c:v>
                </c:pt>
                <c:pt idx="151">
                  <c:v>2.2599999999999998</c:v>
                </c:pt>
                <c:pt idx="152">
                  <c:v>2.2599999999999998</c:v>
                </c:pt>
                <c:pt idx="153">
                  <c:v>2.2599999999999998</c:v>
                </c:pt>
                <c:pt idx="154">
                  <c:v>2.2599999999999998</c:v>
                </c:pt>
                <c:pt idx="155">
                  <c:v>2.2599999999999998</c:v>
                </c:pt>
                <c:pt idx="156">
                  <c:v>2.2599999999999998</c:v>
                </c:pt>
                <c:pt idx="157">
                  <c:v>2.2599999999999998</c:v>
                </c:pt>
                <c:pt idx="158">
                  <c:v>2.2599999999999998</c:v>
                </c:pt>
                <c:pt idx="159">
                  <c:v>2.2599999999999998</c:v>
                </c:pt>
                <c:pt idx="160">
                  <c:v>2.2599999999999998</c:v>
                </c:pt>
                <c:pt idx="161">
                  <c:v>2.2599999999999998</c:v>
                </c:pt>
                <c:pt idx="162">
                  <c:v>2.2599999999999998</c:v>
                </c:pt>
                <c:pt idx="163">
                  <c:v>2.2599999999999998</c:v>
                </c:pt>
                <c:pt idx="164">
                  <c:v>2.2599999999999998</c:v>
                </c:pt>
                <c:pt idx="165">
                  <c:v>2.2599999999999998</c:v>
                </c:pt>
                <c:pt idx="166">
                  <c:v>2.2599999999999998</c:v>
                </c:pt>
                <c:pt idx="167">
                  <c:v>2.2599999999999998</c:v>
                </c:pt>
                <c:pt idx="168">
                  <c:v>2.2599999999999998</c:v>
                </c:pt>
                <c:pt idx="169">
                  <c:v>2.2599999999999998</c:v>
                </c:pt>
                <c:pt idx="170">
                  <c:v>2.2599999999999998</c:v>
                </c:pt>
                <c:pt idx="171">
                  <c:v>2.2599999999999998</c:v>
                </c:pt>
                <c:pt idx="172">
                  <c:v>2.2599999999999998</c:v>
                </c:pt>
                <c:pt idx="173">
                  <c:v>2.2599999999999998</c:v>
                </c:pt>
                <c:pt idx="174">
                  <c:v>2.2599999999999998</c:v>
                </c:pt>
                <c:pt idx="175">
                  <c:v>2.2599999999999998</c:v>
                </c:pt>
                <c:pt idx="176">
                  <c:v>2.2599999999999998</c:v>
                </c:pt>
                <c:pt idx="177">
                  <c:v>2.2599999999999998</c:v>
                </c:pt>
                <c:pt idx="178">
                  <c:v>2.2599999999999998</c:v>
                </c:pt>
                <c:pt idx="179">
                  <c:v>2.2599999999999998</c:v>
                </c:pt>
                <c:pt idx="180">
                  <c:v>2.2599999999999998</c:v>
                </c:pt>
                <c:pt idx="181">
                  <c:v>2.2599999999999998</c:v>
                </c:pt>
                <c:pt idx="182">
                  <c:v>2.2599999999999998</c:v>
                </c:pt>
                <c:pt idx="183">
                  <c:v>2.2599999999999998</c:v>
                </c:pt>
                <c:pt idx="184">
                  <c:v>2.2599999999999998</c:v>
                </c:pt>
                <c:pt idx="185">
                  <c:v>2.2599999999999998</c:v>
                </c:pt>
                <c:pt idx="186">
                  <c:v>2.2599999999999998</c:v>
                </c:pt>
                <c:pt idx="187">
                  <c:v>2.2599999999999998</c:v>
                </c:pt>
                <c:pt idx="188">
                  <c:v>2.2599999999999998</c:v>
                </c:pt>
                <c:pt idx="189">
                  <c:v>2.2599999999999998</c:v>
                </c:pt>
                <c:pt idx="190">
                  <c:v>2.2599999999999998</c:v>
                </c:pt>
                <c:pt idx="191">
                  <c:v>2.2599999999999998</c:v>
                </c:pt>
                <c:pt idx="192">
                  <c:v>2.2599999999999998</c:v>
                </c:pt>
                <c:pt idx="193">
                  <c:v>2.2599999999999998</c:v>
                </c:pt>
                <c:pt idx="194">
                  <c:v>2.2599999999999998</c:v>
                </c:pt>
                <c:pt idx="195">
                  <c:v>2.2599999999999998</c:v>
                </c:pt>
                <c:pt idx="196">
                  <c:v>2.2599999999999998</c:v>
                </c:pt>
                <c:pt idx="197">
                  <c:v>2.2599999999999998</c:v>
                </c:pt>
                <c:pt idx="198">
                  <c:v>2.2599999999999998</c:v>
                </c:pt>
                <c:pt idx="199">
                  <c:v>2.2599999999999998</c:v>
                </c:pt>
                <c:pt idx="200">
                  <c:v>2.2599999999999998</c:v>
                </c:pt>
                <c:pt idx="201">
                  <c:v>2.2599999999999998</c:v>
                </c:pt>
                <c:pt idx="202">
                  <c:v>2.2599999999999998</c:v>
                </c:pt>
                <c:pt idx="203">
                  <c:v>2.2599999999999998</c:v>
                </c:pt>
                <c:pt idx="204">
                  <c:v>2.2599999999999998</c:v>
                </c:pt>
                <c:pt idx="205">
                  <c:v>2.2599999999999998</c:v>
                </c:pt>
                <c:pt idx="206">
                  <c:v>2.2599999999999998</c:v>
                </c:pt>
                <c:pt idx="207">
                  <c:v>2.2599999999999998</c:v>
                </c:pt>
                <c:pt idx="208">
                  <c:v>2.2599999999999998</c:v>
                </c:pt>
                <c:pt idx="209">
                  <c:v>2.2599999999999998</c:v>
                </c:pt>
                <c:pt idx="210">
                  <c:v>2.2599999999999998</c:v>
                </c:pt>
                <c:pt idx="211">
                  <c:v>2.2599999999999998</c:v>
                </c:pt>
                <c:pt idx="212">
                  <c:v>2.2599999999999998</c:v>
                </c:pt>
                <c:pt idx="213">
                  <c:v>2.2599999999999998</c:v>
                </c:pt>
                <c:pt idx="214">
                  <c:v>2.2599999999999998</c:v>
                </c:pt>
                <c:pt idx="215">
                  <c:v>2.2599999999999998</c:v>
                </c:pt>
                <c:pt idx="216">
                  <c:v>2.2599999999999998</c:v>
                </c:pt>
                <c:pt idx="217">
                  <c:v>2.2599999999999998</c:v>
                </c:pt>
                <c:pt idx="218">
                  <c:v>2.2599999999999998</c:v>
                </c:pt>
                <c:pt idx="219">
                  <c:v>2.2599999999999998</c:v>
                </c:pt>
                <c:pt idx="220">
                  <c:v>2.2599999999999998</c:v>
                </c:pt>
                <c:pt idx="221">
                  <c:v>2.2599999999999998</c:v>
                </c:pt>
                <c:pt idx="222">
                  <c:v>2.2599999999999998</c:v>
                </c:pt>
                <c:pt idx="223">
                  <c:v>2.2599999999999998</c:v>
                </c:pt>
                <c:pt idx="224">
                  <c:v>2.2599999999999998</c:v>
                </c:pt>
                <c:pt idx="225">
                  <c:v>2.2599999999999998</c:v>
                </c:pt>
                <c:pt idx="226">
                  <c:v>2.2599999999999998</c:v>
                </c:pt>
                <c:pt idx="227">
                  <c:v>2.2599999999999998</c:v>
                </c:pt>
                <c:pt idx="228">
                  <c:v>2.2599999999999998</c:v>
                </c:pt>
                <c:pt idx="229">
                  <c:v>2.2599999999999998</c:v>
                </c:pt>
                <c:pt idx="230">
                  <c:v>2.2599999999999998</c:v>
                </c:pt>
                <c:pt idx="231">
                  <c:v>2.2599999999999998</c:v>
                </c:pt>
                <c:pt idx="232">
                  <c:v>2.2599999999999998</c:v>
                </c:pt>
                <c:pt idx="233">
                  <c:v>2.2599999999999998</c:v>
                </c:pt>
                <c:pt idx="234">
                  <c:v>2.2599999999999998</c:v>
                </c:pt>
                <c:pt idx="235">
                  <c:v>2.2599999999999998</c:v>
                </c:pt>
                <c:pt idx="236">
                  <c:v>2.2599999999999998</c:v>
                </c:pt>
                <c:pt idx="237">
                  <c:v>2.2599999999999998</c:v>
                </c:pt>
                <c:pt idx="238">
                  <c:v>2.2599999999999998</c:v>
                </c:pt>
                <c:pt idx="239">
                  <c:v>2.2599999999999998</c:v>
                </c:pt>
                <c:pt idx="240">
                  <c:v>2.2599999999999998</c:v>
                </c:pt>
                <c:pt idx="241">
                  <c:v>2.2599999999999998</c:v>
                </c:pt>
                <c:pt idx="242">
                  <c:v>2.2599999999999998</c:v>
                </c:pt>
                <c:pt idx="243">
                  <c:v>2.2599999999999998</c:v>
                </c:pt>
                <c:pt idx="244">
                  <c:v>2.2599999999999998</c:v>
                </c:pt>
                <c:pt idx="245">
                  <c:v>2.2599999999999998</c:v>
                </c:pt>
                <c:pt idx="246">
                  <c:v>2.2599999999999998</c:v>
                </c:pt>
                <c:pt idx="247">
                  <c:v>2.2599999999999998</c:v>
                </c:pt>
                <c:pt idx="248">
                  <c:v>2.2599999999999998</c:v>
                </c:pt>
                <c:pt idx="249">
                  <c:v>2.2599999999999998</c:v>
                </c:pt>
                <c:pt idx="250">
                  <c:v>2.2599999999999998</c:v>
                </c:pt>
                <c:pt idx="251">
                  <c:v>2.2599999999999998</c:v>
                </c:pt>
                <c:pt idx="252">
                  <c:v>2.2599999999999998</c:v>
                </c:pt>
                <c:pt idx="253">
                  <c:v>2.2599999999999998</c:v>
                </c:pt>
                <c:pt idx="254">
                  <c:v>2.2599999999999998</c:v>
                </c:pt>
                <c:pt idx="255">
                  <c:v>2.2599999999999998</c:v>
                </c:pt>
                <c:pt idx="256">
                  <c:v>2.2599999999999998</c:v>
                </c:pt>
                <c:pt idx="257">
                  <c:v>2.2599999999999998</c:v>
                </c:pt>
                <c:pt idx="258">
                  <c:v>2.2599999999999998</c:v>
                </c:pt>
                <c:pt idx="259">
                  <c:v>2.2599999999999998</c:v>
                </c:pt>
                <c:pt idx="260">
                  <c:v>2.2599999999999998</c:v>
                </c:pt>
                <c:pt idx="261">
                  <c:v>2.2599999999999998</c:v>
                </c:pt>
                <c:pt idx="262">
                  <c:v>2.2599999999999998</c:v>
                </c:pt>
                <c:pt idx="263">
                  <c:v>2.2599999999999998</c:v>
                </c:pt>
                <c:pt idx="264">
                  <c:v>2.2599999999999998</c:v>
                </c:pt>
                <c:pt idx="265">
                  <c:v>2.2599999999999998</c:v>
                </c:pt>
                <c:pt idx="266">
                  <c:v>2.2599999999999998</c:v>
                </c:pt>
                <c:pt idx="267">
                  <c:v>2.2599999999999998</c:v>
                </c:pt>
                <c:pt idx="268">
                  <c:v>2.2599999999999998</c:v>
                </c:pt>
                <c:pt idx="269">
                  <c:v>2.2599999999999998</c:v>
                </c:pt>
                <c:pt idx="270">
                  <c:v>2.2599999999999998</c:v>
                </c:pt>
                <c:pt idx="271">
                  <c:v>2.2599999999999998</c:v>
                </c:pt>
                <c:pt idx="272">
                  <c:v>2.2599999999999998</c:v>
                </c:pt>
                <c:pt idx="273">
                  <c:v>2.2599999999999998</c:v>
                </c:pt>
                <c:pt idx="274">
                  <c:v>2.2599999999999998</c:v>
                </c:pt>
                <c:pt idx="275">
                  <c:v>2.2599999999999998</c:v>
                </c:pt>
                <c:pt idx="276">
                  <c:v>2.2599999999999998</c:v>
                </c:pt>
                <c:pt idx="277">
                  <c:v>2.2599999999999998</c:v>
                </c:pt>
                <c:pt idx="278">
                  <c:v>2.2599999999999998</c:v>
                </c:pt>
                <c:pt idx="279">
                  <c:v>2.2599999999999998</c:v>
                </c:pt>
                <c:pt idx="280">
                  <c:v>2.2599999999999998</c:v>
                </c:pt>
                <c:pt idx="281">
                  <c:v>2.2599999999999998</c:v>
                </c:pt>
                <c:pt idx="282">
                  <c:v>2.2599999999999998</c:v>
                </c:pt>
                <c:pt idx="283">
                  <c:v>2.2599999999999998</c:v>
                </c:pt>
                <c:pt idx="284">
                  <c:v>2.2599999999999998</c:v>
                </c:pt>
                <c:pt idx="285">
                  <c:v>2.2599999999999998</c:v>
                </c:pt>
                <c:pt idx="286">
                  <c:v>2.2599999999999998</c:v>
                </c:pt>
                <c:pt idx="287">
                  <c:v>2.2599999999999998</c:v>
                </c:pt>
                <c:pt idx="288">
                  <c:v>2.2599999999999998</c:v>
                </c:pt>
                <c:pt idx="289">
                  <c:v>2.2599999999999998</c:v>
                </c:pt>
                <c:pt idx="290">
                  <c:v>2.2599999999999998</c:v>
                </c:pt>
                <c:pt idx="291">
                  <c:v>2.2599999999999998</c:v>
                </c:pt>
                <c:pt idx="292">
                  <c:v>2.2599999999999998</c:v>
                </c:pt>
                <c:pt idx="293">
                  <c:v>2.2599999999999998</c:v>
                </c:pt>
                <c:pt idx="294">
                  <c:v>2.2599999999999998</c:v>
                </c:pt>
                <c:pt idx="295">
                  <c:v>2.2599999999999998</c:v>
                </c:pt>
                <c:pt idx="296">
                  <c:v>2.2599999999999998</c:v>
                </c:pt>
                <c:pt idx="297">
                  <c:v>2.2599999999999998</c:v>
                </c:pt>
                <c:pt idx="298">
                  <c:v>2.2599999999999998</c:v>
                </c:pt>
                <c:pt idx="299">
                  <c:v>2.2599999999999998</c:v>
                </c:pt>
                <c:pt idx="300">
                  <c:v>2.2599999999999998</c:v>
                </c:pt>
                <c:pt idx="301">
                  <c:v>2.2599999999999998</c:v>
                </c:pt>
                <c:pt idx="302">
                  <c:v>2.2599999999999998</c:v>
                </c:pt>
                <c:pt idx="303">
                  <c:v>2.2599999999999998</c:v>
                </c:pt>
                <c:pt idx="304">
                  <c:v>2.2599999999999998</c:v>
                </c:pt>
                <c:pt idx="305">
                  <c:v>2.2599999999999998</c:v>
                </c:pt>
                <c:pt idx="306">
                  <c:v>2.2599999999999998</c:v>
                </c:pt>
                <c:pt idx="307">
                  <c:v>2.2599999999999998</c:v>
                </c:pt>
                <c:pt idx="308">
                  <c:v>2.2599999999999998</c:v>
                </c:pt>
                <c:pt idx="309">
                  <c:v>2.2599999999999998</c:v>
                </c:pt>
                <c:pt idx="310">
                  <c:v>2.2599999999999998</c:v>
                </c:pt>
                <c:pt idx="311">
                  <c:v>2.2599999999999998</c:v>
                </c:pt>
                <c:pt idx="312">
                  <c:v>2.2599999999999998</c:v>
                </c:pt>
                <c:pt idx="313">
                  <c:v>2.2599999999999998</c:v>
                </c:pt>
                <c:pt idx="314">
                  <c:v>2.2599999999999998</c:v>
                </c:pt>
                <c:pt idx="315">
                  <c:v>2.2599999999999998</c:v>
                </c:pt>
                <c:pt idx="316">
                  <c:v>2.2599999999999998</c:v>
                </c:pt>
                <c:pt idx="317">
                  <c:v>2.2599999999999998</c:v>
                </c:pt>
                <c:pt idx="318">
                  <c:v>2.2599999999999998</c:v>
                </c:pt>
                <c:pt idx="319">
                  <c:v>2.2599999999999998</c:v>
                </c:pt>
                <c:pt idx="320">
                  <c:v>2.2599999999999998</c:v>
                </c:pt>
                <c:pt idx="321">
                  <c:v>2.2599999999999998</c:v>
                </c:pt>
                <c:pt idx="322">
                  <c:v>2.2599999999999998</c:v>
                </c:pt>
                <c:pt idx="323">
                  <c:v>2.2599999999999998</c:v>
                </c:pt>
                <c:pt idx="324">
                  <c:v>2.2599999999999998</c:v>
                </c:pt>
                <c:pt idx="325">
                  <c:v>2.2599999999999998</c:v>
                </c:pt>
                <c:pt idx="326">
                  <c:v>2.2599999999999998</c:v>
                </c:pt>
                <c:pt idx="327">
                  <c:v>2.2599999999999998</c:v>
                </c:pt>
                <c:pt idx="328">
                  <c:v>2.2599999999999998</c:v>
                </c:pt>
                <c:pt idx="329">
                  <c:v>2.2599999999999998</c:v>
                </c:pt>
                <c:pt idx="330">
                  <c:v>2.2599999999999998</c:v>
                </c:pt>
                <c:pt idx="331">
                  <c:v>2.2599999999999998</c:v>
                </c:pt>
                <c:pt idx="332">
                  <c:v>2.2599999999999998</c:v>
                </c:pt>
                <c:pt idx="333">
                  <c:v>2.2599999999999998</c:v>
                </c:pt>
                <c:pt idx="334">
                  <c:v>2.2599999999999998</c:v>
                </c:pt>
                <c:pt idx="335">
                  <c:v>2.2599999999999998</c:v>
                </c:pt>
                <c:pt idx="336">
                  <c:v>2.2599999999999998</c:v>
                </c:pt>
                <c:pt idx="337">
                  <c:v>2.2599999999999998</c:v>
                </c:pt>
                <c:pt idx="338">
                  <c:v>2.2599999999999998</c:v>
                </c:pt>
                <c:pt idx="339">
                  <c:v>2.2599999999999998</c:v>
                </c:pt>
                <c:pt idx="340">
                  <c:v>2.2599999999999998</c:v>
                </c:pt>
                <c:pt idx="341">
                  <c:v>2.2599999999999998</c:v>
                </c:pt>
                <c:pt idx="342">
                  <c:v>2.2599999999999998</c:v>
                </c:pt>
                <c:pt idx="343">
                  <c:v>2.2599999999999998</c:v>
                </c:pt>
                <c:pt idx="344">
                  <c:v>2.2599999999999998</c:v>
                </c:pt>
                <c:pt idx="345">
                  <c:v>2.2599999999999998</c:v>
                </c:pt>
                <c:pt idx="346">
                  <c:v>2.2599999999999998</c:v>
                </c:pt>
                <c:pt idx="347">
                  <c:v>2.2599999999999998</c:v>
                </c:pt>
                <c:pt idx="348">
                  <c:v>2.2599999999999998</c:v>
                </c:pt>
                <c:pt idx="349">
                  <c:v>2.2599999999999998</c:v>
                </c:pt>
                <c:pt idx="350">
                  <c:v>2.2599999999999998</c:v>
                </c:pt>
                <c:pt idx="351">
                  <c:v>2.2599999999999998</c:v>
                </c:pt>
                <c:pt idx="352">
                  <c:v>2.2599999999999998</c:v>
                </c:pt>
                <c:pt idx="353">
                  <c:v>2.2599999999999998</c:v>
                </c:pt>
                <c:pt idx="354">
                  <c:v>2.2599999999999998</c:v>
                </c:pt>
                <c:pt idx="355">
                  <c:v>2.2599999999999998</c:v>
                </c:pt>
                <c:pt idx="356">
                  <c:v>2.2599999999999998</c:v>
                </c:pt>
                <c:pt idx="357">
                  <c:v>2.2599999999999998</c:v>
                </c:pt>
                <c:pt idx="358">
                  <c:v>2.2599999999999998</c:v>
                </c:pt>
                <c:pt idx="359">
                  <c:v>2.2599999999999998</c:v>
                </c:pt>
                <c:pt idx="360">
                  <c:v>2.2599999999999998</c:v>
                </c:pt>
                <c:pt idx="361">
                  <c:v>2.2599999999999998</c:v>
                </c:pt>
                <c:pt idx="362">
                  <c:v>2.2599999999999998</c:v>
                </c:pt>
                <c:pt idx="363">
                  <c:v>2.2599999999999998</c:v>
                </c:pt>
                <c:pt idx="364">
                  <c:v>2.2599999999999998</c:v>
                </c:pt>
                <c:pt idx="365">
                  <c:v>2.2599999999999998</c:v>
                </c:pt>
                <c:pt idx="366">
                  <c:v>2.2599999999999998</c:v>
                </c:pt>
                <c:pt idx="367">
                  <c:v>2.2599999999999998</c:v>
                </c:pt>
                <c:pt idx="368">
                  <c:v>2.2599999999999998</c:v>
                </c:pt>
                <c:pt idx="369">
                  <c:v>2.2599999999999998</c:v>
                </c:pt>
                <c:pt idx="370">
                  <c:v>2.2599999999999998</c:v>
                </c:pt>
                <c:pt idx="371">
                  <c:v>2.2599999999999998</c:v>
                </c:pt>
                <c:pt idx="372">
                  <c:v>2.2599999999999998</c:v>
                </c:pt>
                <c:pt idx="373">
                  <c:v>2.2599999999999998</c:v>
                </c:pt>
                <c:pt idx="374">
                  <c:v>2.2599999999999998</c:v>
                </c:pt>
                <c:pt idx="375">
                  <c:v>2.2599999999999998</c:v>
                </c:pt>
                <c:pt idx="376">
                  <c:v>2.2599999999999998</c:v>
                </c:pt>
                <c:pt idx="377">
                  <c:v>2.2599999999999998</c:v>
                </c:pt>
                <c:pt idx="378">
                  <c:v>2.2599999999999998</c:v>
                </c:pt>
                <c:pt idx="379">
                  <c:v>2.2599999999999998</c:v>
                </c:pt>
                <c:pt idx="380">
                  <c:v>2.2599999999999998</c:v>
                </c:pt>
                <c:pt idx="381">
                  <c:v>2.2599999999999998</c:v>
                </c:pt>
                <c:pt idx="382">
                  <c:v>2.2599999999999998</c:v>
                </c:pt>
                <c:pt idx="383">
                  <c:v>2.2599999999999998</c:v>
                </c:pt>
                <c:pt idx="384">
                  <c:v>2.2599999999999998</c:v>
                </c:pt>
                <c:pt idx="385">
                  <c:v>2.2599999999999998</c:v>
                </c:pt>
                <c:pt idx="386">
                  <c:v>2.2599999999999998</c:v>
                </c:pt>
                <c:pt idx="387">
                  <c:v>2.2599999999999998</c:v>
                </c:pt>
                <c:pt idx="388">
                  <c:v>2.2599999999999998</c:v>
                </c:pt>
                <c:pt idx="389">
                  <c:v>2.2599999999999998</c:v>
                </c:pt>
                <c:pt idx="390">
                  <c:v>2.2599999999999998</c:v>
                </c:pt>
                <c:pt idx="391">
                  <c:v>2.2599999999999998</c:v>
                </c:pt>
                <c:pt idx="392">
                  <c:v>2.2599999999999998</c:v>
                </c:pt>
                <c:pt idx="393">
                  <c:v>2.2599999999999998</c:v>
                </c:pt>
                <c:pt idx="394">
                  <c:v>2.2599999999999998</c:v>
                </c:pt>
                <c:pt idx="395">
                  <c:v>2.2599999999999998</c:v>
                </c:pt>
                <c:pt idx="396">
                  <c:v>2.2599999999999998</c:v>
                </c:pt>
                <c:pt idx="397">
                  <c:v>2.2599999999999998</c:v>
                </c:pt>
                <c:pt idx="398">
                  <c:v>2.2599999999999998</c:v>
                </c:pt>
                <c:pt idx="399">
                  <c:v>2.2599999999999998</c:v>
                </c:pt>
                <c:pt idx="400">
                  <c:v>2.2599999999999998</c:v>
                </c:pt>
                <c:pt idx="401">
                  <c:v>2.2599999999999998</c:v>
                </c:pt>
                <c:pt idx="402">
                  <c:v>2.2599999999999998</c:v>
                </c:pt>
                <c:pt idx="403">
                  <c:v>2.2599999999999998</c:v>
                </c:pt>
                <c:pt idx="404">
                  <c:v>2.2599999999999998</c:v>
                </c:pt>
                <c:pt idx="405">
                  <c:v>2.2599999999999998</c:v>
                </c:pt>
                <c:pt idx="406">
                  <c:v>2.2599999999999998</c:v>
                </c:pt>
                <c:pt idx="407">
                  <c:v>2.2599999999999998</c:v>
                </c:pt>
                <c:pt idx="408">
                  <c:v>2.2599999999999998</c:v>
                </c:pt>
                <c:pt idx="409">
                  <c:v>2.2599999999999998</c:v>
                </c:pt>
                <c:pt idx="410">
                  <c:v>2.2599999999999998</c:v>
                </c:pt>
                <c:pt idx="411">
                  <c:v>2.2599999999999998</c:v>
                </c:pt>
                <c:pt idx="412">
                  <c:v>2.2599999999999998</c:v>
                </c:pt>
                <c:pt idx="413">
                  <c:v>2.2599999999999998</c:v>
                </c:pt>
                <c:pt idx="414">
                  <c:v>2.2599999999999998</c:v>
                </c:pt>
                <c:pt idx="415">
                  <c:v>2.2599999999999998</c:v>
                </c:pt>
                <c:pt idx="416">
                  <c:v>2.2599999999999998</c:v>
                </c:pt>
                <c:pt idx="417">
                  <c:v>2.2599999999999998</c:v>
                </c:pt>
                <c:pt idx="418">
                  <c:v>2.2599999999999998</c:v>
                </c:pt>
                <c:pt idx="419">
                  <c:v>2.2599999999999998</c:v>
                </c:pt>
                <c:pt idx="420">
                  <c:v>2.2599999999999998</c:v>
                </c:pt>
                <c:pt idx="421">
                  <c:v>2.2599999999999998</c:v>
                </c:pt>
                <c:pt idx="422">
                  <c:v>2.2599999999999998</c:v>
                </c:pt>
                <c:pt idx="423">
                  <c:v>2.2599999999999998</c:v>
                </c:pt>
                <c:pt idx="424">
                  <c:v>2.2599999999999998</c:v>
                </c:pt>
                <c:pt idx="425">
                  <c:v>2.2599999999999998</c:v>
                </c:pt>
                <c:pt idx="426">
                  <c:v>2.2599999999999998</c:v>
                </c:pt>
                <c:pt idx="427">
                  <c:v>2.2599999999999998</c:v>
                </c:pt>
                <c:pt idx="428">
                  <c:v>2.2599999999999998</c:v>
                </c:pt>
                <c:pt idx="429">
                  <c:v>2.2599999999999998</c:v>
                </c:pt>
                <c:pt idx="430">
                  <c:v>2.2599999999999998</c:v>
                </c:pt>
                <c:pt idx="431">
                  <c:v>2.2599999999999998</c:v>
                </c:pt>
                <c:pt idx="432">
                  <c:v>2.2599999999999998</c:v>
                </c:pt>
                <c:pt idx="433">
                  <c:v>2.2599999999999998</c:v>
                </c:pt>
                <c:pt idx="434">
                  <c:v>2.2599999999999998</c:v>
                </c:pt>
                <c:pt idx="435">
                  <c:v>2.2599999999999998</c:v>
                </c:pt>
                <c:pt idx="436">
                  <c:v>2.2599999999999998</c:v>
                </c:pt>
                <c:pt idx="437">
                  <c:v>2.2599999999999998</c:v>
                </c:pt>
                <c:pt idx="438">
                  <c:v>2.2599999999999998</c:v>
                </c:pt>
                <c:pt idx="439">
                  <c:v>2.2599999999999998</c:v>
                </c:pt>
                <c:pt idx="440">
                  <c:v>2.2599999999999998</c:v>
                </c:pt>
                <c:pt idx="441">
                  <c:v>2.2599999999999998</c:v>
                </c:pt>
                <c:pt idx="442">
                  <c:v>2.2599999999999998</c:v>
                </c:pt>
                <c:pt idx="443">
                  <c:v>2.2599999999999998</c:v>
                </c:pt>
                <c:pt idx="444">
                  <c:v>2.2599999999999998</c:v>
                </c:pt>
                <c:pt idx="445">
                  <c:v>2.2599999999999998</c:v>
                </c:pt>
                <c:pt idx="446">
                  <c:v>2.2599999999999998</c:v>
                </c:pt>
                <c:pt idx="447">
                  <c:v>2.2599999999999998</c:v>
                </c:pt>
                <c:pt idx="448">
                  <c:v>2.2599999999999998</c:v>
                </c:pt>
                <c:pt idx="449">
                  <c:v>2.2599999999999998</c:v>
                </c:pt>
                <c:pt idx="450">
                  <c:v>2.2599999999999998</c:v>
                </c:pt>
                <c:pt idx="451">
                  <c:v>2.2599999999999998</c:v>
                </c:pt>
                <c:pt idx="452">
                  <c:v>2.2599999999999998</c:v>
                </c:pt>
                <c:pt idx="453">
                  <c:v>2.2599999999999998</c:v>
                </c:pt>
                <c:pt idx="454">
                  <c:v>2.2599999999999998</c:v>
                </c:pt>
                <c:pt idx="455">
                  <c:v>2.2599999999999998</c:v>
                </c:pt>
                <c:pt idx="456">
                  <c:v>2.2599999999999998</c:v>
                </c:pt>
                <c:pt idx="457">
                  <c:v>2.2599999999999998</c:v>
                </c:pt>
                <c:pt idx="458">
                  <c:v>2.2599999999999998</c:v>
                </c:pt>
                <c:pt idx="459">
                  <c:v>2.2599999999999998</c:v>
                </c:pt>
                <c:pt idx="460">
                  <c:v>2.2599999999999998</c:v>
                </c:pt>
                <c:pt idx="461">
                  <c:v>2.2599999999999998</c:v>
                </c:pt>
                <c:pt idx="462">
                  <c:v>2.2599999999999998</c:v>
                </c:pt>
                <c:pt idx="463">
                  <c:v>2.2599999999999998</c:v>
                </c:pt>
                <c:pt idx="464">
                  <c:v>2.2599999999999998</c:v>
                </c:pt>
                <c:pt idx="465">
                  <c:v>2.2599999999999998</c:v>
                </c:pt>
                <c:pt idx="466">
                  <c:v>2.2599999999999998</c:v>
                </c:pt>
                <c:pt idx="467">
                  <c:v>2.2599999999999998</c:v>
                </c:pt>
                <c:pt idx="468">
                  <c:v>2.2599999999999998</c:v>
                </c:pt>
                <c:pt idx="469">
                  <c:v>2.2599999999999998</c:v>
                </c:pt>
                <c:pt idx="470">
                  <c:v>2.2599999999999998</c:v>
                </c:pt>
                <c:pt idx="471">
                  <c:v>2.2599999999999998</c:v>
                </c:pt>
                <c:pt idx="472">
                  <c:v>2.2599999999999998</c:v>
                </c:pt>
                <c:pt idx="473">
                  <c:v>2.2599999999999998</c:v>
                </c:pt>
                <c:pt idx="474">
                  <c:v>2.2599999999999998</c:v>
                </c:pt>
                <c:pt idx="475">
                  <c:v>2.2599999999999998</c:v>
                </c:pt>
                <c:pt idx="476">
                  <c:v>2.2599999999999998</c:v>
                </c:pt>
                <c:pt idx="477">
                  <c:v>2.2599999999999998</c:v>
                </c:pt>
                <c:pt idx="478">
                  <c:v>2.2599999999999998</c:v>
                </c:pt>
                <c:pt idx="479">
                  <c:v>2.2599999999999998</c:v>
                </c:pt>
                <c:pt idx="480">
                  <c:v>2.2599999999999998</c:v>
                </c:pt>
                <c:pt idx="481">
                  <c:v>2.2599999999999998</c:v>
                </c:pt>
                <c:pt idx="482">
                  <c:v>2.2599999999999998</c:v>
                </c:pt>
                <c:pt idx="483">
                  <c:v>2.2599999999999998</c:v>
                </c:pt>
                <c:pt idx="484">
                  <c:v>2.2599999999999998</c:v>
                </c:pt>
                <c:pt idx="485">
                  <c:v>2.2599999999999998</c:v>
                </c:pt>
                <c:pt idx="486">
                  <c:v>2.2599999999999998</c:v>
                </c:pt>
                <c:pt idx="487">
                  <c:v>2.2599999999999998</c:v>
                </c:pt>
                <c:pt idx="488">
                  <c:v>2.2599999999999998</c:v>
                </c:pt>
                <c:pt idx="489">
                  <c:v>2.2599999999999998</c:v>
                </c:pt>
                <c:pt idx="490">
                  <c:v>2.2599999999999998</c:v>
                </c:pt>
                <c:pt idx="491">
                  <c:v>2.2599999999999998</c:v>
                </c:pt>
                <c:pt idx="492">
                  <c:v>2.2599999999999998</c:v>
                </c:pt>
                <c:pt idx="493">
                  <c:v>2.2599999999999998</c:v>
                </c:pt>
                <c:pt idx="494">
                  <c:v>2.2599999999999998</c:v>
                </c:pt>
                <c:pt idx="495">
                  <c:v>2.2599999999999998</c:v>
                </c:pt>
                <c:pt idx="496">
                  <c:v>2.2599999999999998</c:v>
                </c:pt>
                <c:pt idx="497">
                  <c:v>2.2599999999999998</c:v>
                </c:pt>
                <c:pt idx="498">
                  <c:v>2.2599999999999998</c:v>
                </c:pt>
                <c:pt idx="499">
                  <c:v>2.2599999999999998</c:v>
                </c:pt>
                <c:pt idx="500">
                  <c:v>2.2599999999999998</c:v>
                </c:pt>
                <c:pt idx="501">
                  <c:v>2.2599999999999998</c:v>
                </c:pt>
                <c:pt idx="502">
                  <c:v>2.2599999999999998</c:v>
                </c:pt>
                <c:pt idx="503">
                  <c:v>2.2599999999999998</c:v>
                </c:pt>
                <c:pt idx="504">
                  <c:v>2.2599999999999998</c:v>
                </c:pt>
                <c:pt idx="505">
                  <c:v>2.2599999999999998</c:v>
                </c:pt>
                <c:pt idx="506">
                  <c:v>2.2599999999999998</c:v>
                </c:pt>
                <c:pt idx="507">
                  <c:v>2.2599999999999998</c:v>
                </c:pt>
                <c:pt idx="508">
                  <c:v>2.2599999999999998</c:v>
                </c:pt>
                <c:pt idx="509">
                  <c:v>2.2599999999999998</c:v>
                </c:pt>
                <c:pt idx="510">
                  <c:v>2.2599999999999998</c:v>
                </c:pt>
                <c:pt idx="511">
                  <c:v>2.2599999999999998</c:v>
                </c:pt>
                <c:pt idx="512">
                  <c:v>2.2599999999999998</c:v>
                </c:pt>
                <c:pt idx="513">
                  <c:v>2.2599999999999998</c:v>
                </c:pt>
                <c:pt idx="514">
                  <c:v>2.2599999999999998</c:v>
                </c:pt>
                <c:pt idx="515">
                  <c:v>2.2599999999999998</c:v>
                </c:pt>
                <c:pt idx="516">
                  <c:v>2.2599999999999998</c:v>
                </c:pt>
                <c:pt idx="517">
                  <c:v>2.2599999999999998</c:v>
                </c:pt>
                <c:pt idx="518">
                  <c:v>2.2599999999999998</c:v>
                </c:pt>
                <c:pt idx="519">
                  <c:v>2.2599999999999998</c:v>
                </c:pt>
                <c:pt idx="520">
                  <c:v>2.2599999999999998</c:v>
                </c:pt>
                <c:pt idx="521">
                  <c:v>2.2599999999999998</c:v>
                </c:pt>
                <c:pt idx="522">
                  <c:v>2.2599999999999998</c:v>
                </c:pt>
                <c:pt idx="523">
                  <c:v>2.2599999999999998</c:v>
                </c:pt>
                <c:pt idx="524">
                  <c:v>2.2599999999999998</c:v>
                </c:pt>
                <c:pt idx="525">
                  <c:v>2.2599999999999998</c:v>
                </c:pt>
                <c:pt idx="526">
                  <c:v>2.2599999999999998</c:v>
                </c:pt>
                <c:pt idx="527">
                  <c:v>2.2599999999999998</c:v>
                </c:pt>
                <c:pt idx="528">
                  <c:v>2.2599999999999998</c:v>
                </c:pt>
                <c:pt idx="529">
                  <c:v>2.2599999999999998</c:v>
                </c:pt>
                <c:pt idx="530">
                  <c:v>2.2599999999999998</c:v>
                </c:pt>
                <c:pt idx="531">
                  <c:v>2.2599999999999998</c:v>
                </c:pt>
                <c:pt idx="532">
                  <c:v>2.2599999999999998</c:v>
                </c:pt>
                <c:pt idx="533">
                  <c:v>2.2599999999999998</c:v>
                </c:pt>
                <c:pt idx="534">
                  <c:v>2.2599999999999998</c:v>
                </c:pt>
                <c:pt idx="535">
                  <c:v>2.2599999999999998</c:v>
                </c:pt>
                <c:pt idx="536">
                  <c:v>2.2599999999999998</c:v>
                </c:pt>
                <c:pt idx="537">
                  <c:v>2.2599999999999998</c:v>
                </c:pt>
                <c:pt idx="538">
                  <c:v>2.2599999999999998</c:v>
                </c:pt>
                <c:pt idx="539">
                  <c:v>2.2599999999999998</c:v>
                </c:pt>
                <c:pt idx="540">
                  <c:v>2.2599999999999998</c:v>
                </c:pt>
                <c:pt idx="541">
                  <c:v>2.2599999999999998</c:v>
                </c:pt>
                <c:pt idx="542">
                  <c:v>2.2599999999999998</c:v>
                </c:pt>
                <c:pt idx="543">
                  <c:v>2.2599999999999998</c:v>
                </c:pt>
                <c:pt idx="544">
                  <c:v>2.2599999999999998</c:v>
                </c:pt>
                <c:pt idx="545">
                  <c:v>2.2599999999999998</c:v>
                </c:pt>
                <c:pt idx="546">
                  <c:v>2.2599999999999998</c:v>
                </c:pt>
                <c:pt idx="547">
                  <c:v>2.2599999999999998</c:v>
                </c:pt>
                <c:pt idx="548">
                  <c:v>2.2599999999999998</c:v>
                </c:pt>
                <c:pt idx="549">
                  <c:v>2.2599999999999998</c:v>
                </c:pt>
                <c:pt idx="550">
                  <c:v>2.2599999999999998</c:v>
                </c:pt>
                <c:pt idx="551">
                  <c:v>2.2599999999999998</c:v>
                </c:pt>
                <c:pt idx="552">
                  <c:v>2.2599999999999998</c:v>
                </c:pt>
                <c:pt idx="553">
                  <c:v>2.2599999999999998</c:v>
                </c:pt>
                <c:pt idx="554">
                  <c:v>2.2599999999999998</c:v>
                </c:pt>
                <c:pt idx="555">
                  <c:v>2.2599999999999998</c:v>
                </c:pt>
                <c:pt idx="556">
                  <c:v>2.2599999999999998</c:v>
                </c:pt>
                <c:pt idx="557">
                  <c:v>2.2599999999999998</c:v>
                </c:pt>
                <c:pt idx="558">
                  <c:v>2.2599999999999998</c:v>
                </c:pt>
                <c:pt idx="559">
                  <c:v>2.2599999999999998</c:v>
                </c:pt>
                <c:pt idx="560">
                  <c:v>2.2599999999999998</c:v>
                </c:pt>
                <c:pt idx="561">
                  <c:v>2.2599999999999998</c:v>
                </c:pt>
                <c:pt idx="562">
                  <c:v>2.2599999999999998</c:v>
                </c:pt>
                <c:pt idx="563">
                  <c:v>2.2599999999999998</c:v>
                </c:pt>
                <c:pt idx="564">
                  <c:v>2.2599999999999998</c:v>
                </c:pt>
                <c:pt idx="565">
                  <c:v>2.2599999999999998</c:v>
                </c:pt>
                <c:pt idx="566">
                  <c:v>2.2599999999999998</c:v>
                </c:pt>
                <c:pt idx="567">
                  <c:v>2.2599999999999998</c:v>
                </c:pt>
                <c:pt idx="568">
                  <c:v>2.2599999999999998</c:v>
                </c:pt>
                <c:pt idx="569">
                  <c:v>2.2599999999999998</c:v>
                </c:pt>
                <c:pt idx="570">
                  <c:v>2.2599999999999998</c:v>
                </c:pt>
                <c:pt idx="571">
                  <c:v>2.2599999999999998</c:v>
                </c:pt>
                <c:pt idx="572">
                  <c:v>2.2599999999999998</c:v>
                </c:pt>
                <c:pt idx="573">
                  <c:v>2.2599999999999998</c:v>
                </c:pt>
                <c:pt idx="574">
                  <c:v>2.2599999999999998</c:v>
                </c:pt>
                <c:pt idx="575">
                  <c:v>2.2599999999999998</c:v>
                </c:pt>
                <c:pt idx="576">
                  <c:v>2.2599999999999998</c:v>
                </c:pt>
                <c:pt idx="577">
                  <c:v>2.2599999999999998</c:v>
                </c:pt>
                <c:pt idx="578">
                  <c:v>2.2599999999999998</c:v>
                </c:pt>
                <c:pt idx="579">
                  <c:v>2.2599999999999998</c:v>
                </c:pt>
                <c:pt idx="580">
                  <c:v>2.2599999999999998</c:v>
                </c:pt>
                <c:pt idx="581">
                  <c:v>2.2599999999999998</c:v>
                </c:pt>
                <c:pt idx="582">
                  <c:v>2.2599999999999998</c:v>
                </c:pt>
                <c:pt idx="583">
                  <c:v>2.2599999999999998</c:v>
                </c:pt>
                <c:pt idx="584">
                  <c:v>2.2599999999999998</c:v>
                </c:pt>
                <c:pt idx="585">
                  <c:v>2.2599999999999998</c:v>
                </c:pt>
                <c:pt idx="586">
                  <c:v>2.2599999999999998</c:v>
                </c:pt>
                <c:pt idx="587">
                  <c:v>2.2599999999999998</c:v>
                </c:pt>
                <c:pt idx="588">
                  <c:v>2.2599999999999998</c:v>
                </c:pt>
                <c:pt idx="589">
                  <c:v>2.2599999999999998</c:v>
                </c:pt>
                <c:pt idx="590">
                  <c:v>2.2599999999999998</c:v>
                </c:pt>
                <c:pt idx="591">
                  <c:v>2.2599999999999998</c:v>
                </c:pt>
                <c:pt idx="592">
                  <c:v>2.2599999999999998</c:v>
                </c:pt>
                <c:pt idx="593">
                  <c:v>2.2599999999999998</c:v>
                </c:pt>
                <c:pt idx="594">
                  <c:v>2.2599999999999998</c:v>
                </c:pt>
                <c:pt idx="595">
                  <c:v>2.2599999999999998</c:v>
                </c:pt>
                <c:pt idx="596">
                  <c:v>2.2599999999999998</c:v>
                </c:pt>
                <c:pt idx="597">
                  <c:v>2.2599999999999998</c:v>
                </c:pt>
                <c:pt idx="598">
                  <c:v>2.2599999999999998</c:v>
                </c:pt>
                <c:pt idx="599">
                  <c:v>2.2599999999999998</c:v>
                </c:pt>
                <c:pt idx="600">
                  <c:v>2.2599999999999998</c:v>
                </c:pt>
                <c:pt idx="601">
                  <c:v>2.2599999999999998</c:v>
                </c:pt>
                <c:pt idx="602">
                  <c:v>2.2599999999999998</c:v>
                </c:pt>
                <c:pt idx="603">
                  <c:v>2.2599999999999998</c:v>
                </c:pt>
                <c:pt idx="604">
                  <c:v>2.2599999999999998</c:v>
                </c:pt>
                <c:pt idx="605">
                  <c:v>2.2599999999999998</c:v>
                </c:pt>
                <c:pt idx="606">
                  <c:v>2.2599999999999998</c:v>
                </c:pt>
                <c:pt idx="607">
                  <c:v>2.2599999999999998</c:v>
                </c:pt>
                <c:pt idx="608">
                  <c:v>2.2599999999999998</c:v>
                </c:pt>
                <c:pt idx="609">
                  <c:v>2.2599999999999998</c:v>
                </c:pt>
                <c:pt idx="610">
                  <c:v>2.2599999999999998</c:v>
                </c:pt>
                <c:pt idx="611">
                  <c:v>2.2599999999999998</c:v>
                </c:pt>
                <c:pt idx="612">
                  <c:v>2.2599999999999998</c:v>
                </c:pt>
                <c:pt idx="613">
                  <c:v>2.2599999999999998</c:v>
                </c:pt>
                <c:pt idx="614">
                  <c:v>2.2599999999999998</c:v>
                </c:pt>
                <c:pt idx="615">
                  <c:v>2.2599999999999998</c:v>
                </c:pt>
                <c:pt idx="616">
                  <c:v>2.2599999999999998</c:v>
                </c:pt>
                <c:pt idx="617">
                  <c:v>2.2599999999999998</c:v>
                </c:pt>
                <c:pt idx="618">
                  <c:v>2.2599999999999998</c:v>
                </c:pt>
                <c:pt idx="619">
                  <c:v>2.2599999999999998</c:v>
                </c:pt>
                <c:pt idx="620">
                  <c:v>2.2599999999999998</c:v>
                </c:pt>
                <c:pt idx="621">
                  <c:v>2.2599999999999998</c:v>
                </c:pt>
                <c:pt idx="622">
                  <c:v>2.2599999999999998</c:v>
                </c:pt>
                <c:pt idx="623">
                  <c:v>2.2599999999999998</c:v>
                </c:pt>
                <c:pt idx="624">
                  <c:v>2.2599999999999998</c:v>
                </c:pt>
                <c:pt idx="625">
                  <c:v>2.2599999999999998</c:v>
                </c:pt>
                <c:pt idx="626">
                  <c:v>2.2599999999999998</c:v>
                </c:pt>
                <c:pt idx="627">
                  <c:v>2.2599999999999998</c:v>
                </c:pt>
                <c:pt idx="628">
                  <c:v>2.2599999999999998</c:v>
                </c:pt>
                <c:pt idx="629">
                  <c:v>2.2599999999999998</c:v>
                </c:pt>
                <c:pt idx="630">
                  <c:v>2.2599999999999998</c:v>
                </c:pt>
                <c:pt idx="631">
                  <c:v>2.2599999999999998</c:v>
                </c:pt>
                <c:pt idx="632">
                  <c:v>2.2599999999999998</c:v>
                </c:pt>
                <c:pt idx="633">
                  <c:v>2.2599999999999998</c:v>
                </c:pt>
                <c:pt idx="634">
                  <c:v>2.2599999999999998</c:v>
                </c:pt>
                <c:pt idx="635">
                  <c:v>2.2599999999999998</c:v>
                </c:pt>
                <c:pt idx="636">
                  <c:v>2.2599999999999998</c:v>
                </c:pt>
                <c:pt idx="637">
                  <c:v>2.2599999999999998</c:v>
                </c:pt>
                <c:pt idx="638">
                  <c:v>2.2599999999999998</c:v>
                </c:pt>
                <c:pt idx="639">
                  <c:v>2.2599999999999998</c:v>
                </c:pt>
                <c:pt idx="640">
                  <c:v>2.2599999999999998</c:v>
                </c:pt>
                <c:pt idx="641">
                  <c:v>2.2599999999999998</c:v>
                </c:pt>
                <c:pt idx="642">
                  <c:v>2.2599999999999998</c:v>
                </c:pt>
                <c:pt idx="643">
                  <c:v>2.2599999999999998</c:v>
                </c:pt>
                <c:pt idx="644">
                  <c:v>2.2599999999999998</c:v>
                </c:pt>
                <c:pt idx="645">
                  <c:v>2.2599999999999998</c:v>
                </c:pt>
                <c:pt idx="646">
                  <c:v>2.2599999999999998</c:v>
                </c:pt>
                <c:pt idx="647">
                  <c:v>2.2599999999999998</c:v>
                </c:pt>
                <c:pt idx="648">
                  <c:v>2.2599999999999998</c:v>
                </c:pt>
                <c:pt idx="649">
                  <c:v>2.2599999999999998</c:v>
                </c:pt>
                <c:pt idx="650">
                  <c:v>2.2599999999999998</c:v>
                </c:pt>
                <c:pt idx="651">
                  <c:v>2.2599999999999998</c:v>
                </c:pt>
                <c:pt idx="652">
                  <c:v>2.2599999999999998</c:v>
                </c:pt>
                <c:pt idx="653">
                  <c:v>2.2599999999999998</c:v>
                </c:pt>
                <c:pt idx="654">
                  <c:v>2.2599999999999998</c:v>
                </c:pt>
                <c:pt idx="655">
                  <c:v>2.2599999999999998</c:v>
                </c:pt>
                <c:pt idx="656">
                  <c:v>2.2599999999999998</c:v>
                </c:pt>
                <c:pt idx="657">
                  <c:v>2.2599999999999998</c:v>
                </c:pt>
                <c:pt idx="658">
                  <c:v>2.2599999999999998</c:v>
                </c:pt>
                <c:pt idx="659">
                  <c:v>2.2599999999999998</c:v>
                </c:pt>
                <c:pt idx="660">
                  <c:v>2.2599999999999998</c:v>
                </c:pt>
                <c:pt idx="661">
                  <c:v>2.2599999999999998</c:v>
                </c:pt>
                <c:pt idx="662">
                  <c:v>2.2599999999999998</c:v>
                </c:pt>
                <c:pt idx="663">
                  <c:v>2.2599999999999998</c:v>
                </c:pt>
                <c:pt idx="664">
                  <c:v>2.2599999999999998</c:v>
                </c:pt>
                <c:pt idx="665">
                  <c:v>2.2599999999999998</c:v>
                </c:pt>
                <c:pt idx="666">
                  <c:v>2.2599999999999998</c:v>
                </c:pt>
                <c:pt idx="667">
                  <c:v>2.2599999999999998</c:v>
                </c:pt>
                <c:pt idx="668">
                  <c:v>2.2599999999999998</c:v>
                </c:pt>
                <c:pt idx="669">
                  <c:v>2.2599999999999998</c:v>
                </c:pt>
                <c:pt idx="670">
                  <c:v>2.2599999999999998</c:v>
                </c:pt>
                <c:pt idx="671">
                  <c:v>2.2599999999999998</c:v>
                </c:pt>
                <c:pt idx="672">
                  <c:v>2.2599999999999998</c:v>
                </c:pt>
                <c:pt idx="673">
                  <c:v>2.2599999999999998</c:v>
                </c:pt>
                <c:pt idx="674">
                  <c:v>2.2599999999999998</c:v>
                </c:pt>
                <c:pt idx="675">
                  <c:v>2.2599999999999998</c:v>
                </c:pt>
                <c:pt idx="676">
                  <c:v>2.2599999999999998</c:v>
                </c:pt>
                <c:pt idx="677">
                  <c:v>2.2599999999999998</c:v>
                </c:pt>
                <c:pt idx="678">
                  <c:v>2.2599999999999998</c:v>
                </c:pt>
                <c:pt idx="679">
                  <c:v>2.2599999999999998</c:v>
                </c:pt>
                <c:pt idx="680">
                  <c:v>2.2599999999999998</c:v>
                </c:pt>
                <c:pt idx="681">
                  <c:v>2.2599999999999998</c:v>
                </c:pt>
                <c:pt idx="682">
                  <c:v>2.2599999999999998</c:v>
                </c:pt>
                <c:pt idx="683">
                  <c:v>2.2599999999999998</c:v>
                </c:pt>
                <c:pt idx="684">
                  <c:v>2.2599999999999998</c:v>
                </c:pt>
                <c:pt idx="685">
                  <c:v>2.2599999999999998</c:v>
                </c:pt>
                <c:pt idx="686">
                  <c:v>2.2599999999999998</c:v>
                </c:pt>
                <c:pt idx="687">
                  <c:v>2.2599999999999998</c:v>
                </c:pt>
                <c:pt idx="688">
                  <c:v>2.2599999999999998</c:v>
                </c:pt>
                <c:pt idx="689">
                  <c:v>2.2599999999999998</c:v>
                </c:pt>
                <c:pt idx="690">
                  <c:v>2.2599999999999998</c:v>
                </c:pt>
                <c:pt idx="691">
                  <c:v>2.2599999999999998</c:v>
                </c:pt>
                <c:pt idx="692">
                  <c:v>2.2599999999999998</c:v>
                </c:pt>
                <c:pt idx="693">
                  <c:v>2.2599999999999998</c:v>
                </c:pt>
                <c:pt idx="694">
                  <c:v>2.2599999999999998</c:v>
                </c:pt>
                <c:pt idx="695">
                  <c:v>2.2599999999999998</c:v>
                </c:pt>
                <c:pt idx="696">
                  <c:v>2.2599999999999998</c:v>
                </c:pt>
                <c:pt idx="697">
                  <c:v>2.2599999999999998</c:v>
                </c:pt>
                <c:pt idx="698">
                  <c:v>2.2599999999999998</c:v>
                </c:pt>
                <c:pt idx="699">
                  <c:v>2.2599999999999998</c:v>
                </c:pt>
                <c:pt idx="700">
                  <c:v>2.2599999999999998</c:v>
                </c:pt>
                <c:pt idx="701">
                  <c:v>2.2599999999999998</c:v>
                </c:pt>
                <c:pt idx="702">
                  <c:v>2.2599999999999998</c:v>
                </c:pt>
                <c:pt idx="703">
                  <c:v>2.2599999999999998</c:v>
                </c:pt>
                <c:pt idx="704">
                  <c:v>2.2599999999999998</c:v>
                </c:pt>
                <c:pt idx="705">
                  <c:v>2.2599999999999998</c:v>
                </c:pt>
                <c:pt idx="706">
                  <c:v>2.2599999999999998</c:v>
                </c:pt>
                <c:pt idx="707">
                  <c:v>2.2599999999999998</c:v>
                </c:pt>
                <c:pt idx="708">
                  <c:v>2.2599999999999998</c:v>
                </c:pt>
                <c:pt idx="709">
                  <c:v>2.2599999999999998</c:v>
                </c:pt>
                <c:pt idx="710">
                  <c:v>2.2599999999999998</c:v>
                </c:pt>
                <c:pt idx="711">
                  <c:v>2.2599999999999998</c:v>
                </c:pt>
                <c:pt idx="712">
                  <c:v>2.2599999999999998</c:v>
                </c:pt>
                <c:pt idx="713">
                  <c:v>2.2599999999999998</c:v>
                </c:pt>
                <c:pt idx="714">
                  <c:v>2.2599999999999998</c:v>
                </c:pt>
                <c:pt idx="715">
                  <c:v>2.2599999999999998</c:v>
                </c:pt>
                <c:pt idx="716">
                  <c:v>2.2599999999999998</c:v>
                </c:pt>
                <c:pt idx="717">
                  <c:v>2.2599999999999998</c:v>
                </c:pt>
                <c:pt idx="718">
                  <c:v>2.2599999999999998</c:v>
                </c:pt>
                <c:pt idx="719">
                  <c:v>2.2599999999999998</c:v>
                </c:pt>
                <c:pt idx="720">
                  <c:v>2.2599999999999998</c:v>
                </c:pt>
                <c:pt idx="721">
                  <c:v>2.2599999999999998</c:v>
                </c:pt>
                <c:pt idx="722">
                  <c:v>2.2599999999999998</c:v>
                </c:pt>
                <c:pt idx="723">
                  <c:v>2.2599999999999998</c:v>
                </c:pt>
                <c:pt idx="724">
                  <c:v>2.2599999999999998</c:v>
                </c:pt>
                <c:pt idx="725">
                  <c:v>2.2599999999999998</c:v>
                </c:pt>
                <c:pt idx="726">
                  <c:v>2.2599999999999998</c:v>
                </c:pt>
                <c:pt idx="727">
                  <c:v>2.2599999999999998</c:v>
                </c:pt>
                <c:pt idx="728">
                  <c:v>2.2599999999999998</c:v>
                </c:pt>
                <c:pt idx="729">
                  <c:v>2.2599999999999998</c:v>
                </c:pt>
                <c:pt idx="730">
                  <c:v>2.2599999999999998</c:v>
                </c:pt>
                <c:pt idx="731">
                  <c:v>2.2599999999999998</c:v>
                </c:pt>
                <c:pt idx="732">
                  <c:v>2.2599999999999998</c:v>
                </c:pt>
                <c:pt idx="733">
                  <c:v>2.2599999999999998</c:v>
                </c:pt>
                <c:pt idx="734">
                  <c:v>2.2599999999999998</c:v>
                </c:pt>
                <c:pt idx="735">
                  <c:v>2.2599999999999998</c:v>
                </c:pt>
                <c:pt idx="736">
                  <c:v>2.2599999999999998</c:v>
                </c:pt>
                <c:pt idx="737">
                  <c:v>2.2599999999999998</c:v>
                </c:pt>
                <c:pt idx="738">
                  <c:v>2.2599999999999998</c:v>
                </c:pt>
                <c:pt idx="739">
                  <c:v>2.2599999999999998</c:v>
                </c:pt>
                <c:pt idx="740">
                  <c:v>2.2599999999999998</c:v>
                </c:pt>
                <c:pt idx="741">
                  <c:v>2.2599999999999998</c:v>
                </c:pt>
                <c:pt idx="742">
                  <c:v>2.2599999999999998</c:v>
                </c:pt>
                <c:pt idx="743">
                  <c:v>2.2599999999999998</c:v>
                </c:pt>
                <c:pt idx="744">
                  <c:v>2.2599999999999998</c:v>
                </c:pt>
                <c:pt idx="745">
                  <c:v>2.2599999999999998</c:v>
                </c:pt>
                <c:pt idx="746">
                  <c:v>2.2599999999999998</c:v>
                </c:pt>
                <c:pt idx="747">
                  <c:v>2.2599999999999998</c:v>
                </c:pt>
                <c:pt idx="748">
                  <c:v>2.2599999999999998</c:v>
                </c:pt>
                <c:pt idx="749">
                  <c:v>2.2599999999999998</c:v>
                </c:pt>
                <c:pt idx="750">
                  <c:v>2.2599999999999998</c:v>
                </c:pt>
                <c:pt idx="751">
                  <c:v>2.2599999999999998</c:v>
                </c:pt>
                <c:pt idx="752">
                  <c:v>2.2599999999999998</c:v>
                </c:pt>
                <c:pt idx="753">
                  <c:v>2.2599999999999998</c:v>
                </c:pt>
                <c:pt idx="754">
                  <c:v>2.2599999999999998</c:v>
                </c:pt>
                <c:pt idx="755">
                  <c:v>2.2599999999999998</c:v>
                </c:pt>
                <c:pt idx="756">
                  <c:v>2.2599999999999998</c:v>
                </c:pt>
                <c:pt idx="757">
                  <c:v>2.2599999999999998</c:v>
                </c:pt>
                <c:pt idx="758">
                  <c:v>2.2599999999999998</c:v>
                </c:pt>
                <c:pt idx="759">
                  <c:v>2.2599999999999998</c:v>
                </c:pt>
                <c:pt idx="760">
                  <c:v>2.2599999999999998</c:v>
                </c:pt>
                <c:pt idx="761">
                  <c:v>2.2599999999999998</c:v>
                </c:pt>
                <c:pt idx="762">
                  <c:v>2.2599999999999998</c:v>
                </c:pt>
                <c:pt idx="763">
                  <c:v>2.2599999999999998</c:v>
                </c:pt>
                <c:pt idx="764">
                  <c:v>2.2599999999999998</c:v>
                </c:pt>
                <c:pt idx="765">
                  <c:v>2.2599999999999998</c:v>
                </c:pt>
                <c:pt idx="766">
                  <c:v>2.2599999999999998</c:v>
                </c:pt>
                <c:pt idx="767">
                  <c:v>2.2599999999999998</c:v>
                </c:pt>
                <c:pt idx="768">
                  <c:v>2.2599999999999998</c:v>
                </c:pt>
                <c:pt idx="769">
                  <c:v>2.2599999999999998</c:v>
                </c:pt>
                <c:pt idx="770">
                  <c:v>2.2599999999999998</c:v>
                </c:pt>
                <c:pt idx="771">
                  <c:v>2.2599999999999998</c:v>
                </c:pt>
                <c:pt idx="772">
                  <c:v>2.2599999999999998</c:v>
                </c:pt>
                <c:pt idx="773">
                  <c:v>2.2599999999999998</c:v>
                </c:pt>
                <c:pt idx="774">
                  <c:v>2.2599999999999998</c:v>
                </c:pt>
                <c:pt idx="775">
                  <c:v>2.2599999999999998</c:v>
                </c:pt>
                <c:pt idx="776">
                  <c:v>2.2599999999999998</c:v>
                </c:pt>
                <c:pt idx="777">
                  <c:v>2.2599999999999998</c:v>
                </c:pt>
                <c:pt idx="778">
                  <c:v>2.2599999999999998</c:v>
                </c:pt>
                <c:pt idx="779">
                  <c:v>2.2599999999999998</c:v>
                </c:pt>
                <c:pt idx="780">
                  <c:v>2.2599999999999998</c:v>
                </c:pt>
                <c:pt idx="781">
                  <c:v>2.2599999999999998</c:v>
                </c:pt>
                <c:pt idx="782">
                  <c:v>2.2599999999999998</c:v>
                </c:pt>
                <c:pt idx="783">
                  <c:v>2.2599999999999998</c:v>
                </c:pt>
                <c:pt idx="784">
                  <c:v>2.2599999999999998</c:v>
                </c:pt>
                <c:pt idx="785">
                  <c:v>2.2599999999999998</c:v>
                </c:pt>
                <c:pt idx="786">
                  <c:v>2.2599999999999998</c:v>
                </c:pt>
                <c:pt idx="787">
                  <c:v>2.2599999999999998</c:v>
                </c:pt>
                <c:pt idx="788">
                  <c:v>2.2599999999999998</c:v>
                </c:pt>
                <c:pt idx="789">
                  <c:v>2.2599999999999998</c:v>
                </c:pt>
                <c:pt idx="790">
                  <c:v>2.2599999999999998</c:v>
                </c:pt>
                <c:pt idx="791">
                  <c:v>2.2599999999999998</c:v>
                </c:pt>
                <c:pt idx="792">
                  <c:v>2.2599999999999998</c:v>
                </c:pt>
                <c:pt idx="793">
                  <c:v>2.2599999999999998</c:v>
                </c:pt>
                <c:pt idx="794">
                  <c:v>2.2599999999999998</c:v>
                </c:pt>
                <c:pt idx="795">
                  <c:v>2.2599999999999998</c:v>
                </c:pt>
                <c:pt idx="796">
                  <c:v>2.2599999999999998</c:v>
                </c:pt>
                <c:pt idx="797">
                  <c:v>2.2599999999999998</c:v>
                </c:pt>
                <c:pt idx="798">
                  <c:v>2.2599999999999998</c:v>
                </c:pt>
                <c:pt idx="799">
                  <c:v>2.2599999999999998</c:v>
                </c:pt>
                <c:pt idx="800">
                  <c:v>2.2599999999999998</c:v>
                </c:pt>
                <c:pt idx="801">
                  <c:v>2.2599999999999998</c:v>
                </c:pt>
                <c:pt idx="802">
                  <c:v>2.2599999999999998</c:v>
                </c:pt>
                <c:pt idx="803">
                  <c:v>2.2599999999999998</c:v>
                </c:pt>
                <c:pt idx="804">
                  <c:v>2.2599999999999998</c:v>
                </c:pt>
                <c:pt idx="805">
                  <c:v>2.2599999999999998</c:v>
                </c:pt>
                <c:pt idx="806">
                  <c:v>2.2599999999999998</c:v>
                </c:pt>
                <c:pt idx="807">
                  <c:v>2.2599999999999998</c:v>
                </c:pt>
                <c:pt idx="808">
                  <c:v>2.2599999999999998</c:v>
                </c:pt>
                <c:pt idx="809">
                  <c:v>2.2599999999999998</c:v>
                </c:pt>
                <c:pt idx="810">
                  <c:v>2.2599999999999998</c:v>
                </c:pt>
                <c:pt idx="811">
                  <c:v>2.2599999999999998</c:v>
                </c:pt>
                <c:pt idx="812">
                  <c:v>2.2599999999999998</c:v>
                </c:pt>
                <c:pt idx="813">
                  <c:v>2.2599999999999998</c:v>
                </c:pt>
                <c:pt idx="814">
                  <c:v>2.2599999999999998</c:v>
                </c:pt>
                <c:pt idx="815">
                  <c:v>2.2599999999999998</c:v>
                </c:pt>
                <c:pt idx="816">
                  <c:v>2.2599999999999998</c:v>
                </c:pt>
                <c:pt idx="817">
                  <c:v>2.2599999999999998</c:v>
                </c:pt>
                <c:pt idx="818">
                  <c:v>2.2599999999999998</c:v>
                </c:pt>
                <c:pt idx="819">
                  <c:v>2.2599999999999998</c:v>
                </c:pt>
                <c:pt idx="820">
                  <c:v>2.2599999999999998</c:v>
                </c:pt>
                <c:pt idx="821">
                  <c:v>2.2599999999999998</c:v>
                </c:pt>
                <c:pt idx="822">
                  <c:v>2.2599999999999998</c:v>
                </c:pt>
                <c:pt idx="823">
                  <c:v>2.2599999999999998</c:v>
                </c:pt>
                <c:pt idx="824">
                  <c:v>2.2599999999999998</c:v>
                </c:pt>
                <c:pt idx="825">
                  <c:v>2.2599999999999998</c:v>
                </c:pt>
                <c:pt idx="826">
                  <c:v>2.2599999999999998</c:v>
                </c:pt>
                <c:pt idx="827">
                  <c:v>2.2599999999999998</c:v>
                </c:pt>
                <c:pt idx="828">
                  <c:v>2.2599999999999998</c:v>
                </c:pt>
                <c:pt idx="829">
                  <c:v>2.2599999999999998</c:v>
                </c:pt>
                <c:pt idx="830">
                  <c:v>2.2599999999999998</c:v>
                </c:pt>
                <c:pt idx="831">
                  <c:v>2.2599999999999998</c:v>
                </c:pt>
                <c:pt idx="832">
                  <c:v>2.2599999999999998</c:v>
                </c:pt>
                <c:pt idx="833">
                  <c:v>2.2599999999999998</c:v>
                </c:pt>
                <c:pt idx="834">
                  <c:v>2.2599999999999998</c:v>
                </c:pt>
                <c:pt idx="835">
                  <c:v>2.2599999999999998</c:v>
                </c:pt>
                <c:pt idx="836">
                  <c:v>2.2599999999999998</c:v>
                </c:pt>
                <c:pt idx="837">
                  <c:v>2.2599999999999998</c:v>
                </c:pt>
                <c:pt idx="838">
                  <c:v>2.2599999999999998</c:v>
                </c:pt>
                <c:pt idx="839">
                  <c:v>2.2599999999999998</c:v>
                </c:pt>
                <c:pt idx="840">
                  <c:v>2.2599999999999998</c:v>
                </c:pt>
                <c:pt idx="841">
                  <c:v>2.2599999999999998</c:v>
                </c:pt>
                <c:pt idx="842">
                  <c:v>2.2599999999999998</c:v>
                </c:pt>
                <c:pt idx="843">
                  <c:v>2.2599999999999998</c:v>
                </c:pt>
                <c:pt idx="844">
                  <c:v>2.2599999999999998</c:v>
                </c:pt>
                <c:pt idx="845">
                  <c:v>2.2599999999999998</c:v>
                </c:pt>
                <c:pt idx="846">
                  <c:v>2.2599999999999998</c:v>
                </c:pt>
                <c:pt idx="847">
                  <c:v>2.2599999999999998</c:v>
                </c:pt>
                <c:pt idx="848">
                  <c:v>2.2599999999999998</c:v>
                </c:pt>
                <c:pt idx="849">
                  <c:v>2.2599999999999998</c:v>
                </c:pt>
                <c:pt idx="850">
                  <c:v>2.2599999999999998</c:v>
                </c:pt>
                <c:pt idx="851">
                  <c:v>2.2599999999999998</c:v>
                </c:pt>
                <c:pt idx="852">
                  <c:v>2.2599999999999998</c:v>
                </c:pt>
                <c:pt idx="853">
                  <c:v>2.2599999999999998</c:v>
                </c:pt>
                <c:pt idx="854">
                  <c:v>2.2599999999999998</c:v>
                </c:pt>
                <c:pt idx="855">
                  <c:v>2.2599999999999998</c:v>
                </c:pt>
                <c:pt idx="856">
                  <c:v>2.2599999999999998</c:v>
                </c:pt>
                <c:pt idx="857">
                  <c:v>2.2599999999999998</c:v>
                </c:pt>
                <c:pt idx="858">
                  <c:v>2.2599999999999998</c:v>
                </c:pt>
                <c:pt idx="859">
                  <c:v>2.2599999999999998</c:v>
                </c:pt>
                <c:pt idx="860">
                  <c:v>2.2599999999999998</c:v>
                </c:pt>
                <c:pt idx="861">
                  <c:v>2.2599999999999998</c:v>
                </c:pt>
                <c:pt idx="862">
                  <c:v>2.2599999999999998</c:v>
                </c:pt>
                <c:pt idx="863">
                  <c:v>2.2599999999999998</c:v>
                </c:pt>
                <c:pt idx="864">
                  <c:v>2.2599999999999998</c:v>
                </c:pt>
                <c:pt idx="865">
                  <c:v>2.2599999999999998</c:v>
                </c:pt>
                <c:pt idx="866">
                  <c:v>2.2599999999999998</c:v>
                </c:pt>
                <c:pt idx="867">
                  <c:v>2.2599999999999998</c:v>
                </c:pt>
                <c:pt idx="868">
                  <c:v>2.2599999999999998</c:v>
                </c:pt>
                <c:pt idx="869">
                  <c:v>2.2599999999999998</c:v>
                </c:pt>
                <c:pt idx="870">
                  <c:v>2.2599999999999998</c:v>
                </c:pt>
                <c:pt idx="871">
                  <c:v>2.2599999999999998</c:v>
                </c:pt>
                <c:pt idx="872">
                  <c:v>2.2599999999999998</c:v>
                </c:pt>
                <c:pt idx="873">
                  <c:v>2.2599999999999998</c:v>
                </c:pt>
                <c:pt idx="874">
                  <c:v>2.2599999999999998</c:v>
                </c:pt>
                <c:pt idx="875">
                  <c:v>2.2599999999999998</c:v>
                </c:pt>
                <c:pt idx="876">
                  <c:v>2.2599999999999998</c:v>
                </c:pt>
                <c:pt idx="877">
                  <c:v>2.2599999999999998</c:v>
                </c:pt>
                <c:pt idx="878">
                  <c:v>2.2599999999999998</c:v>
                </c:pt>
                <c:pt idx="879">
                  <c:v>2.2599999999999998</c:v>
                </c:pt>
                <c:pt idx="880">
                  <c:v>2.2599999999999998</c:v>
                </c:pt>
                <c:pt idx="881">
                  <c:v>2.2599999999999998</c:v>
                </c:pt>
                <c:pt idx="882">
                  <c:v>2.2599999999999998</c:v>
                </c:pt>
                <c:pt idx="883">
                  <c:v>2.2599999999999998</c:v>
                </c:pt>
                <c:pt idx="884">
                  <c:v>2.2599999999999998</c:v>
                </c:pt>
                <c:pt idx="885">
                  <c:v>2.2599999999999998</c:v>
                </c:pt>
                <c:pt idx="886">
                  <c:v>2.2599999999999998</c:v>
                </c:pt>
                <c:pt idx="887">
                  <c:v>2.2599999999999998</c:v>
                </c:pt>
                <c:pt idx="888">
                  <c:v>2.2599999999999998</c:v>
                </c:pt>
                <c:pt idx="889">
                  <c:v>2.2599999999999998</c:v>
                </c:pt>
                <c:pt idx="890">
                  <c:v>2.2599999999999998</c:v>
                </c:pt>
                <c:pt idx="891">
                  <c:v>2.2599999999999998</c:v>
                </c:pt>
                <c:pt idx="892">
                  <c:v>2.2599999999999998</c:v>
                </c:pt>
                <c:pt idx="893">
                  <c:v>2.2599999999999998</c:v>
                </c:pt>
                <c:pt idx="894">
                  <c:v>2.2599999999999998</c:v>
                </c:pt>
                <c:pt idx="895">
                  <c:v>2.2599999999999998</c:v>
                </c:pt>
                <c:pt idx="896">
                  <c:v>2.2599999999999998</c:v>
                </c:pt>
                <c:pt idx="897">
                  <c:v>2.2599999999999998</c:v>
                </c:pt>
                <c:pt idx="898">
                  <c:v>2.2599999999999998</c:v>
                </c:pt>
                <c:pt idx="899">
                  <c:v>2.2599999999999998</c:v>
                </c:pt>
                <c:pt idx="900">
                  <c:v>2.2599999999999998</c:v>
                </c:pt>
                <c:pt idx="901">
                  <c:v>2.2599999999999998</c:v>
                </c:pt>
                <c:pt idx="902">
                  <c:v>2.2599999999999998</c:v>
                </c:pt>
                <c:pt idx="903">
                  <c:v>2.2599999999999998</c:v>
                </c:pt>
                <c:pt idx="904">
                  <c:v>2.2599999999999998</c:v>
                </c:pt>
                <c:pt idx="905">
                  <c:v>2.2599999999999998</c:v>
                </c:pt>
                <c:pt idx="906">
                  <c:v>2.2599999999999998</c:v>
                </c:pt>
                <c:pt idx="907">
                  <c:v>2.2599999999999998</c:v>
                </c:pt>
                <c:pt idx="908">
                  <c:v>2.2599999999999998</c:v>
                </c:pt>
                <c:pt idx="909">
                  <c:v>2.2599999999999998</c:v>
                </c:pt>
                <c:pt idx="910">
                  <c:v>2.2599999999999998</c:v>
                </c:pt>
                <c:pt idx="911">
                  <c:v>2.2599999999999998</c:v>
                </c:pt>
                <c:pt idx="912">
                  <c:v>2.2599999999999998</c:v>
                </c:pt>
                <c:pt idx="913">
                  <c:v>2.2599999999999998</c:v>
                </c:pt>
                <c:pt idx="914">
                  <c:v>2.2599999999999998</c:v>
                </c:pt>
                <c:pt idx="915">
                  <c:v>2.2599999999999998</c:v>
                </c:pt>
                <c:pt idx="916">
                  <c:v>2.2599999999999998</c:v>
                </c:pt>
                <c:pt idx="917">
                  <c:v>2.2599999999999998</c:v>
                </c:pt>
                <c:pt idx="918">
                  <c:v>2.2599999999999998</c:v>
                </c:pt>
                <c:pt idx="919">
                  <c:v>2.2599999999999998</c:v>
                </c:pt>
                <c:pt idx="920">
                  <c:v>2.2599999999999998</c:v>
                </c:pt>
                <c:pt idx="921">
                  <c:v>2.2599999999999998</c:v>
                </c:pt>
                <c:pt idx="922">
                  <c:v>2.2599999999999998</c:v>
                </c:pt>
                <c:pt idx="923">
                  <c:v>2.2599999999999998</c:v>
                </c:pt>
                <c:pt idx="924">
                  <c:v>2.2599999999999998</c:v>
                </c:pt>
                <c:pt idx="925">
                  <c:v>2.2599999999999998</c:v>
                </c:pt>
                <c:pt idx="926">
                  <c:v>2.2599999999999998</c:v>
                </c:pt>
                <c:pt idx="927">
                  <c:v>2.2599999999999998</c:v>
                </c:pt>
                <c:pt idx="928">
                  <c:v>2.2599999999999998</c:v>
                </c:pt>
                <c:pt idx="929">
                  <c:v>2.2599999999999998</c:v>
                </c:pt>
                <c:pt idx="930">
                  <c:v>2.2599999999999998</c:v>
                </c:pt>
                <c:pt idx="931">
                  <c:v>2.2599999999999998</c:v>
                </c:pt>
                <c:pt idx="932">
                  <c:v>2.2599999999999998</c:v>
                </c:pt>
                <c:pt idx="933">
                  <c:v>2.2599999999999998</c:v>
                </c:pt>
                <c:pt idx="934">
                  <c:v>2.2599999999999998</c:v>
                </c:pt>
                <c:pt idx="935">
                  <c:v>2.2599999999999998</c:v>
                </c:pt>
                <c:pt idx="936">
                  <c:v>2.2599999999999998</c:v>
                </c:pt>
                <c:pt idx="937">
                  <c:v>2.2599999999999998</c:v>
                </c:pt>
                <c:pt idx="938">
                  <c:v>2.2599999999999998</c:v>
                </c:pt>
                <c:pt idx="939">
                  <c:v>2.2599999999999998</c:v>
                </c:pt>
                <c:pt idx="940">
                  <c:v>2.2599999999999998</c:v>
                </c:pt>
                <c:pt idx="941">
                  <c:v>2.2599999999999998</c:v>
                </c:pt>
                <c:pt idx="942">
                  <c:v>2.2599999999999998</c:v>
                </c:pt>
                <c:pt idx="943">
                  <c:v>2.2599999999999998</c:v>
                </c:pt>
                <c:pt idx="944">
                  <c:v>2.2599999999999998</c:v>
                </c:pt>
                <c:pt idx="945">
                  <c:v>2.2599999999999998</c:v>
                </c:pt>
                <c:pt idx="946">
                  <c:v>2.2599999999999998</c:v>
                </c:pt>
                <c:pt idx="947">
                  <c:v>2.2599999999999998</c:v>
                </c:pt>
                <c:pt idx="948">
                  <c:v>2.2599999999999998</c:v>
                </c:pt>
                <c:pt idx="949">
                  <c:v>2.2599999999999998</c:v>
                </c:pt>
                <c:pt idx="950">
                  <c:v>2.2599999999999998</c:v>
                </c:pt>
                <c:pt idx="951">
                  <c:v>2.2599999999999998</c:v>
                </c:pt>
                <c:pt idx="952">
                  <c:v>2.2599999999999998</c:v>
                </c:pt>
                <c:pt idx="953">
                  <c:v>2.2599999999999998</c:v>
                </c:pt>
                <c:pt idx="954">
                  <c:v>2.2599999999999998</c:v>
                </c:pt>
                <c:pt idx="955">
                  <c:v>2.2599999999999998</c:v>
                </c:pt>
                <c:pt idx="956">
                  <c:v>2.2599999999999998</c:v>
                </c:pt>
                <c:pt idx="957">
                  <c:v>2.2599999999999998</c:v>
                </c:pt>
                <c:pt idx="958">
                  <c:v>2.2599999999999998</c:v>
                </c:pt>
                <c:pt idx="959">
                  <c:v>2.2599999999999998</c:v>
                </c:pt>
                <c:pt idx="960">
                  <c:v>2.2599999999999998</c:v>
                </c:pt>
                <c:pt idx="961">
                  <c:v>2.2599999999999998</c:v>
                </c:pt>
                <c:pt idx="962">
                  <c:v>2.2599999999999998</c:v>
                </c:pt>
                <c:pt idx="963">
                  <c:v>2.2599999999999998</c:v>
                </c:pt>
                <c:pt idx="964">
                  <c:v>2.2599999999999998</c:v>
                </c:pt>
                <c:pt idx="965">
                  <c:v>2.2599999999999998</c:v>
                </c:pt>
                <c:pt idx="966">
                  <c:v>2.2599999999999998</c:v>
                </c:pt>
                <c:pt idx="967">
                  <c:v>2.2599999999999998</c:v>
                </c:pt>
                <c:pt idx="968">
                  <c:v>2.2599999999999998</c:v>
                </c:pt>
                <c:pt idx="969">
                  <c:v>2.2599999999999998</c:v>
                </c:pt>
                <c:pt idx="970">
                  <c:v>2.2599999999999998</c:v>
                </c:pt>
                <c:pt idx="971">
                  <c:v>2.2599999999999998</c:v>
                </c:pt>
                <c:pt idx="972">
                  <c:v>2.2599999999999998</c:v>
                </c:pt>
                <c:pt idx="973">
                  <c:v>2.2599999999999998</c:v>
                </c:pt>
                <c:pt idx="974">
                  <c:v>2.2599999999999998</c:v>
                </c:pt>
                <c:pt idx="975">
                  <c:v>2.2599999999999998</c:v>
                </c:pt>
                <c:pt idx="976">
                  <c:v>2.2599999999999998</c:v>
                </c:pt>
                <c:pt idx="977">
                  <c:v>2.2599999999999998</c:v>
                </c:pt>
                <c:pt idx="978">
                  <c:v>2.2599999999999998</c:v>
                </c:pt>
                <c:pt idx="979">
                  <c:v>2.2599999999999998</c:v>
                </c:pt>
                <c:pt idx="980">
                  <c:v>2.2599999999999998</c:v>
                </c:pt>
                <c:pt idx="981">
                  <c:v>2.2599999999999998</c:v>
                </c:pt>
                <c:pt idx="982">
                  <c:v>2.2599999999999998</c:v>
                </c:pt>
                <c:pt idx="983">
                  <c:v>2.2599999999999998</c:v>
                </c:pt>
                <c:pt idx="984">
                  <c:v>2.2599999999999998</c:v>
                </c:pt>
                <c:pt idx="985">
                  <c:v>2.2599999999999998</c:v>
                </c:pt>
                <c:pt idx="986">
                  <c:v>2.2599999999999998</c:v>
                </c:pt>
                <c:pt idx="987">
                  <c:v>2.2599999999999998</c:v>
                </c:pt>
                <c:pt idx="988">
                  <c:v>2.2599999999999998</c:v>
                </c:pt>
                <c:pt idx="989">
                  <c:v>2.2599999999999998</c:v>
                </c:pt>
                <c:pt idx="990">
                  <c:v>2.2599999999999998</c:v>
                </c:pt>
                <c:pt idx="991">
                  <c:v>2.2599999999999998</c:v>
                </c:pt>
                <c:pt idx="992">
                  <c:v>2.2599999999999998</c:v>
                </c:pt>
                <c:pt idx="993">
                  <c:v>2.2599999999999998</c:v>
                </c:pt>
                <c:pt idx="994">
                  <c:v>2.2599999999999998</c:v>
                </c:pt>
                <c:pt idx="995">
                  <c:v>2.2599999999999998</c:v>
                </c:pt>
                <c:pt idx="996">
                  <c:v>2.2599999999999998</c:v>
                </c:pt>
                <c:pt idx="997">
                  <c:v>2.2599999999999998</c:v>
                </c:pt>
                <c:pt idx="998">
                  <c:v>2.2599999999999998</c:v>
                </c:pt>
                <c:pt idx="999">
                  <c:v>2.2599999999999998</c:v>
                </c:pt>
                <c:pt idx="1000">
                  <c:v>2.2599999999999998</c:v>
                </c:pt>
                <c:pt idx="1001">
                  <c:v>2.2599999999999998</c:v>
                </c:pt>
                <c:pt idx="1002">
                  <c:v>2.2599999999999998</c:v>
                </c:pt>
                <c:pt idx="1003">
                  <c:v>2.2599999999999998</c:v>
                </c:pt>
                <c:pt idx="1004">
                  <c:v>2.2599999999999998</c:v>
                </c:pt>
                <c:pt idx="1005">
                  <c:v>2.2599999999999998</c:v>
                </c:pt>
                <c:pt idx="1006">
                  <c:v>2.2599999999999998</c:v>
                </c:pt>
                <c:pt idx="1007">
                  <c:v>2.2599999999999998</c:v>
                </c:pt>
                <c:pt idx="1008">
                  <c:v>2.2599999999999998</c:v>
                </c:pt>
                <c:pt idx="1009">
                  <c:v>2.2599999999999998</c:v>
                </c:pt>
                <c:pt idx="1010">
                  <c:v>2.2599999999999998</c:v>
                </c:pt>
                <c:pt idx="1011">
                  <c:v>2.2599999999999998</c:v>
                </c:pt>
                <c:pt idx="1012">
                  <c:v>2.2599999999999998</c:v>
                </c:pt>
                <c:pt idx="1013">
                  <c:v>2.2599999999999998</c:v>
                </c:pt>
                <c:pt idx="1014">
                  <c:v>2.2599999999999998</c:v>
                </c:pt>
                <c:pt idx="1015">
                  <c:v>2.2599999999999998</c:v>
                </c:pt>
                <c:pt idx="1016">
                  <c:v>2.2599999999999998</c:v>
                </c:pt>
                <c:pt idx="1017">
                  <c:v>2.2599999999999998</c:v>
                </c:pt>
                <c:pt idx="1018">
                  <c:v>2.2599999999999998</c:v>
                </c:pt>
                <c:pt idx="1019">
                  <c:v>2.2599999999999998</c:v>
                </c:pt>
                <c:pt idx="1020">
                  <c:v>2.2599999999999998</c:v>
                </c:pt>
                <c:pt idx="1021">
                  <c:v>2.2599999999999998</c:v>
                </c:pt>
                <c:pt idx="1022">
                  <c:v>2.2599999999999998</c:v>
                </c:pt>
                <c:pt idx="1023">
                  <c:v>2.2599999999999998</c:v>
                </c:pt>
                <c:pt idx="1024">
                  <c:v>2.2599999999999998</c:v>
                </c:pt>
                <c:pt idx="1025">
                  <c:v>2.2599999999999998</c:v>
                </c:pt>
                <c:pt idx="1026">
                  <c:v>2.2599999999999998</c:v>
                </c:pt>
                <c:pt idx="1027">
                  <c:v>2.2599999999999998</c:v>
                </c:pt>
                <c:pt idx="1028">
                  <c:v>2.2599999999999998</c:v>
                </c:pt>
                <c:pt idx="1029">
                  <c:v>2.2599999999999998</c:v>
                </c:pt>
                <c:pt idx="1030">
                  <c:v>2.2599999999999998</c:v>
                </c:pt>
                <c:pt idx="1031">
                  <c:v>2.2599999999999998</c:v>
                </c:pt>
                <c:pt idx="1032">
                  <c:v>2.2599999999999998</c:v>
                </c:pt>
                <c:pt idx="1033">
                  <c:v>2.2599999999999998</c:v>
                </c:pt>
                <c:pt idx="1034">
                  <c:v>2.2599999999999998</c:v>
                </c:pt>
                <c:pt idx="1035">
                  <c:v>2.2599999999999998</c:v>
                </c:pt>
                <c:pt idx="1036">
                  <c:v>2.2599999999999998</c:v>
                </c:pt>
                <c:pt idx="1037">
                  <c:v>2.2599999999999998</c:v>
                </c:pt>
                <c:pt idx="1038">
                  <c:v>2.2599999999999998</c:v>
                </c:pt>
                <c:pt idx="1039">
                  <c:v>2.2599999999999998</c:v>
                </c:pt>
                <c:pt idx="1040">
                  <c:v>2.2599999999999998</c:v>
                </c:pt>
                <c:pt idx="1041">
                  <c:v>2.2599999999999998</c:v>
                </c:pt>
                <c:pt idx="1042">
                  <c:v>2.2599999999999998</c:v>
                </c:pt>
                <c:pt idx="1043">
                  <c:v>2.2599999999999998</c:v>
                </c:pt>
                <c:pt idx="1044">
                  <c:v>2.2599999999999998</c:v>
                </c:pt>
                <c:pt idx="1045">
                  <c:v>2.2599999999999998</c:v>
                </c:pt>
                <c:pt idx="1046">
                  <c:v>2.2599999999999998</c:v>
                </c:pt>
                <c:pt idx="1047">
                  <c:v>2.2599999999999998</c:v>
                </c:pt>
                <c:pt idx="1048">
                  <c:v>2.2599999999999998</c:v>
                </c:pt>
                <c:pt idx="1049">
                  <c:v>2.2599999999999998</c:v>
                </c:pt>
                <c:pt idx="1050">
                  <c:v>2.2599999999999998</c:v>
                </c:pt>
                <c:pt idx="1051">
                  <c:v>2.2599999999999998</c:v>
                </c:pt>
                <c:pt idx="1052">
                  <c:v>2.2599999999999998</c:v>
                </c:pt>
                <c:pt idx="1053">
                  <c:v>2.2599999999999998</c:v>
                </c:pt>
                <c:pt idx="1054">
                  <c:v>2.2599999999999998</c:v>
                </c:pt>
                <c:pt idx="1055">
                  <c:v>2.2599999999999998</c:v>
                </c:pt>
                <c:pt idx="1056">
                  <c:v>2.2599999999999998</c:v>
                </c:pt>
                <c:pt idx="1057">
                  <c:v>2.2599999999999998</c:v>
                </c:pt>
                <c:pt idx="1058">
                  <c:v>2.2599999999999998</c:v>
                </c:pt>
                <c:pt idx="1059">
                  <c:v>2.2599999999999998</c:v>
                </c:pt>
                <c:pt idx="1060">
                  <c:v>2.2599999999999998</c:v>
                </c:pt>
                <c:pt idx="1061">
                  <c:v>2.2599999999999998</c:v>
                </c:pt>
                <c:pt idx="1062">
                  <c:v>2.2599999999999998</c:v>
                </c:pt>
                <c:pt idx="1063">
                  <c:v>2.2599999999999998</c:v>
                </c:pt>
                <c:pt idx="1064">
                  <c:v>2.2599999999999998</c:v>
                </c:pt>
                <c:pt idx="1065">
                  <c:v>2.2599999999999998</c:v>
                </c:pt>
                <c:pt idx="1066">
                  <c:v>2.2599999999999998</c:v>
                </c:pt>
                <c:pt idx="1067">
                  <c:v>2.2599999999999998</c:v>
                </c:pt>
                <c:pt idx="1068">
                  <c:v>2.2599999999999998</c:v>
                </c:pt>
                <c:pt idx="1069">
                  <c:v>2.2599999999999998</c:v>
                </c:pt>
                <c:pt idx="1070">
                  <c:v>2.2599999999999998</c:v>
                </c:pt>
                <c:pt idx="1071">
                  <c:v>2.2599999999999998</c:v>
                </c:pt>
                <c:pt idx="1072">
                  <c:v>2.2599999999999998</c:v>
                </c:pt>
                <c:pt idx="1073">
                  <c:v>2.2599999999999998</c:v>
                </c:pt>
                <c:pt idx="1074">
                  <c:v>2.2599999999999998</c:v>
                </c:pt>
                <c:pt idx="1075">
                  <c:v>2.2599999999999998</c:v>
                </c:pt>
                <c:pt idx="1076">
                  <c:v>2.2599999999999998</c:v>
                </c:pt>
                <c:pt idx="1077">
                  <c:v>2.2599999999999998</c:v>
                </c:pt>
                <c:pt idx="1078">
                  <c:v>2.2599999999999998</c:v>
                </c:pt>
                <c:pt idx="1079">
                  <c:v>2.2599999999999998</c:v>
                </c:pt>
                <c:pt idx="1080">
                  <c:v>2.2599999999999998</c:v>
                </c:pt>
                <c:pt idx="1081">
                  <c:v>2.2599999999999998</c:v>
                </c:pt>
                <c:pt idx="1082">
                  <c:v>2.2599999999999998</c:v>
                </c:pt>
                <c:pt idx="1083">
                  <c:v>2.2599999999999998</c:v>
                </c:pt>
                <c:pt idx="1084">
                  <c:v>2.2599999999999998</c:v>
                </c:pt>
                <c:pt idx="1085">
                  <c:v>2.2599999999999998</c:v>
                </c:pt>
                <c:pt idx="1086">
                  <c:v>2.2599999999999998</c:v>
                </c:pt>
                <c:pt idx="1087">
                  <c:v>2.2599999999999998</c:v>
                </c:pt>
                <c:pt idx="1088">
                  <c:v>2.2599999999999998</c:v>
                </c:pt>
                <c:pt idx="1089">
                  <c:v>2.2599999999999998</c:v>
                </c:pt>
                <c:pt idx="1090">
                  <c:v>2.2599999999999998</c:v>
                </c:pt>
                <c:pt idx="1091">
                  <c:v>2.2599999999999998</c:v>
                </c:pt>
                <c:pt idx="1092">
                  <c:v>2.2599999999999998</c:v>
                </c:pt>
                <c:pt idx="1093">
                  <c:v>2.2599999999999998</c:v>
                </c:pt>
                <c:pt idx="1094">
                  <c:v>2.2599999999999998</c:v>
                </c:pt>
                <c:pt idx="1095">
                  <c:v>2.2599999999999998</c:v>
                </c:pt>
                <c:pt idx="1096">
                  <c:v>2.2599999999999998</c:v>
                </c:pt>
                <c:pt idx="1097">
                  <c:v>2.2599999999999998</c:v>
                </c:pt>
                <c:pt idx="1098">
                  <c:v>2.2599999999999998</c:v>
                </c:pt>
                <c:pt idx="1099">
                  <c:v>2.2599999999999998</c:v>
                </c:pt>
                <c:pt idx="1100">
                  <c:v>2.2599999999999998</c:v>
                </c:pt>
                <c:pt idx="1101">
                  <c:v>2.2599999999999998</c:v>
                </c:pt>
                <c:pt idx="1102">
                  <c:v>2.2599999999999998</c:v>
                </c:pt>
                <c:pt idx="1103">
                  <c:v>2.2599999999999998</c:v>
                </c:pt>
                <c:pt idx="1104">
                  <c:v>2.2599999999999998</c:v>
                </c:pt>
                <c:pt idx="1105">
                  <c:v>2.2599999999999998</c:v>
                </c:pt>
                <c:pt idx="1106">
                  <c:v>2.2599999999999998</c:v>
                </c:pt>
                <c:pt idx="1107">
                  <c:v>2.2599999999999998</c:v>
                </c:pt>
                <c:pt idx="1108">
                  <c:v>2.2599999999999998</c:v>
                </c:pt>
                <c:pt idx="1109">
                  <c:v>2.2599999999999998</c:v>
                </c:pt>
                <c:pt idx="1110">
                  <c:v>2.2599999999999998</c:v>
                </c:pt>
                <c:pt idx="1111">
                  <c:v>2.2599999999999998</c:v>
                </c:pt>
                <c:pt idx="1112">
                  <c:v>2.2599999999999998</c:v>
                </c:pt>
                <c:pt idx="1113">
                  <c:v>2.2599999999999998</c:v>
                </c:pt>
                <c:pt idx="1114">
                  <c:v>2.2599999999999998</c:v>
                </c:pt>
                <c:pt idx="1115">
                  <c:v>2.2599999999999998</c:v>
                </c:pt>
                <c:pt idx="1116">
                  <c:v>2.2599999999999998</c:v>
                </c:pt>
                <c:pt idx="1117">
                  <c:v>2.2599999999999998</c:v>
                </c:pt>
                <c:pt idx="1118">
                  <c:v>2.2599999999999998</c:v>
                </c:pt>
                <c:pt idx="1119">
                  <c:v>2.2599999999999998</c:v>
                </c:pt>
                <c:pt idx="1120">
                  <c:v>2.2599999999999998</c:v>
                </c:pt>
                <c:pt idx="1121">
                  <c:v>2.2599999999999998</c:v>
                </c:pt>
                <c:pt idx="1122">
                  <c:v>2.2599999999999998</c:v>
                </c:pt>
                <c:pt idx="1123">
                  <c:v>2.2599999999999998</c:v>
                </c:pt>
                <c:pt idx="1124">
                  <c:v>2.2599999999999998</c:v>
                </c:pt>
                <c:pt idx="1125">
                  <c:v>2.2599999999999998</c:v>
                </c:pt>
                <c:pt idx="1126">
                  <c:v>2.2599999999999998</c:v>
                </c:pt>
                <c:pt idx="1127">
                  <c:v>2.2599999999999998</c:v>
                </c:pt>
                <c:pt idx="1128">
                  <c:v>2.2599999999999998</c:v>
                </c:pt>
                <c:pt idx="1129">
                  <c:v>2.2599999999999998</c:v>
                </c:pt>
                <c:pt idx="1130">
                  <c:v>2.2599999999999998</c:v>
                </c:pt>
                <c:pt idx="1131">
                  <c:v>2.2599999999999998</c:v>
                </c:pt>
                <c:pt idx="1132">
                  <c:v>2.2599999999999998</c:v>
                </c:pt>
                <c:pt idx="1133">
                  <c:v>2.2599999999999998</c:v>
                </c:pt>
                <c:pt idx="1134">
                  <c:v>2.2599999999999998</c:v>
                </c:pt>
                <c:pt idx="1135">
                  <c:v>2.2599999999999998</c:v>
                </c:pt>
                <c:pt idx="1136">
                  <c:v>2.2599999999999998</c:v>
                </c:pt>
                <c:pt idx="1137">
                  <c:v>2.2599999999999998</c:v>
                </c:pt>
                <c:pt idx="1138">
                  <c:v>2.2599999999999998</c:v>
                </c:pt>
                <c:pt idx="1139">
                  <c:v>2.2599999999999998</c:v>
                </c:pt>
                <c:pt idx="1140">
                  <c:v>2.2599999999999998</c:v>
                </c:pt>
                <c:pt idx="1141">
                  <c:v>2.2599999999999998</c:v>
                </c:pt>
                <c:pt idx="1142">
                  <c:v>2.2599999999999998</c:v>
                </c:pt>
                <c:pt idx="1143">
                  <c:v>2.2599999999999998</c:v>
                </c:pt>
                <c:pt idx="1144">
                  <c:v>2.2599999999999998</c:v>
                </c:pt>
                <c:pt idx="1145">
                  <c:v>2.2599999999999998</c:v>
                </c:pt>
                <c:pt idx="1146">
                  <c:v>2.2599999999999998</c:v>
                </c:pt>
                <c:pt idx="1147">
                  <c:v>2.2599999999999998</c:v>
                </c:pt>
                <c:pt idx="1148">
                  <c:v>2.2599999999999998</c:v>
                </c:pt>
                <c:pt idx="1149">
                  <c:v>2.2599999999999998</c:v>
                </c:pt>
                <c:pt idx="1150">
                  <c:v>2.2599999999999998</c:v>
                </c:pt>
                <c:pt idx="1151">
                  <c:v>2.2599999999999998</c:v>
                </c:pt>
                <c:pt idx="1152">
                  <c:v>2.2599999999999998</c:v>
                </c:pt>
                <c:pt idx="1153">
                  <c:v>2.2599999999999998</c:v>
                </c:pt>
                <c:pt idx="1154">
                  <c:v>2.2599999999999998</c:v>
                </c:pt>
                <c:pt idx="1155">
                  <c:v>2.2599999999999998</c:v>
                </c:pt>
                <c:pt idx="1156">
                  <c:v>2.2599999999999998</c:v>
                </c:pt>
                <c:pt idx="1157">
                  <c:v>2.2599999999999998</c:v>
                </c:pt>
                <c:pt idx="1158">
                  <c:v>2.2599999999999998</c:v>
                </c:pt>
                <c:pt idx="1159">
                  <c:v>2.2599999999999998</c:v>
                </c:pt>
                <c:pt idx="1160">
                  <c:v>2.2599999999999998</c:v>
                </c:pt>
                <c:pt idx="1161">
                  <c:v>2.2599999999999998</c:v>
                </c:pt>
                <c:pt idx="1162">
                  <c:v>2.2599999999999998</c:v>
                </c:pt>
                <c:pt idx="1163">
                  <c:v>2.2599999999999998</c:v>
                </c:pt>
                <c:pt idx="1164">
                  <c:v>2.2599999999999998</c:v>
                </c:pt>
                <c:pt idx="1165">
                  <c:v>2.2599999999999998</c:v>
                </c:pt>
                <c:pt idx="1166">
                  <c:v>2.2599999999999998</c:v>
                </c:pt>
                <c:pt idx="1167">
                  <c:v>2.2599999999999998</c:v>
                </c:pt>
                <c:pt idx="1168">
                  <c:v>2.2599999999999998</c:v>
                </c:pt>
                <c:pt idx="1169">
                  <c:v>2.2599999999999998</c:v>
                </c:pt>
                <c:pt idx="1170">
                  <c:v>2.2599999999999998</c:v>
                </c:pt>
                <c:pt idx="1171">
                  <c:v>2.2599999999999998</c:v>
                </c:pt>
                <c:pt idx="1172">
                  <c:v>2.2599999999999998</c:v>
                </c:pt>
                <c:pt idx="1173">
                  <c:v>2.2599999999999998</c:v>
                </c:pt>
                <c:pt idx="1174">
                  <c:v>2.2599999999999998</c:v>
                </c:pt>
                <c:pt idx="1175">
                  <c:v>2.2599999999999998</c:v>
                </c:pt>
                <c:pt idx="1176">
                  <c:v>2.2599999999999998</c:v>
                </c:pt>
                <c:pt idx="1177">
                  <c:v>2.2599999999999998</c:v>
                </c:pt>
                <c:pt idx="1178">
                  <c:v>2.2599999999999998</c:v>
                </c:pt>
                <c:pt idx="1179">
                  <c:v>2.2599999999999998</c:v>
                </c:pt>
                <c:pt idx="1180">
                  <c:v>2.2599999999999998</c:v>
                </c:pt>
                <c:pt idx="1181">
                  <c:v>2.2599999999999998</c:v>
                </c:pt>
                <c:pt idx="1182">
                  <c:v>2.2599999999999998</c:v>
                </c:pt>
                <c:pt idx="1183">
                  <c:v>2.2599999999999998</c:v>
                </c:pt>
                <c:pt idx="1184">
                  <c:v>2.2599999999999998</c:v>
                </c:pt>
                <c:pt idx="1185">
                  <c:v>2.2599999999999998</c:v>
                </c:pt>
                <c:pt idx="1186">
                  <c:v>2.2599999999999998</c:v>
                </c:pt>
                <c:pt idx="1187">
                  <c:v>2.2599999999999998</c:v>
                </c:pt>
                <c:pt idx="1188">
                  <c:v>2.2599999999999998</c:v>
                </c:pt>
                <c:pt idx="1189">
                  <c:v>2.2599999999999998</c:v>
                </c:pt>
                <c:pt idx="1190">
                  <c:v>2.2599999999999998</c:v>
                </c:pt>
                <c:pt idx="1191">
                  <c:v>2.2599999999999998</c:v>
                </c:pt>
                <c:pt idx="1192">
                  <c:v>2.2599999999999998</c:v>
                </c:pt>
                <c:pt idx="1193">
                  <c:v>2.2599999999999998</c:v>
                </c:pt>
                <c:pt idx="1194">
                  <c:v>2.2599999999999998</c:v>
                </c:pt>
                <c:pt idx="1195">
                  <c:v>2.2599999999999998</c:v>
                </c:pt>
                <c:pt idx="1196">
                  <c:v>2.2599999999999998</c:v>
                </c:pt>
                <c:pt idx="1197">
                  <c:v>2.2599999999999998</c:v>
                </c:pt>
                <c:pt idx="1198">
                  <c:v>2.2599999999999998</c:v>
                </c:pt>
                <c:pt idx="1199">
                  <c:v>2.2599999999999998</c:v>
                </c:pt>
                <c:pt idx="1200">
                  <c:v>2.2599999999999998</c:v>
                </c:pt>
                <c:pt idx="1201">
                  <c:v>2.2599999999999998</c:v>
                </c:pt>
                <c:pt idx="1202">
                  <c:v>2.2599999999999998</c:v>
                </c:pt>
                <c:pt idx="1203">
                  <c:v>2.2599999999999998</c:v>
                </c:pt>
                <c:pt idx="1204">
                  <c:v>2.2599999999999998</c:v>
                </c:pt>
                <c:pt idx="1205">
                  <c:v>2.2599999999999998</c:v>
                </c:pt>
                <c:pt idx="1206">
                  <c:v>2.2599999999999998</c:v>
                </c:pt>
                <c:pt idx="1207">
                  <c:v>2.2599999999999998</c:v>
                </c:pt>
                <c:pt idx="1208">
                  <c:v>2.2599999999999998</c:v>
                </c:pt>
                <c:pt idx="1209">
                  <c:v>2.2599999999999998</c:v>
                </c:pt>
                <c:pt idx="1210">
                  <c:v>2.2599999999999998</c:v>
                </c:pt>
                <c:pt idx="1211">
                  <c:v>2.2599999999999998</c:v>
                </c:pt>
                <c:pt idx="1212">
                  <c:v>2.2599999999999998</c:v>
                </c:pt>
                <c:pt idx="1213">
                  <c:v>2.2599999999999998</c:v>
                </c:pt>
                <c:pt idx="1214">
                  <c:v>2.2599999999999998</c:v>
                </c:pt>
                <c:pt idx="1215">
                  <c:v>2.2599999999999998</c:v>
                </c:pt>
                <c:pt idx="1216">
                  <c:v>2.2599999999999998</c:v>
                </c:pt>
                <c:pt idx="1217">
                  <c:v>2.2599999999999998</c:v>
                </c:pt>
                <c:pt idx="1218">
                  <c:v>2.2599999999999998</c:v>
                </c:pt>
                <c:pt idx="1219">
                  <c:v>2.2599999999999998</c:v>
                </c:pt>
                <c:pt idx="1220">
                  <c:v>2.2599999999999998</c:v>
                </c:pt>
                <c:pt idx="1221">
                  <c:v>2.2599999999999998</c:v>
                </c:pt>
                <c:pt idx="1222">
                  <c:v>2.2599999999999998</c:v>
                </c:pt>
                <c:pt idx="1223">
                  <c:v>2.2599999999999998</c:v>
                </c:pt>
                <c:pt idx="1224">
                  <c:v>2.2599999999999998</c:v>
                </c:pt>
                <c:pt idx="1225">
                  <c:v>2.2599999999999998</c:v>
                </c:pt>
                <c:pt idx="1226">
                  <c:v>2.2599999999999998</c:v>
                </c:pt>
                <c:pt idx="1227">
                  <c:v>2.2599999999999998</c:v>
                </c:pt>
                <c:pt idx="1228">
                  <c:v>2.2599999999999998</c:v>
                </c:pt>
                <c:pt idx="1229">
                  <c:v>2.2599999999999998</c:v>
                </c:pt>
                <c:pt idx="1230">
                  <c:v>2.2599999999999998</c:v>
                </c:pt>
                <c:pt idx="1231">
                  <c:v>2.2599999999999998</c:v>
                </c:pt>
                <c:pt idx="1232">
                  <c:v>2.2599999999999998</c:v>
                </c:pt>
                <c:pt idx="1233">
                  <c:v>2.2599999999999998</c:v>
                </c:pt>
                <c:pt idx="1234">
                  <c:v>2.2599999999999998</c:v>
                </c:pt>
                <c:pt idx="1235">
                  <c:v>2.2599999999999998</c:v>
                </c:pt>
                <c:pt idx="1236">
                  <c:v>2.2599999999999998</c:v>
                </c:pt>
                <c:pt idx="1237">
                  <c:v>2.2599999999999998</c:v>
                </c:pt>
                <c:pt idx="1238">
                  <c:v>2.2599999999999998</c:v>
                </c:pt>
                <c:pt idx="1239">
                  <c:v>2.2599999999999998</c:v>
                </c:pt>
                <c:pt idx="1240">
                  <c:v>2.2599999999999998</c:v>
                </c:pt>
                <c:pt idx="1241">
                  <c:v>2.2599999999999998</c:v>
                </c:pt>
                <c:pt idx="1242">
                  <c:v>2.2599999999999998</c:v>
                </c:pt>
                <c:pt idx="1243">
                  <c:v>2.2599999999999998</c:v>
                </c:pt>
                <c:pt idx="1244">
                  <c:v>2.2599999999999998</c:v>
                </c:pt>
                <c:pt idx="1245">
                  <c:v>2.2599999999999998</c:v>
                </c:pt>
                <c:pt idx="1246">
                  <c:v>2.2599999999999998</c:v>
                </c:pt>
                <c:pt idx="1247">
                  <c:v>2.2599999999999998</c:v>
                </c:pt>
                <c:pt idx="1248">
                  <c:v>2.2599999999999998</c:v>
                </c:pt>
                <c:pt idx="1249">
                  <c:v>2.2599999999999998</c:v>
                </c:pt>
                <c:pt idx="1250">
                  <c:v>2.2599999999999998</c:v>
                </c:pt>
                <c:pt idx="1251">
                  <c:v>2.2599999999999998</c:v>
                </c:pt>
                <c:pt idx="1252">
                  <c:v>2.2599999999999998</c:v>
                </c:pt>
                <c:pt idx="1253">
                  <c:v>2.2599999999999998</c:v>
                </c:pt>
                <c:pt idx="1254">
                  <c:v>2.2599999999999998</c:v>
                </c:pt>
                <c:pt idx="1255">
                  <c:v>2.2599999999999998</c:v>
                </c:pt>
                <c:pt idx="1256">
                  <c:v>2.2599999999999998</c:v>
                </c:pt>
                <c:pt idx="1257">
                  <c:v>2.2599999999999998</c:v>
                </c:pt>
                <c:pt idx="1258">
                  <c:v>2.2599999999999998</c:v>
                </c:pt>
                <c:pt idx="1259">
                  <c:v>2.2599999999999998</c:v>
                </c:pt>
                <c:pt idx="1260">
                  <c:v>2.2599999999999998</c:v>
                </c:pt>
                <c:pt idx="1261">
                  <c:v>2.2599999999999998</c:v>
                </c:pt>
                <c:pt idx="1262">
                  <c:v>2.2599999999999998</c:v>
                </c:pt>
                <c:pt idx="1263">
                  <c:v>2.2599999999999998</c:v>
                </c:pt>
                <c:pt idx="1264">
                  <c:v>2.2599999999999998</c:v>
                </c:pt>
                <c:pt idx="1265">
                  <c:v>2.2599999999999998</c:v>
                </c:pt>
                <c:pt idx="1266">
                  <c:v>2.2599999999999998</c:v>
                </c:pt>
                <c:pt idx="1267">
                  <c:v>2.2599999999999998</c:v>
                </c:pt>
                <c:pt idx="1268">
                  <c:v>2.2599999999999998</c:v>
                </c:pt>
                <c:pt idx="1269">
                  <c:v>2.2599999999999998</c:v>
                </c:pt>
                <c:pt idx="1270">
                  <c:v>2.2599999999999998</c:v>
                </c:pt>
                <c:pt idx="1271">
                  <c:v>2.2599999999999998</c:v>
                </c:pt>
                <c:pt idx="1272">
                  <c:v>2.2599999999999998</c:v>
                </c:pt>
                <c:pt idx="1273">
                  <c:v>2.2599999999999998</c:v>
                </c:pt>
                <c:pt idx="1274">
                  <c:v>2.2599999999999998</c:v>
                </c:pt>
                <c:pt idx="1275">
                  <c:v>2.2599999999999998</c:v>
                </c:pt>
                <c:pt idx="1276">
                  <c:v>2.2599999999999998</c:v>
                </c:pt>
                <c:pt idx="1277">
                  <c:v>2.2599999999999998</c:v>
                </c:pt>
                <c:pt idx="1278">
                  <c:v>2.2599999999999998</c:v>
                </c:pt>
                <c:pt idx="1279">
                  <c:v>2.2599999999999998</c:v>
                </c:pt>
                <c:pt idx="1280">
                  <c:v>2.2599999999999998</c:v>
                </c:pt>
                <c:pt idx="1281">
                  <c:v>2.2599999999999998</c:v>
                </c:pt>
                <c:pt idx="1282">
                  <c:v>2.2599999999999998</c:v>
                </c:pt>
                <c:pt idx="1283">
                  <c:v>2.2599999999999998</c:v>
                </c:pt>
                <c:pt idx="1284">
                  <c:v>2.2599999999999998</c:v>
                </c:pt>
                <c:pt idx="1285">
                  <c:v>2.2599999999999998</c:v>
                </c:pt>
                <c:pt idx="1286">
                  <c:v>2.2599999999999998</c:v>
                </c:pt>
                <c:pt idx="1287">
                  <c:v>2.2599999999999998</c:v>
                </c:pt>
                <c:pt idx="1288">
                  <c:v>2.2599999999999998</c:v>
                </c:pt>
                <c:pt idx="1289">
                  <c:v>2.2599999999999998</c:v>
                </c:pt>
                <c:pt idx="1290">
                  <c:v>2.2599999999999998</c:v>
                </c:pt>
                <c:pt idx="1291">
                  <c:v>2.2599999999999998</c:v>
                </c:pt>
                <c:pt idx="1292">
                  <c:v>2.2599999999999998</c:v>
                </c:pt>
                <c:pt idx="1293">
                  <c:v>2.2599999999999998</c:v>
                </c:pt>
                <c:pt idx="1294">
                  <c:v>2.2599999999999998</c:v>
                </c:pt>
                <c:pt idx="1295">
                  <c:v>2.2599999999999998</c:v>
                </c:pt>
                <c:pt idx="1296">
                  <c:v>2.2599999999999998</c:v>
                </c:pt>
                <c:pt idx="1297">
                  <c:v>2.2599999999999998</c:v>
                </c:pt>
                <c:pt idx="1298">
                  <c:v>2.2599999999999998</c:v>
                </c:pt>
                <c:pt idx="1299">
                  <c:v>2.2599999999999998</c:v>
                </c:pt>
                <c:pt idx="1300">
                  <c:v>2.2599999999999998</c:v>
                </c:pt>
                <c:pt idx="1301">
                  <c:v>2.2599999999999998</c:v>
                </c:pt>
                <c:pt idx="1302">
                  <c:v>2.2599999999999998</c:v>
                </c:pt>
                <c:pt idx="1303">
                  <c:v>2.2599999999999998</c:v>
                </c:pt>
                <c:pt idx="1304">
                  <c:v>2.2599999999999998</c:v>
                </c:pt>
                <c:pt idx="1305">
                  <c:v>2.2599999999999998</c:v>
                </c:pt>
                <c:pt idx="1306">
                  <c:v>2.2599999999999998</c:v>
                </c:pt>
                <c:pt idx="1307">
                  <c:v>2.2599999999999998</c:v>
                </c:pt>
                <c:pt idx="1308">
                  <c:v>2.2599999999999998</c:v>
                </c:pt>
                <c:pt idx="1309">
                  <c:v>2.2599999999999998</c:v>
                </c:pt>
                <c:pt idx="1310">
                  <c:v>2.2599999999999998</c:v>
                </c:pt>
                <c:pt idx="1311">
                  <c:v>2.2599999999999998</c:v>
                </c:pt>
                <c:pt idx="1312">
                  <c:v>2.2599999999999998</c:v>
                </c:pt>
                <c:pt idx="1313">
                  <c:v>2.2599999999999998</c:v>
                </c:pt>
                <c:pt idx="1314">
                  <c:v>2.2599999999999998</c:v>
                </c:pt>
                <c:pt idx="1315">
                  <c:v>2.2599999999999998</c:v>
                </c:pt>
                <c:pt idx="1316">
                  <c:v>2.2599999999999998</c:v>
                </c:pt>
                <c:pt idx="1317">
                  <c:v>2.2599999999999998</c:v>
                </c:pt>
                <c:pt idx="1318">
                  <c:v>2.2599999999999998</c:v>
                </c:pt>
                <c:pt idx="1319">
                  <c:v>2.2599999999999998</c:v>
                </c:pt>
                <c:pt idx="1320">
                  <c:v>2.2599999999999998</c:v>
                </c:pt>
                <c:pt idx="1321">
                  <c:v>2.2599999999999998</c:v>
                </c:pt>
                <c:pt idx="1322">
                  <c:v>2.2599999999999998</c:v>
                </c:pt>
                <c:pt idx="1323">
                  <c:v>2.2599999999999998</c:v>
                </c:pt>
                <c:pt idx="1324">
                  <c:v>2.2599999999999998</c:v>
                </c:pt>
                <c:pt idx="1325">
                  <c:v>2.2599999999999998</c:v>
                </c:pt>
                <c:pt idx="1326">
                  <c:v>2.2599999999999998</c:v>
                </c:pt>
                <c:pt idx="1327">
                  <c:v>2.2599999999999998</c:v>
                </c:pt>
                <c:pt idx="1328">
                  <c:v>2.2599999999999998</c:v>
                </c:pt>
                <c:pt idx="1329">
                  <c:v>2.2599999999999998</c:v>
                </c:pt>
                <c:pt idx="1330">
                  <c:v>2.2599999999999998</c:v>
                </c:pt>
                <c:pt idx="1331">
                  <c:v>2.2599999999999998</c:v>
                </c:pt>
                <c:pt idx="1332">
                  <c:v>2.2599999999999998</c:v>
                </c:pt>
                <c:pt idx="1333">
                  <c:v>2.2599999999999998</c:v>
                </c:pt>
                <c:pt idx="1334">
                  <c:v>2.2599999999999998</c:v>
                </c:pt>
                <c:pt idx="1335">
                  <c:v>2.2599999999999998</c:v>
                </c:pt>
                <c:pt idx="1336">
                  <c:v>2.2599999999999998</c:v>
                </c:pt>
                <c:pt idx="1337">
                  <c:v>2.2599999999999998</c:v>
                </c:pt>
                <c:pt idx="1338">
                  <c:v>2.2599999999999998</c:v>
                </c:pt>
                <c:pt idx="1339">
                  <c:v>2.2599999999999998</c:v>
                </c:pt>
                <c:pt idx="1340">
                  <c:v>2.2599999999999998</c:v>
                </c:pt>
                <c:pt idx="1341">
                  <c:v>2.2599999999999998</c:v>
                </c:pt>
                <c:pt idx="1342">
                  <c:v>2.2599999999999998</c:v>
                </c:pt>
                <c:pt idx="1343">
                  <c:v>2.2599999999999998</c:v>
                </c:pt>
                <c:pt idx="1344">
                  <c:v>2.2599999999999998</c:v>
                </c:pt>
                <c:pt idx="1345">
                  <c:v>2.2599999999999998</c:v>
                </c:pt>
                <c:pt idx="1346">
                  <c:v>2.2599999999999998</c:v>
                </c:pt>
                <c:pt idx="1347">
                  <c:v>2.2599999999999998</c:v>
                </c:pt>
                <c:pt idx="1348">
                  <c:v>2.2599999999999998</c:v>
                </c:pt>
                <c:pt idx="1349">
                  <c:v>2.2599999999999998</c:v>
                </c:pt>
                <c:pt idx="1350">
                  <c:v>2.2599999999999998</c:v>
                </c:pt>
                <c:pt idx="1351">
                  <c:v>2.2599999999999998</c:v>
                </c:pt>
                <c:pt idx="1352">
                  <c:v>2.2599999999999998</c:v>
                </c:pt>
                <c:pt idx="1353">
                  <c:v>2.2599999999999998</c:v>
                </c:pt>
                <c:pt idx="1354">
                  <c:v>2.2599999999999998</c:v>
                </c:pt>
                <c:pt idx="1355">
                  <c:v>2.2599999999999998</c:v>
                </c:pt>
                <c:pt idx="1356">
                  <c:v>2.2599999999999998</c:v>
                </c:pt>
                <c:pt idx="1357">
                  <c:v>2.2599999999999998</c:v>
                </c:pt>
                <c:pt idx="1358">
                  <c:v>2.2599999999999998</c:v>
                </c:pt>
                <c:pt idx="1359">
                  <c:v>2.2599999999999998</c:v>
                </c:pt>
                <c:pt idx="1360">
                  <c:v>2.2599999999999998</c:v>
                </c:pt>
                <c:pt idx="1361">
                  <c:v>2.2599999999999998</c:v>
                </c:pt>
                <c:pt idx="1362">
                  <c:v>2.2599999999999998</c:v>
                </c:pt>
                <c:pt idx="1363">
                  <c:v>2.2599999999999998</c:v>
                </c:pt>
                <c:pt idx="1364">
                  <c:v>2.2599999999999998</c:v>
                </c:pt>
                <c:pt idx="1365">
                  <c:v>2.2599999999999998</c:v>
                </c:pt>
                <c:pt idx="1366">
                  <c:v>2.2599999999999998</c:v>
                </c:pt>
                <c:pt idx="1367">
                  <c:v>2.2599999999999998</c:v>
                </c:pt>
                <c:pt idx="1368">
                  <c:v>2.2599999999999998</c:v>
                </c:pt>
                <c:pt idx="1369">
                  <c:v>2.2599999999999998</c:v>
                </c:pt>
                <c:pt idx="1370">
                  <c:v>2.2599999999999998</c:v>
                </c:pt>
                <c:pt idx="1371">
                  <c:v>2.2599999999999998</c:v>
                </c:pt>
                <c:pt idx="1372">
                  <c:v>2.2599999999999998</c:v>
                </c:pt>
                <c:pt idx="1373">
                  <c:v>2.2599999999999998</c:v>
                </c:pt>
                <c:pt idx="1374">
                  <c:v>2.2599999999999998</c:v>
                </c:pt>
                <c:pt idx="1375">
                  <c:v>2.2599999999999998</c:v>
                </c:pt>
                <c:pt idx="1376">
                  <c:v>2.2599999999999998</c:v>
                </c:pt>
                <c:pt idx="1377">
                  <c:v>2.2599999999999998</c:v>
                </c:pt>
                <c:pt idx="1378">
                  <c:v>2.2599999999999998</c:v>
                </c:pt>
                <c:pt idx="1379">
                  <c:v>2.2599999999999998</c:v>
                </c:pt>
                <c:pt idx="1380">
                  <c:v>2.2599999999999998</c:v>
                </c:pt>
                <c:pt idx="1381">
                  <c:v>2.2599999999999998</c:v>
                </c:pt>
                <c:pt idx="1382">
                  <c:v>2.2599999999999998</c:v>
                </c:pt>
                <c:pt idx="1383">
                  <c:v>2.2599999999999998</c:v>
                </c:pt>
                <c:pt idx="1384">
                  <c:v>2.2599999999999998</c:v>
                </c:pt>
                <c:pt idx="1385">
                  <c:v>2.2599999999999998</c:v>
                </c:pt>
                <c:pt idx="1386">
                  <c:v>2.2599999999999998</c:v>
                </c:pt>
                <c:pt idx="1387">
                  <c:v>2.2599999999999998</c:v>
                </c:pt>
                <c:pt idx="1388">
                  <c:v>2.2599999999999998</c:v>
                </c:pt>
                <c:pt idx="1389">
                  <c:v>2.2599999999999998</c:v>
                </c:pt>
                <c:pt idx="1390">
                  <c:v>2.2599999999999998</c:v>
                </c:pt>
                <c:pt idx="1391">
                  <c:v>2.2599999999999998</c:v>
                </c:pt>
                <c:pt idx="1392">
                  <c:v>2.2599999999999998</c:v>
                </c:pt>
                <c:pt idx="1393">
                  <c:v>2.2599999999999998</c:v>
                </c:pt>
                <c:pt idx="1394">
                  <c:v>2.2599999999999998</c:v>
                </c:pt>
                <c:pt idx="1395">
                  <c:v>2.2599999999999998</c:v>
                </c:pt>
                <c:pt idx="1396">
                  <c:v>2.2599999999999998</c:v>
                </c:pt>
                <c:pt idx="1397">
                  <c:v>2.2599999999999998</c:v>
                </c:pt>
                <c:pt idx="1398">
                  <c:v>2.2599999999999998</c:v>
                </c:pt>
                <c:pt idx="1399">
                  <c:v>2.2599999999999998</c:v>
                </c:pt>
                <c:pt idx="1400">
                  <c:v>2.2599999999999998</c:v>
                </c:pt>
                <c:pt idx="1401">
                  <c:v>2.2599999999999998</c:v>
                </c:pt>
                <c:pt idx="1402">
                  <c:v>2.2599999999999998</c:v>
                </c:pt>
                <c:pt idx="1403">
                  <c:v>2.2599999999999998</c:v>
                </c:pt>
                <c:pt idx="1404">
                  <c:v>2.2599999999999998</c:v>
                </c:pt>
                <c:pt idx="1405">
                  <c:v>2.2599999999999998</c:v>
                </c:pt>
                <c:pt idx="1406">
                  <c:v>2.2599999999999998</c:v>
                </c:pt>
                <c:pt idx="1407">
                  <c:v>2.2599999999999998</c:v>
                </c:pt>
                <c:pt idx="1408">
                  <c:v>2.2599999999999998</c:v>
                </c:pt>
                <c:pt idx="1409">
                  <c:v>2.2599999999999998</c:v>
                </c:pt>
                <c:pt idx="1410">
                  <c:v>2.2599999999999998</c:v>
                </c:pt>
                <c:pt idx="1411">
                  <c:v>2.2599999999999998</c:v>
                </c:pt>
                <c:pt idx="1412">
                  <c:v>2.2599999999999998</c:v>
                </c:pt>
                <c:pt idx="1413">
                  <c:v>2.2599999999999998</c:v>
                </c:pt>
                <c:pt idx="1414">
                  <c:v>2.2599999999999998</c:v>
                </c:pt>
                <c:pt idx="1415">
                  <c:v>2.2599999999999998</c:v>
                </c:pt>
                <c:pt idx="1416">
                  <c:v>2.2599999999999998</c:v>
                </c:pt>
                <c:pt idx="1417">
                  <c:v>2.2599999999999998</c:v>
                </c:pt>
                <c:pt idx="1418">
                  <c:v>2.2599999999999998</c:v>
                </c:pt>
                <c:pt idx="1419">
                  <c:v>2.2599999999999998</c:v>
                </c:pt>
                <c:pt idx="1420">
                  <c:v>2.2599999999999998</c:v>
                </c:pt>
                <c:pt idx="1421">
                  <c:v>2.2599999999999998</c:v>
                </c:pt>
                <c:pt idx="1422">
                  <c:v>2.2599999999999998</c:v>
                </c:pt>
                <c:pt idx="1423">
                  <c:v>2.2599999999999998</c:v>
                </c:pt>
                <c:pt idx="1424">
                  <c:v>2.2599999999999998</c:v>
                </c:pt>
                <c:pt idx="1425">
                  <c:v>2.2599999999999998</c:v>
                </c:pt>
                <c:pt idx="1426">
                  <c:v>2.2599999999999998</c:v>
                </c:pt>
                <c:pt idx="1427">
                  <c:v>2.2599999999999998</c:v>
                </c:pt>
                <c:pt idx="1428">
                  <c:v>2.2599999999999998</c:v>
                </c:pt>
                <c:pt idx="1429">
                  <c:v>2.2599999999999998</c:v>
                </c:pt>
                <c:pt idx="1430">
                  <c:v>2.2599999999999998</c:v>
                </c:pt>
                <c:pt idx="1431">
                  <c:v>2.2599999999999998</c:v>
                </c:pt>
                <c:pt idx="1432">
                  <c:v>2.2599999999999998</c:v>
                </c:pt>
                <c:pt idx="1433">
                  <c:v>2.2599999999999998</c:v>
                </c:pt>
                <c:pt idx="1434">
                  <c:v>2.2599999999999998</c:v>
                </c:pt>
                <c:pt idx="1435">
                  <c:v>2.2599999999999998</c:v>
                </c:pt>
                <c:pt idx="1436">
                  <c:v>2.2599999999999998</c:v>
                </c:pt>
                <c:pt idx="1437">
                  <c:v>2.2599999999999998</c:v>
                </c:pt>
                <c:pt idx="1438">
                  <c:v>2.2599999999999998</c:v>
                </c:pt>
                <c:pt idx="1439">
                  <c:v>2.2599999999999998</c:v>
                </c:pt>
                <c:pt idx="1440">
                  <c:v>2.2599999999999998</c:v>
                </c:pt>
                <c:pt idx="1441">
                  <c:v>2.2599999999999998</c:v>
                </c:pt>
                <c:pt idx="1442">
                  <c:v>2.2599999999999998</c:v>
                </c:pt>
                <c:pt idx="1443">
                  <c:v>2.2599999999999998</c:v>
                </c:pt>
                <c:pt idx="1444">
                  <c:v>2.2599999999999998</c:v>
                </c:pt>
                <c:pt idx="1445">
                  <c:v>2.2599999999999998</c:v>
                </c:pt>
                <c:pt idx="1446">
                  <c:v>2.2599999999999998</c:v>
                </c:pt>
                <c:pt idx="1447">
                  <c:v>2.2599999999999998</c:v>
                </c:pt>
                <c:pt idx="1448">
                  <c:v>2.2599999999999998</c:v>
                </c:pt>
                <c:pt idx="1449">
                  <c:v>2.2599999999999998</c:v>
                </c:pt>
                <c:pt idx="1450">
                  <c:v>2.2599999999999998</c:v>
                </c:pt>
                <c:pt idx="1451">
                  <c:v>2.2599999999999998</c:v>
                </c:pt>
                <c:pt idx="1452">
                  <c:v>2.2599999999999998</c:v>
                </c:pt>
                <c:pt idx="1453">
                  <c:v>2.2599999999999998</c:v>
                </c:pt>
                <c:pt idx="1454">
                  <c:v>2.2599999999999998</c:v>
                </c:pt>
                <c:pt idx="1455">
                  <c:v>2.2599999999999998</c:v>
                </c:pt>
                <c:pt idx="1456">
                  <c:v>2.2599999999999998</c:v>
                </c:pt>
                <c:pt idx="1457">
                  <c:v>2.2599999999999998</c:v>
                </c:pt>
                <c:pt idx="1458">
                  <c:v>2.2599999999999998</c:v>
                </c:pt>
                <c:pt idx="1459">
                  <c:v>2.2599999999999998</c:v>
                </c:pt>
                <c:pt idx="1460">
                  <c:v>2.2599999999999998</c:v>
                </c:pt>
              </c:numCache>
            </c:numRef>
          </c:val>
          <c:extLst xmlns:c16r2="http://schemas.microsoft.com/office/drawing/2015/06/chart">
            <c:ext xmlns:c16="http://schemas.microsoft.com/office/drawing/2014/chart" uri="{C3380CC4-5D6E-409C-BE32-E72D297353CC}">
              <c16:uniqueId val="{00000001-073E-4720-994B-3C4CA2218E79}"/>
            </c:ext>
          </c:extLst>
        </c:ser>
        <c:dLbls>
          <c:showLegendKey val="0"/>
          <c:showVal val="0"/>
          <c:showCatName val="0"/>
          <c:showSerName val="0"/>
          <c:showPercent val="0"/>
          <c:showBubbleSize val="0"/>
        </c:dLbls>
        <c:axId val="665495680"/>
        <c:axId val="665496072"/>
      </c:areaChart>
      <c:lineChart>
        <c:grouping val="standard"/>
        <c:varyColors val="0"/>
        <c:ser>
          <c:idx val="0"/>
          <c:order val="0"/>
          <c:tx>
            <c:strRef>
              <c:f>Boera!$B$1</c:f>
              <c:strCache>
                <c:ptCount val="1"/>
                <c:pt idx="0">
                  <c:v>2014-15</c:v>
                </c:pt>
              </c:strCache>
            </c:strRef>
          </c:tx>
          <c:spPr>
            <a:ln w="19050" cap="rnd">
              <a:solidFill>
                <a:schemeClr val="accent1"/>
              </a:solidFill>
              <a:round/>
            </a:ln>
            <a:effectLst/>
          </c:spPr>
          <c:marker>
            <c:symbol val="none"/>
          </c:marker>
          <c:cat>
            <c:numRef>
              <c:f>Sheet1!$A$2:$A$1462</c:f>
              <c:numCache>
                <c:formatCode>m/d/yyyy</c:formatCode>
                <c:ptCount val="1461"/>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pt idx="366">
                  <c:v>42187</c:v>
                </c:pt>
                <c:pt idx="367">
                  <c:v>42188</c:v>
                </c:pt>
                <c:pt idx="368">
                  <c:v>42189</c:v>
                </c:pt>
                <c:pt idx="369">
                  <c:v>42190</c:v>
                </c:pt>
                <c:pt idx="370">
                  <c:v>42191</c:v>
                </c:pt>
                <c:pt idx="371">
                  <c:v>42192</c:v>
                </c:pt>
                <c:pt idx="372">
                  <c:v>42193</c:v>
                </c:pt>
                <c:pt idx="373">
                  <c:v>42194</c:v>
                </c:pt>
                <c:pt idx="374">
                  <c:v>42195</c:v>
                </c:pt>
                <c:pt idx="375">
                  <c:v>42196</c:v>
                </c:pt>
                <c:pt idx="376">
                  <c:v>42197</c:v>
                </c:pt>
                <c:pt idx="377">
                  <c:v>42198</c:v>
                </c:pt>
                <c:pt idx="378">
                  <c:v>42199</c:v>
                </c:pt>
                <c:pt idx="379">
                  <c:v>42200</c:v>
                </c:pt>
                <c:pt idx="380">
                  <c:v>42201</c:v>
                </c:pt>
                <c:pt idx="381">
                  <c:v>42202</c:v>
                </c:pt>
                <c:pt idx="382">
                  <c:v>42203</c:v>
                </c:pt>
                <c:pt idx="383">
                  <c:v>42204</c:v>
                </c:pt>
                <c:pt idx="384">
                  <c:v>42205</c:v>
                </c:pt>
                <c:pt idx="385">
                  <c:v>42206</c:v>
                </c:pt>
                <c:pt idx="386">
                  <c:v>42207</c:v>
                </c:pt>
                <c:pt idx="387">
                  <c:v>42208</c:v>
                </c:pt>
                <c:pt idx="388">
                  <c:v>42209</c:v>
                </c:pt>
                <c:pt idx="389">
                  <c:v>42210</c:v>
                </c:pt>
                <c:pt idx="390">
                  <c:v>42211</c:v>
                </c:pt>
                <c:pt idx="391">
                  <c:v>42212</c:v>
                </c:pt>
                <c:pt idx="392">
                  <c:v>42213</c:v>
                </c:pt>
                <c:pt idx="393">
                  <c:v>42214</c:v>
                </c:pt>
                <c:pt idx="394">
                  <c:v>42215</c:v>
                </c:pt>
                <c:pt idx="395">
                  <c:v>42216</c:v>
                </c:pt>
                <c:pt idx="396">
                  <c:v>42217</c:v>
                </c:pt>
                <c:pt idx="397">
                  <c:v>42218</c:v>
                </c:pt>
                <c:pt idx="398">
                  <c:v>42219</c:v>
                </c:pt>
                <c:pt idx="399">
                  <c:v>42220</c:v>
                </c:pt>
                <c:pt idx="400">
                  <c:v>42221</c:v>
                </c:pt>
                <c:pt idx="401">
                  <c:v>42222</c:v>
                </c:pt>
                <c:pt idx="402">
                  <c:v>42223</c:v>
                </c:pt>
                <c:pt idx="403">
                  <c:v>42224</c:v>
                </c:pt>
                <c:pt idx="404">
                  <c:v>42225</c:v>
                </c:pt>
                <c:pt idx="405">
                  <c:v>42226</c:v>
                </c:pt>
                <c:pt idx="406">
                  <c:v>42227</c:v>
                </c:pt>
                <c:pt idx="407">
                  <c:v>42228</c:v>
                </c:pt>
                <c:pt idx="408">
                  <c:v>42229</c:v>
                </c:pt>
                <c:pt idx="409">
                  <c:v>42230</c:v>
                </c:pt>
                <c:pt idx="410">
                  <c:v>42231</c:v>
                </c:pt>
                <c:pt idx="411">
                  <c:v>42232</c:v>
                </c:pt>
                <c:pt idx="412">
                  <c:v>42233</c:v>
                </c:pt>
                <c:pt idx="413">
                  <c:v>42234</c:v>
                </c:pt>
                <c:pt idx="414">
                  <c:v>42235</c:v>
                </c:pt>
                <c:pt idx="415">
                  <c:v>42236</c:v>
                </c:pt>
                <c:pt idx="416">
                  <c:v>42237</c:v>
                </c:pt>
                <c:pt idx="417">
                  <c:v>42238</c:v>
                </c:pt>
                <c:pt idx="418">
                  <c:v>42239</c:v>
                </c:pt>
                <c:pt idx="419">
                  <c:v>42240</c:v>
                </c:pt>
                <c:pt idx="420">
                  <c:v>42241</c:v>
                </c:pt>
                <c:pt idx="421">
                  <c:v>42242</c:v>
                </c:pt>
                <c:pt idx="422">
                  <c:v>42243</c:v>
                </c:pt>
                <c:pt idx="423">
                  <c:v>42244</c:v>
                </c:pt>
                <c:pt idx="424">
                  <c:v>42245</c:v>
                </c:pt>
                <c:pt idx="425">
                  <c:v>42246</c:v>
                </c:pt>
                <c:pt idx="426">
                  <c:v>42247</c:v>
                </c:pt>
                <c:pt idx="427">
                  <c:v>42248</c:v>
                </c:pt>
                <c:pt idx="428">
                  <c:v>42249</c:v>
                </c:pt>
                <c:pt idx="429">
                  <c:v>42250</c:v>
                </c:pt>
                <c:pt idx="430">
                  <c:v>42251</c:v>
                </c:pt>
                <c:pt idx="431">
                  <c:v>42252</c:v>
                </c:pt>
                <c:pt idx="432">
                  <c:v>42253</c:v>
                </c:pt>
                <c:pt idx="433">
                  <c:v>42254</c:v>
                </c:pt>
                <c:pt idx="434">
                  <c:v>42255</c:v>
                </c:pt>
                <c:pt idx="435">
                  <c:v>42256</c:v>
                </c:pt>
                <c:pt idx="436">
                  <c:v>42257</c:v>
                </c:pt>
                <c:pt idx="437">
                  <c:v>42258</c:v>
                </c:pt>
                <c:pt idx="438">
                  <c:v>42259</c:v>
                </c:pt>
                <c:pt idx="439">
                  <c:v>42260</c:v>
                </c:pt>
                <c:pt idx="440">
                  <c:v>42261</c:v>
                </c:pt>
                <c:pt idx="441">
                  <c:v>42262</c:v>
                </c:pt>
                <c:pt idx="442">
                  <c:v>42263</c:v>
                </c:pt>
                <c:pt idx="443">
                  <c:v>42264</c:v>
                </c:pt>
                <c:pt idx="444">
                  <c:v>42265</c:v>
                </c:pt>
                <c:pt idx="445">
                  <c:v>42266</c:v>
                </c:pt>
                <c:pt idx="446">
                  <c:v>42267</c:v>
                </c:pt>
                <c:pt idx="447">
                  <c:v>42268</c:v>
                </c:pt>
                <c:pt idx="448">
                  <c:v>42269</c:v>
                </c:pt>
                <c:pt idx="449">
                  <c:v>42270</c:v>
                </c:pt>
                <c:pt idx="450">
                  <c:v>42271</c:v>
                </c:pt>
                <c:pt idx="451">
                  <c:v>42272</c:v>
                </c:pt>
                <c:pt idx="452">
                  <c:v>42273</c:v>
                </c:pt>
                <c:pt idx="453">
                  <c:v>42274</c:v>
                </c:pt>
                <c:pt idx="454">
                  <c:v>42275</c:v>
                </c:pt>
                <c:pt idx="455">
                  <c:v>42276</c:v>
                </c:pt>
                <c:pt idx="456">
                  <c:v>42277</c:v>
                </c:pt>
                <c:pt idx="457">
                  <c:v>42278</c:v>
                </c:pt>
                <c:pt idx="458">
                  <c:v>42279</c:v>
                </c:pt>
                <c:pt idx="459">
                  <c:v>42280</c:v>
                </c:pt>
                <c:pt idx="460">
                  <c:v>42281</c:v>
                </c:pt>
                <c:pt idx="461">
                  <c:v>42282</c:v>
                </c:pt>
                <c:pt idx="462">
                  <c:v>42283</c:v>
                </c:pt>
                <c:pt idx="463">
                  <c:v>42284</c:v>
                </c:pt>
                <c:pt idx="464">
                  <c:v>42285</c:v>
                </c:pt>
                <c:pt idx="465">
                  <c:v>42286</c:v>
                </c:pt>
                <c:pt idx="466">
                  <c:v>42287</c:v>
                </c:pt>
                <c:pt idx="467">
                  <c:v>42288</c:v>
                </c:pt>
                <c:pt idx="468">
                  <c:v>42289</c:v>
                </c:pt>
                <c:pt idx="469">
                  <c:v>42290</c:v>
                </c:pt>
                <c:pt idx="470">
                  <c:v>42291</c:v>
                </c:pt>
                <c:pt idx="471">
                  <c:v>42292</c:v>
                </c:pt>
                <c:pt idx="472">
                  <c:v>42293</c:v>
                </c:pt>
                <c:pt idx="473">
                  <c:v>42294</c:v>
                </c:pt>
                <c:pt idx="474">
                  <c:v>42295</c:v>
                </c:pt>
                <c:pt idx="475">
                  <c:v>42296</c:v>
                </c:pt>
                <c:pt idx="476">
                  <c:v>42297</c:v>
                </c:pt>
                <c:pt idx="477">
                  <c:v>42298</c:v>
                </c:pt>
                <c:pt idx="478">
                  <c:v>42299</c:v>
                </c:pt>
                <c:pt idx="479">
                  <c:v>42300</c:v>
                </c:pt>
                <c:pt idx="480">
                  <c:v>42301</c:v>
                </c:pt>
                <c:pt idx="481">
                  <c:v>42302</c:v>
                </c:pt>
                <c:pt idx="482">
                  <c:v>42303</c:v>
                </c:pt>
                <c:pt idx="483">
                  <c:v>42304</c:v>
                </c:pt>
                <c:pt idx="484">
                  <c:v>42305</c:v>
                </c:pt>
                <c:pt idx="485">
                  <c:v>42306</c:v>
                </c:pt>
                <c:pt idx="486">
                  <c:v>42307</c:v>
                </c:pt>
                <c:pt idx="487">
                  <c:v>42308</c:v>
                </c:pt>
                <c:pt idx="488">
                  <c:v>42309</c:v>
                </c:pt>
                <c:pt idx="489">
                  <c:v>42310</c:v>
                </c:pt>
                <c:pt idx="490">
                  <c:v>42311</c:v>
                </c:pt>
                <c:pt idx="491">
                  <c:v>42312</c:v>
                </c:pt>
                <c:pt idx="492">
                  <c:v>42313</c:v>
                </c:pt>
                <c:pt idx="493">
                  <c:v>42314</c:v>
                </c:pt>
                <c:pt idx="494">
                  <c:v>42315</c:v>
                </c:pt>
                <c:pt idx="495">
                  <c:v>42316</c:v>
                </c:pt>
                <c:pt idx="496">
                  <c:v>42317</c:v>
                </c:pt>
                <c:pt idx="497">
                  <c:v>42318</c:v>
                </c:pt>
                <c:pt idx="498">
                  <c:v>42319</c:v>
                </c:pt>
                <c:pt idx="499">
                  <c:v>42320</c:v>
                </c:pt>
                <c:pt idx="500">
                  <c:v>42321</c:v>
                </c:pt>
                <c:pt idx="501">
                  <c:v>42322</c:v>
                </c:pt>
                <c:pt idx="502">
                  <c:v>42323</c:v>
                </c:pt>
                <c:pt idx="503">
                  <c:v>42324</c:v>
                </c:pt>
                <c:pt idx="504">
                  <c:v>42325</c:v>
                </c:pt>
                <c:pt idx="505">
                  <c:v>42326</c:v>
                </c:pt>
                <c:pt idx="506">
                  <c:v>42327</c:v>
                </c:pt>
                <c:pt idx="507">
                  <c:v>42328</c:v>
                </c:pt>
                <c:pt idx="508">
                  <c:v>42329</c:v>
                </c:pt>
                <c:pt idx="509">
                  <c:v>42330</c:v>
                </c:pt>
                <c:pt idx="510">
                  <c:v>42331</c:v>
                </c:pt>
                <c:pt idx="511">
                  <c:v>42332</c:v>
                </c:pt>
                <c:pt idx="512">
                  <c:v>42333</c:v>
                </c:pt>
                <c:pt idx="513">
                  <c:v>42334</c:v>
                </c:pt>
                <c:pt idx="514">
                  <c:v>42335</c:v>
                </c:pt>
                <c:pt idx="515">
                  <c:v>42336</c:v>
                </c:pt>
                <c:pt idx="516">
                  <c:v>42337</c:v>
                </c:pt>
                <c:pt idx="517">
                  <c:v>42338</c:v>
                </c:pt>
                <c:pt idx="518">
                  <c:v>42339</c:v>
                </c:pt>
                <c:pt idx="519">
                  <c:v>42340</c:v>
                </c:pt>
                <c:pt idx="520">
                  <c:v>42341</c:v>
                </c:pt>
                <c:pt idx="521">
                  <c:v>42342</c:v>
                </c:pt>
                <c:pt idx="522">
                  <c:v>42343</c:v>
                </c:pt>
                <c:pt idx="523">
                  <c:v>42344</c:v>
                </c:pt>
                <c:pt idx="524">
                  <c:v>42345</c:v>
                </c:pt>
                <c:pt idx="525">
                  <c:v>42346</c:v>
                </c:pt>
                <c:pt idx="526">
                  <c:v>42347</c:v>
                </c:pt>
                <c:pt idx="527">
                  <c:v>42348</c:v>
                </c:pt>
                <c:pt idx="528">
                  <c:v>42349</c:v>
                </c:pt>
                <c:pt idx="529">
                  <c:v>42350</c:v>
                </c:pt>
                <c:pt idx="530">
                  <c:v>42351</c:v>
                </c:pt>
                <c:pt idx="531">
                  <c:v>42352</c:v>
                </c:pt>
                <c:pt idx="532">
                  <c:v>42353</c:v>
                </c:pt>
                <c:pt idx="533">
                  <c:v>42354</c:v>
                </c:pt>
                <c:pt idx="534">
                  <c:v>42355</c:v>
                </c:pt>
                <c:pt idx="535">
                  <c:v>42356</c:v>
                </c:pt>
                <c:pt idx="536">
                  <c:v>42357</c:v>
                </c:pt>
                <c:pt idx="537">
                  <c:v>42358</c:v>
                </c:pt>
                <c:pt idx="538">
                  <c:v>42359</c:v>
                </c:pt>
                <c:pt idx="539">
                  <c:v>42360</c:v>
                </c:pt>
                <c:pt idx="540">
                  <c:v>42361</c:v>
                </c:pt>
                <c:pt idx="541">
                  <c:v>42362</c:v>
                </c:pt>
                <c:pt idx="542">
                  <c:v>42363</c:v>
                </c:pt>
                <c:pt idx="543">
                  <c:v>42364</c:v>
                </c:pt>
                <c:pt idx="544">
                  <c:v>42365</c:v>
                </c:pt>
                <c:pt idx="545">
                  <c:v>42366</c:v>
                </c:pt>
                <c:pt idx="546">
                  <c:v>42367</c:v>
                </c:pt>
                <c:pt idx="547">
                  <c:v>42368</c:v>
                </c:pt>
                <c:pt idx="548">
                  <c:v>42369</c:v>
                </c:pt>
                <c:pt idx="549">
                  <c:v>42370</c:v>
                </c:pt>
                <c:pt idx="550">
                  <c:v>42371</c:v>
                </c:pt>
                <c:pt idx="551">
                  <c:v>42372</c:v>
                </c:pt>
                <c:pt idx="552">
                  <c:v>42373</c:v>
                </c:pt>
                <c:pt idx="553">
                  <c:v>42374</c:v>
                </c:pt>
                <c:pt idx="554">
                  <c:v>42375</c:v>
                </c:pt>
                <c:pt idx="555">
                  <c:v>42376</c:v>
                </c:pt>
                <c:pt idx="556">
                  <c:v>42377</c:v>
                </c:pt>
                <c:pt idx="557">
                  <c:v>42378</c:v>
                </c:pt>
                <c:pt idx="558">
                  <c:v>42379</c:v>
                </c:pt>
                <c:pt idx="559">
                  <c:v>42380</c:v>
                </c:pt>
                <c:pt idx="560">
                  <c:v>42381</c:v>
                </c:pt>
                <c:pt idx="561">
                  <c:v>42382</c:v>
                </c:pt>
                <c:pt idx="562">
                  <c:v>42383</c:v>
                </c:pt>
                <c:pt idx="563">
                  <c:v>42384</c:v>
                </c:pt>
                <c:pt idx="564">
                  <c:v>42385</c:v>
                </c:pt>
                <c:pt idx="565">
                  <c:v>42386</c:v>
                </c:pt>
                <c:pt idx="566">
                  <c:v>42387</c:v>
                </c:pt>
                <c:pt idx="567">
                  <c:v>42388</c:v>
                </c:pt>
                <c:pt idx="568">
                  <c:v>42389</c:v>
                </c:pt>
                <c:pt idx="569">
                  <c:v>42390</c:v>
                </c:pt>
                <c:pt idx="570">
                  <c:v>42391</c:v>
                </c:pt>
                <c:pt idx="571">
                  <c:v>42392</c:v>
                </c:pt>
                <c:pt idx="572">
                  <c:v>42393</c:v>
                </c:pt>
                <c:pt idx="573">
                  <c:v>42394</c:v>
                </c:pt>
                <c:pt idx="574">
                  <c:v>42395</c:v>
                </c:pt>
                <c:pt idx="575">
                  <c:v>42396</c:v>
                </c:pt>
                <c:pt idx="576">
                  <c:v>42397</c:v>
                </c:pt>
                <c:pt idx="577">
                  <c:v>42398</c:v>
                </c:pt>
                <c:pt idx="578">
                  <c:v>42399</c:v>
                </c:pt>
                <c:pt idx="579">
                  <c:v>42400</c:v>
                </c:pt>
                <c:pt idx="580">
                  <c:v>42401</c:v>
                </c:pt>
                <c:pt idx="581">
                  <c:v>42402</c:v>
                </c:pt>
                <c:pt idx="582">
                  <c:v>42403</c:v>
                </c:pt>
                <c:pt idx="583">
                  <c:v>42404</c:v>
                </c:pt>
                <c:pt idx="584">
                  <c:v>42405</c:v>
                </c:pt>
                <c:pt idx="585">
                  <c:v>42406</c:v>
                </c:pt>
                <c:pt idx="586">
                  <c:v>42407</c:v>
                </c:pt>
                <c:pt idx="587">
                  <c:v>42408</c:v>
                </c:pt>
                <c:pt idx="588">
                  <c:v>42409</c:v>
                </c:pt>
                <c:pt idx="589">
                  <c:v>42410</c:v>
                </c:pt>
                <c:pt idx="590">
                  <c:v>42411</c:v>
                </c:pt>
                <c:pt idx="591">
                  <c:v>42412</c:v>
                </c:pt>
                <c:pt idx="592">
                  <c:v>42413</c:v>
                </c:pt>
                <c:pt idx="593">
                  <c:v>42414</c:v>
                </c:pt>
                <c:pt idx="594">
                  <c:v>42415</c:v>
                </c:pt>
                <c:pt idx="595">
                  <c:v>42416</c:v>
                </c:pt>
                <c:pt idx="596">
                  <c:v>42417</c:v>
                </c:pt>
                <c:pt idx="597">
                  <c:v>42418</c:v>
                </c:pt>
                <c:pt idx="598">
                  <c:v>42419</c:v>
                </c:pt>
                <c:pt idx="599">
                  <c:v>42420</c:v>
                </c:pt>
                <c:pt idx="600">
                  <c:v>42421</c:v>
                </c:pt>
                <c:pt idx="601">
                  <c:v>42422</c:v>
                </c:pt>
                <c:pt idx="602">
                  <c:v>42423</c:v>
                </c:pt>
                <c:pt idx="603">
                  <c:v>42424</c:v>
                </c:pt>
                <c:pt idx="604">
                  <c:v>42425</c:v>
                </c:pt>
                <c:pt idx="605">
                  <c:v>42426</c:v>
                </c:pt>
                <c:pt idx="606">
                  <c:v>42427</c:v>
                </c:pt>
                <c:pt idx="607">
                  <c:v>42428</c:v>
                </c:pt>
                <c:pt idx="608">
                  <c:v>42429</c:v>
                </c:pt>
                <c:pt idx="609">
                  <c:v>42430</c:v>
                </c:pt>
                <c:pt idx="610">
                  <c:v>42431</c:v>
                </c:pt>
                <c:pt idx="611">
                  <c:v>42432</c:v>
                </c:pt>
                <c:pt idx="612">
                  <c:v>42433</c:v>
                </c:pt>
                <c:pt idx="613">
                  <c:v>42434</c:v>
                </c:pt>
                <c:pt idx="614">
                  <c:v>42435</c:v>
                </c:pt>
                <c:pt idx="615">
                  <c:v>42436</c:v>
                </c:pt>
                <c:pt idx="616">
                  <c:v>42437</c:v>
                </c:pt>
                <c:pt idx="617">
                  <c:v>42438</c:v>
                </c:pt>
                <c:pt idx="618">
                  <c:v>42439</c:v>
                </c:pt>
                <c:pt idx="619">
                  <c:v>42440</c:v>
                </c:pt>
                <c:pt idx="620">
                  <c:v>42441</c:v>
                </c:pt>
                <c:pt idx="621">
                  <c:v>42442</c:v>
                </c:pt>
                <c:pt idx="622">
                  <c:v>42443</c:v>
                </c:pt>
                <c:pt idx="623">
                  <c:v>42444</c:v>
                </c:pt>
                <c:pt idx="624">
                  <c:v>42445</c:v>
                </c:pt>
                <c:pt idx="625">
                  <c:v>42446</c:v>
                </c:pt>
                <c:pt idx="626">
                  <c:v>42447</c:v>
                </c:pt>
                <c:pt idx="627">
                  <c:v>42448</c:v>
                </c:pt>
                <c:pt idx="628">
                  <c:v>42449</c:v>
                </c:pt>
                <c:pt idx="629">
                  <c:v>42450</c:v>
                </c:pt>
                <c:pt idx="630">
                  <c:v>42451</c:v>
                </c:pt>
                <c:pt idx="631">
                  <c:v>42452</c:v>
                </c:pt>
                <c:pt idx="632">
                  <c:v>42453</c:v>
                </c:pt>
                <c:pt idx="633">
                  <c:v>42454</c:v>
                </c:pt>
                <c:pt idx="634">
                  <c:v>42455</c:v>
                </c:pt>
                <c:pt idx="635">
                  <c:v>42456</c:v>
                </c:pt>
                <c:pt idx="636">
                  <c:v>42457</c:v>
                </c:pt>
                <c:pt idx="637">
                  <c:v>42458</c:v>
                </c:pt>
                <c:pt idx="638">
                  <c:v>42459</c:v>
                </c:pt>
                <c:pt idx="639">
                  <c:v>42460</c:v>
                </c:pt>
                <c:pt idx="640">
                  <c:v>42461</c:v>
                </c:pt>
                <c:pt idx="641">
                  <c:v>42462</c:v>
                </c:pt>
                <c:pt idx="642">
                  <c:v>42463</c:v>
                </c:pt>
                <c:pt idx="643">
                  <c:v>42464</c:v>
                </c:pt>
                <c:pt idx="644">
                  <c:v>42465</c:v>
                </c:pt>
                <c:pt idx="645">
                  <c:v>42466</c:v>
                </c:pt>
                <c:pt idx="646">
                  <c:v>42467</c:v>
                </c:pt>
                <c:pt idx="647">
                  <c:v>42468</c:v>
                </c:pt>
                <c:pt idx="648">
                  <c:v>42469</c:v>
                </c:pt>
                <c:pt idx="649">
                  <c:v>42470</c:v>
                </c:pt>
                <c:pt idx="650">
                  <c:v>42471</c:v>
                </c:pt>
                <c:pt idx="651">
                  <c:v>42472</c:v>
                </c:pt>
                <c:pt idx="652">
                  <c:v>42473</c:v>
                </c:pt>
                <c:pt idx="653">
                  <c:v>42474</c:v>
                </c:pt>
                <c:pt idx="654">
                  <c:v>42475</c:v>
                </c:pt>
                <c:pt idx="655">
                  <c:v>42476</c:v>
                </c:pt>
                <c:pt idx="656">
                  <c:v>42477</c:v>
                </c:pt>
                <c:pt idx="657">
                  <c:v>42478</c:v>
                </c:pt>
                <c:pt idx="658">
                  <c:v>42479</c:v>
                </c:pt>
                <c:pt idx="659">
                  <c:v>42480</c:v>
                </c:pt>
                <c:pt idx="660">
                  <c:v>42481</c:v>
                </c:pt>
                <c:pt idx="661">
                  <c:v>42482</c:v>
                </c:pt>
                <c:pt idx="662">
                  <c:v>42483</c:v>
                </c:pt>
                <c:pt idx="663">
                  <c:v>42484</c:v>
                </c:pt>
                <c:pt idx="664">
                  <c:v>42485</c:v>
                </c:pt>
                <c:pt idx="665">
                  <c:v>42486</c:v>
                </c:pt>
                <c:pt idx="666">
                  <c:v>42487</c:v>
                </c:pt>
                <c:pt idx="667">
                  <c:v>42488</c:v>
                </c:pt>
                <c:pt idx="668">
                  <c:v>42489</c:v>
                </c:pt>
                <c:pt idx="669">
                  <c:v>42490</c:v>
                </c:pt>
                <c:pt idx="670">
                  <c:v>42491</c:v>
                </c:pt>
                <c:pt idx="671">
                  <c:v>42492</c:v>
                </c:pt>
                <c:pt idx="672">
                  <c:v>42493</c:v>
                </c:pt>
                <c:pt idx="673">
                  <c:v>42494</c:v>
                </c:pt>
                <c:pt idx="674">
                  <c:v>42495</c:v>
                </c:pt>
                <c:pt idx="675">
                  <c:v>42496</c:v>
                </c:pt>
                <c:pt idx="676">
                  <c:v>42497</c:v>
                </c:pt>
                <c:pt idx="677">
                  <c:v>42498</c:v>
                </c:pt>
                <c:pt idx="678">
                  <c:v>42499</c:v>
                </c:pt>
                <c:pt idx="679">
                  <c:v>42500</c:v>
                </c:pt>
                <c:pt idx="680">
                  <c:v>42501</c:v>
                </c:pt>
                <c:pt idx="681">
                  <c:v>42502</c:v>
                </c:pt>
                <c:pt idx="682">
                  <c:v>42503</c:v>
                </c:pt>
                <c:pt idx="683">
                  <c:v>42504</c:v>
                </c:pt>
                <c:pt idx="684">
                  <c:v>42505</c:v>
                </c:pt>
                <c:pt idx="685">
                  <c:v>42506</c:v>
                </c:pt>
                <c:pt idx="686">
                  <c:v>42507</c:v>
                </c:pt>
                <c:pt idx="687">
                  <c:v>42508</c:v>
                </c:pt>
                <c:pt idx="688">
                  <c:v>42509</c:v>
                </c:pt>
                <c:pt idx="689">
                  <c:v>42510</c:v>
                </c:pt>
                <c:pt idx="690">
                  <c:v>42511</c:v>
                </c:pt>
                <c:pt idx="691">
                  <c:v>42512</c:v>
                </c:pt>
                <c:pt idx="692">
                  <c:v>42513</c:v>
                </c:pt>
                <c:pt idx="693">
                  <c:v>42514</c:v>
                </c:pt>
                <c:pt idx="694">
                  <c:v>42515</c:v>
                </c:pt>
                <c:pt idx="695">
                  <c:v>42516</c:v>
                </c:pt>
                <c:pt idx="696">
                  <c:v>42517</c:v>
                </c:pt>
                <c:pt idx="697">
                  <c:v>42518</c:v>
                </c:pt>
                <c:pt idx="698">
                  <c:v>42519</c:v>
                </c:pt>
                <c:pt idx="699">
                  <c:v>42520</c:v>
                </c:pt>
                <c:pt idx="700">
                  <c:v>42521</c:v>
                </c:pt>
                <c:pt idx="701">
                  <c:v>42522</c:v>
                </c:pt>
                <c:pt idx="702">
                  <c:v>42523</c:v>
                </c:pt>
                <c:pt idx="703">
                  <c:v>42524</c:v>
                </c:pt>
                <c:pt idx="704">
                  <c:v>42525</c:v>
                </c:pt>
                <c:pt idx="705">
                  <c:v>42526</c:v>
                </c:pt>
                <c:pt idx="706">
                  <c:v>42527</c:v>
                </c:pt>
                <c:pt idx="707">
                  <c:v>42528</c:v>
                </c:pt>
                <c:pt idx="708">
                  <c:v>42529</c:v>
                </c:pt>
                <c:pt idx="709">
                  <c:v>42530</c:v>
                </c:pt>
                <c:pt idx="710">
                  <c:v>42531</c:v>
                </c:pt>
                <c:pt idx="711">
                  <c:v>42532</c:v>
                </c:pt>
                <c:pt idx="712">
                  <c:v>42533</c:v>
                </c:pt>
                <c:pt idx="713">
                  <c:v>42534</c:v>
                </c:pt>
                <c:pt idx="714">
                  <c:v>42535</c:v>
                </c:pt>
                <c:pt idx="715">
                  <c:v>42536</c:v>
                </c:pt>
                <c:pt idx="716">
                  <c:v>42537</c:v>
                </c:pt>
                <c:pt idx="717">
                  <c:v>42538</c:v>
                </c:pt>
                <c:pt idx="718">
                  <c:v>42539</c:v>
                </c:pt>
                <c:pt idx="719">
                  <c:v>42540</c:v>
                </c:pt>
                <c:pt idx="720">
                  <c:v>42541</c:v>
                </c:pt>
                <c:pt idx="721">
                  <c:v>42542</c:v>
                </c:pt>
                <c:pt idx="722">
                  <c:v>42543</c:v>
                </c:pt>
                <c:pt idx="723">
                  <c:v>42544</c:v>
                </c:pt>
                <c:pt idx="724">
                  <c:v>42545</c:v>
                </c:pt>
                <c:pt idx="725">
                  <c:v>42546</c:v>
                </c:pt>
                <c:pt idx="726">
                  <c:v>42547</c:v>
                </c:pt>
                <c:pt idx="727">
                  <c:v>42548</c:v>
                </c:pt>
                <c:pt idx="728">
                  <c:v>42549</c:v>
                </c:pt>
                <c:pt idx="729">
                  <c:v>42550</c:v>
                </c:pt>
                <c:pt idx="730">
                  <c:v>42551</c:v>
                </c:pt>
                <c:pt idx="731">
                  <c:v>42552</c:v>
                </c:pt>
                <c:pt idx="732">
                  <c:v>42553</c:v>
                </c:pt>
                <c:pt idx="733">
                  <c:v>42554</c:v>
                </c:pt>
                <c:pt idx="734">
                  <c:v>42555</c:v>
                </c:pt>
                <c:pt idx="735">
                  <c:v>42556</c:v>
                </c:pt>
                <c:pt idx="736">
                  <c:v>42557</c:v>
                </c:pt>
                <c:pt idx="737">
                  <c:v>42558</c:v>
                </c:pt>
                <c:pt idx="738">
                  <c:v>42559</c:v>
                </c:pt>
                <c:pt idx="739">
                  <c:v>42560</c:v>
                </c:pt>
                <c:pt idx="740">
                  <c:v>42561</c:v>
                </c:pt>
                <c:pt idx="741">
                  <c:v>42562</c:v>
                </c:pt>
                <c:pt idx="742">
                  <c:v>42563</c:v>
                </c:pt>
                <c:pt idx="743">
                  <c:v>42564</c:v>
                </c:pt>
                <c:pt idx="744">
                  <c:v>42565</c:v>
                </c:pt>
                <c:pt idx="745">
                  <c:v>42566</c:v>
                </c:pt>
                <c:pt idx="746">
                  <c:v>42567</c:v>
                </c:pt>
                <c:pt idx="747">
                  <c:v>42568</c:v>
                </c:pt>
                <c:pt idx="748">
                  <c:v>42569</c:v>
                </c:pt>
                <c:pt idx="749">
                  <c:v>42570</c:v>
                </c:pt>
                <c:pt idx="750">
                  <c:v>42571</c:v>
                </c:pt>
                <c:pt idx="751">
                  <c:v>42572</c:v>
                </c:pt>
                <c:pt idx="752">
                  <c:v>42573</c:v>
                </c:pt>
                <c:pt idx="753">
                  <c:v>42574</c:v>
                </c:pt>
                <c:pt idx="754">
                  <c:v>42575</c:v>
                </c:pt>
                <c:pt idx="755">
                  <c:v>42576</c:v>
                </c:pt>
                <c:pt idx="756">
                  <c:v>42577</c:v>
                </c:pt>
                <c:pt idx="757">
                  <c:v>42578</c:v>
                </c:pt>
                <c:pt idx="758">
                  <c:v>42579</c:v>
                </c:pt>
                <c:pt idx="759">
                  <c:v>42580</c:v>
                </c:pt>
                <c:pt idx="760">
                  <c:v>42581</c:v>
                </c:pt>
                <c:pt idx="761">
                  <c:v>42582</c:v>
                </c:pt>
                <c:pt idx="762">
                  <c:v>42583</c:v>
                </c:pt>
                <c:pt idx="763">
                  <c:v>42584</c:v>
                </c:pt>
                <c:pt idx="764">
                  <c:v>42585</c:v>
                </c:pt>
                <c:pt idx="765">
                  <c:v>42586</c:v>
                </c:pt>
                <c:pt idx="766">
                  <c:v>42587</c:v>
                </c:pt>
                <c:pt idx="767">
                  <c:v>42588</c:v>
                </c:pt>
                <c:pt idx="768">
                  <c:v>42589</c:v>
                </c:pt>
                <c:pt idx="769">
                  <c:v>42590</c:v>
                </c:pt>
                <c:pt idx="770">
                  <c:v>42591</c:v>
                </c:pt>
                <c:pt idx="771">
                  <c:v>42592</c:v>
                </c:pt>
                <c:pt idx="772">
                  <c:v>42593</c:v>
                </c:pt>
                <c:pt idx="773">
                  <c:v>42594</c:v>
                </c:pt>
                <c:pt idx="774">
                  <c:v>42595</c:v>
                </c:pt>
                <c:pt idx="775">
                  <c:v>42596</c:v>
                </c:pt>
                <c:pt idx="776">
                  <c:v>42597</c:v>
                </c:pt>
                <c:pt idx="777">
                  <c:v>42598</c:v>
                </c:pt>
                <c:pt idx="778">
                  <c:v>42599</c:v>
                </c:pt>
                <c:pt idx="779">
                  <c:v>42600</c:v>
                </c:pt>
                <c:pt idx="780">
                  <c:v>42601</c:v>
                </c:pt>
                <c:pt idx="781">
                  <c:v>42602</c:v>
                </c:pt>
                <c:pt idx="782">
                  <c:v>42603</c:v>
                </c:pt>
                <c:pt idx="783">
                  <c:v>42604</c:v>
                </c:pt>
                <c:pt idx="784">
                  <c:v>42605</c:v>
                </c:pt>
                <c:pt idx="785">
                  <c:v>42606</c:v>
                </c:pt>
                <c:pt idx="786">
                  <c:v>42607</c:v>
                </c:pt>
                <c:pt idx="787">
                  <c:v>42608</c:v>
                </c:pt>
                <c:pt idx="788">
                  <c:v>42609</c:v>
                </c:pt>
                <c:pt idx="789">
                  <c:v>42610</c:v>
                </c:pt>
                <c:pt idx="790">
                  <c:v>42611</c:v>
                </c:pt>
                <c:pt idx="791">
                  <c:v>42612</c:v>
                </c:pt>
                <c:pt idx="792">
                  <c:v>42613</c:v>
                </c:pt>
                <c:pt idx="793">
                  <c:v>42614</c:v>
                </c:pt>
                <c:pt idx="794">
                  <c:v>42615</c:v>
                </c:pt>
                <c:pt idx="795">
                  <c:v>42616</c:v>
                </c:pt>
                <c:pt idx="796">
                  <c:v>42617</c:v>
                </c:pt>
                <c:pt idx="797">
                  <c:v>42618</c:v>
                </c:pt>
                <c:pt idx="798">
                  <c:v>42619</c:v>
                </c:pt>
                <c:pt idx="799">
                  <c:v>42620</c:v>
                </c:pt>
                <c:pt idx="800">
                  <c:v>42621</c:v>
                </c:pt>
                <c:pt idx="801">
                  <c:v>42622</c:v>
                </c:pt>
                <c:pt idx="802">
                  <c:v>42623</c:v>
                </c:pt>
                <c:pt idx="803">
                  <c:v>42624</c:v>
                </c:pt>
                <c:pt idx="804">
                  <c:v>42625</c:v>
                </c:pt>
                <c:pt idx="805">
                  <c:v>42626</c:v>
                </c:pt>
                <c:pt idx="806">
                  <c:v>42627</c:v>
                </c:pt>
                <c:pt idx="807">
                  <c:v>42628</c:v>
                </c:pt>
                <c:pt idx="808">
                  <c:v>42629</c:v>
                </c:pt>
                <c:pt idx="809">
                  <c:v>42630</c:v>
                </c:pt>
                <c:pt idx="810">
                  <c:v>42631</c:v>
                </c:pt>
                <c:pt idx="811">
                  <c:v>42632</c:v>
                </c:pt>
                <c:pt idx="812">
                  <c:v>42633</c:v>
                </c:pt>
                <c:pt idx="813">
                  <c:v>42634</c:v>
                </c:pt>
                <c:pt idx="814">
                  <c:v>42635</c:v>
                </c:pt>
                <c:pt idx="815">
                  <c:v>42636</c:v>
                </c:pt>
                <c:pt idx="816">
                  <c:v>42637</c:v>
                </c:pt>
                <c:pt idx="817">
                  <c:v>42638</c:v>
                </c:pt>
                <c:pt idx="818">
                  <c:v>42639</c:v>
                </c:pt>
                <c:pt idx="819">
                  <c:v>42640</c:v>
                </c:pt>
                <c:pt idx="820">
                  <c:v>42641</c:v>
                </c:pt>
                <c:pt idx="821">
                  <c:v>42642</c:v>
                </c:pt>
                <c:pt idx="822">
                  <c:v>42643</c:v>
                </c:pt>
                <c:pt idx="823">
                  <c:v>42644</c:v>
                </c:pt>
                <c:pt idx="824">
                  <c:v>42645</c:v>
                </c:pt>
                <c:pt idx="825">
                  <c:v>42646</c:v>
                </c:pt>
                <c:pt idx="826">
                  <c:v>42647</c:v>
                </c:pt>
                <c:pt idx="827">
                  <c:v>42648</c:v>
                </c:pt>
                <c:pt idx="828">
                  <c:v>42649</c:v>
                </c:pt>
                <c:pt idx="829">
                  <c:v>42650</c:v>
                </c:pt>
                <c:pt idx="830">
                  <c:v>42651</c:v>
                </c:pt>
                <c:pt idx="831">
                  <c:v>42652</c:v>
                </c:pt>
                <c:pt idx="832">
                  <c:v>42653</c:v>
                </c:pt>
                <c:pt idx="833">
                  <c:v>42654</c:v>
                </c:pt>
                <c:pt idx="834">
                  <c:v>42655</c:v>
                </c:pt>
                <c:pt idx="835">
                  <c:v>42656</c:v>
                </c:pt>
                <c:pt idx="836">
                  <c:v>42657</c:v>
                </c:pt>
                <c:pt idx="837">
                  <c:v>42658</c:v>
                </c:pt>
                <c:pt idx="838">
                  <c:v>42659</c:v>
                </c:pt>
                <c:pt idx="839">
                  <c:v>42660</c:v>
                </c:pt>
                <c:pt idx="840">
                  <c:v>42661</c:v>
                </c:pt>
                <c:pt idx="841">
                  <c:v>42662</c:v>
                </c:pt>
                <c:pt idx="842">
                  <c:v>42663</c:v>
                </c:pt>
                <c:pt idx="843">
                  <c:v>42664</c:v>
                </c:pt>
                <c:pt idx="844">
                  <c:v>42665</c:v>
                </c:pt>
                <c:pt idx="845">
                  <c:v>42666</c:v>
                </c:pt>
                <c:pt idx="846">
                  <c:v>42667</c:v>
                </c:pt>
                <c:pt idx="847">
                  <c:v>42668</c:v>
                </c:pt>
                <c:pt idx="848">
                  <c:v>42669</c:v>
                </c:pt>
                <c:pt idx="849">
                  <c:v>42670</c:v>
                </c:pt>
                <c:pt idx="850">
                  <c:v>42671</c:v>
                </c:pt>
                <c:pt idx="851">
                  <c:v>42672</c:v>
                </c:pt>
                <c:pt idx="852">
                  <c:v>42673</c:v>
                </c:pt>
                <c:pt idx="853">
                  <c:v>42674</c:v>
                </c:pt>
                <c:pt idx="854">
                  <c:v>42675</c:v>
                </c:pt>
                <c:pt idx="855">
                  <c:v>42676</c:v>
                </c:pt>
                <c:pt idx="856">
                  <c:v>42677</c:v>
                </c:pt>
                <c:pt idx="857">
                  <c:v>42678</c:v>
                </c:pt>
                <c:pt idx="858">
                  <c:v>42679</c:v>
                </c:pt>
                <c:pt idx="859">
                  <c:v>42680</c:v>
                </c:pt>
                <c:pt idx="860">
                  <c:v>42681</c:v>
                </c:pt>
                <c:pt idx="861">
                  <c:v>42682</c:v>
                </c:pt>
                <c:pt idx="862">
                  <c:v>42683</c:v>
                </c:pt>
                <c:pt idx="863">
                  <c:v>42684</c:v>
                </c:pt>
                <c:pt idx="864">
                  <c:v>42685</c:v>
                </c:pt>
                <c:pt idx="865">
                  <c:v>42686</c:v>
                </c:pt>
                <c:pt idx="866">
                  <c:v>42687</c:v>
                </c:pt>
                <c:pt idx="867">
                  <c:v>42688</c:v>
                </c:pt>
                <c:pt idx="868">
                  <c:v>42689</c:v>
                </c:pt>
                <c:pt idx="869">
                  <c:v>42690</c:v>
                </c:pt>
                <c:pt idx="870">
                  <c:v>42691</c:v>
                </c:pt>
                <c:pt idx="871">
                  <c:v>42692</c:v>
                </c:pt>
                <c:pt idx="872">
                  <c:v>42693</c:v>
                </c:pt>
                <c:pt idx="873">
                  <c:v>42694</c:v>
                </c:pt>
                <c:pt idx="874">
                  <c:v>42695</c:v>
                </c:pt>
                <c:pt idx="875">
                  <c:v>42696</c:v>
                </c:pt>
                <c:pt idx="876">
                  <c:v>42697</c:v>
                </c:pt>
                <c:pt idx="877">
                  <c:v>42698</c:v>
                </c:pt>
                <c:pt idx="878">
                  <c:v>42699</c:v>
                </c:pt>
                <c:pt idx="879">
                  <c:v>42700</c:v>
                </c:pt>
                <c:pt idx="880">
                  <c:v>42701</c:v>
                </c:pt>
                <c:pt idx="881">
                  <c:v>42702</c:v>
                </c:pt>
                <c:pt idx="882">
                  <c:v>42703</c:v>
                </c:pt>
                <c:pt idx="883">
                  <c:v>42704</c:v>
                </c:pt>
                <c:pt idx="884">
                  <c:v>42705</c:v>
                </c:pt>
                <c:pt idx="885">
                  <c:v>42706</c:v>
                </c:pt>
                <c:pt idx="886">
                  <c:v>42707</c:v>
                </c:pt>
                <c:pt idx="887">
                  <c:v>42708</c:v>
                </c:pt>
                <c:pt idx="888">
                  <c:v>42709</c:v>
                </c:pt>
                <c:pt idx="889">
                  <c:v>42710</c:v>
                </c:pt>
                <c:pt idx="890">
                  <c:v>42711</c:v>
                </c:pt>
                <c:pt idx="891">
                  <c:v>42712</c:v>
                </c:pt>
                <c:pt idx="892">
                  <c:v>42713</c:v>
                </c:pt>
                <c:pt idx="893">
                  <c:v>42714</c:v>
                </c:pt>
                <c:pt idx="894">
                  <c:v>42715</c:v>
                </c:pt>
                <c:pt idx="895">
                  <c:v>42716</c:v>
                </c:pt>
                <c:pt idx="896">
                  <c:v>42717</c:v>
                </c:pt>
                <c:pt idx="897">
                  <c:v>42718</c:v>
                </c:pt>
                <c:pt idx="898">
                  <c:v>42719</c:v>
                </c:pt>
                <c:pt idx="899">
                  <c:v>42720</c:v>
                </c:pt>
                <c:pt idx="900">
                  <c:v>42721</c:v>
                </c:pt>
                <c:pt idx="901">
                  <c:v>42722</c:v>
                </c:pt>
                <c:pt idx="902">
                  <c:v>42723</c:v>
                </c:pt>
                <c:pt idx="903">
                  <c:v>42724</c:v>
                </c:pt>
                <c:pt idx="904">
                  <c:v>42725</c:v>
                </c:pt>
                <c:pt idx="905">
                  <c:v>42726</c:v>
                </c:pt>
                <c:pt idx="906">
                  <c:v>42727</c:v>
                </c:pt>
                <c:pt idx="907">
                  <c:v>42728</c:v>
                </c:pt>
                <c:pt idx="908">
                  <c:v>42729</c:v>
                </c:pt>
                <c:pt idx="909">
                  <c:v>42730</c:v>
                </c:pt>
                <c:pt idx="910">
                  <c:v>42731</c:v>
                </c:pt>
                <c:pt idx="911">
                  <c:v>42732</c:v>
                </c:pt>
                <c:pt idx="912">
                  <c:v>42733</c:v>
                </c:pt>
                <c:pt idx="913">
                  <c:v>42734</c:v>
                </c:pt>
                <c:pt idx="914">
                  <c:v>42735</c:v>
                </c:pt>
                <c:pt idx="915">
                  <c:v>42736</c:v>
                </c:pt>
                <c:pt idx="916">
                  <c:v>42737</c:v>
                </c:pt>
                <c:pt idx="917">
                  <c:v>42738</c:v>
                </c:pt>
                <c:pt idx="918">
                  <c:v>42739</c:v>
                </c:pt>
                <c:pt idx="919">
                  <c:v>42740</c:v>
                </c:pt>
                <c:pt idx="920">
                  <c:v>42741</c:v>
                </c:pt>
                <c:pt idx="921">
                  <c:v>42742</c:v>
                </c:pt>
                <c:pt idx="922">
                  <c:v>42743</c:v>
                </c:pt>
                <c:pt idx="923">
                  <c:v>42744</c:v>
                </c:pt>
                <c:pt idx="924">
                  <c:v>42745</c:v>
                </c:pt>
                <c:pt idx="925">
                  <c:v>42746</c:v>
                </c:pt>
                <c:pt idx="926">
                  <c:v>42747</c:v>
                </c:pt>
                <c:pt idx="927">
                  <c:v>42748</c:v>
                </c:pt>
                <c:pt idx="928">
                  <c:v>42749</c:v>
                </c:pt>
                <c:pt idx="929">
                  <c:v>42750</c:v>
                </c:pt>
                <c:pt idx="930">
                  <c:v>42751</c:v>
                </c:pt>
                <c:pt idx="931">
                  <c:v>42752</c:v>
                </c:pt>
                <c:pt idx="932">
                  <c:v>42753</c:v>
                </c:pt>
                <c:pt idx="933">
                  <c:v>42754</c:v>
                </c:pt>
                <c:pt idx="934">
                  <c:v>42755</c:v>
                </c:pt>
                <c:pt idx="935">
                  <c:v>42756</c:v>
                </c:pt>
                <c:pt idx="936">
                  <c:v>42757</c:v>
                </c:pt>
                <c:pt idx="937">
                  <c:v>42758</c:v>
                </c:pt>
                <c:pt idx="938">
                  <c:v>42759</c:v>
                </c:pt>
                <c:pt idx="939">
                  <c:v>42760</c:v>
                </c:pt>
                <c:pt idx="940">
                  <c:v>42761</c:v>
                </c:pt>
                <c:pt idx="941">
                  <c:v>42762</c:v>
                </c:pt>
                <c:pt idx="942">
                  <c:v>42763</c:v>
                </c:pt>
                <c:pt idx="943">
                  <c:v>42764</c:v>
                </c:pt>
                <c:pt idx="944">
                  <c:v>42765</c:v>
                </c:pt>
                <c:pt idx="945">
                  <c:v>42766</c:v>
                </c:pt>
                <c:pt idx="946">
                  <c:v>42767</c:v>
                </c:pt>
                <c:pt idx="947">
                  <c:v>42768</c:v>
                </c:pt>
                <c:pt idx="948">
                  <c:v>42769</c:v>
                </c:pt>
                <c:pt idx="949">
                  <c:v>42770</c:v>
                </c:pt>
                <c:pt idx="950">
                  <c:v>42771</c:v>
                </c:pt>
                <c:pt idx="951">
                  <c:v>42772</c:v>
                </c:pt>
                <c:pt idx="952">
                  <c:v>42773</c:v>
                </c:pt>
                <c:pt idx="953">
                  <c:v>42774</c:v>
                </c:pt>
                <c:pt idx="954">
                  <c:v>42775</c:v>
                </c:pt>
                <c:pt idx="955">
                  <c:v>42776</c:v>
                </c:pt>
                <c:pt idx="956">
                  <c:v>42777</c:v>
                </c:pt>
                <c:pt idx="957">
                  <c:v>42778</c:v>
                </c:pt>
                <c:pt idx="958">
                  <c:v>42779</c:v>
                </c:pt>
                <c:pt idx="959">
                  <c:v>42780</c:v>
                </c:pt>
                <c:pt idx="960">
                  <c:v>42781</c:v>
                </c:pt>
                <c:pt idx="961">
                  <c:v>42782</c:v>
                </c:pt>
                <c:pt idx="962">
                  <c:v>42783</c:v>
                </c:pt>
                <c:pt idx="963">
                  <c:v>42784</c:v>
                </c:pt>
                <c:pt idx="964">
                  <c:v>42785</c:v>
                </c:pt>
                <c:pt idx="965">
                  <c:v>42786</c:v>
                </c:pt>
                <c:pt idx="966">
                  <c:v>42787</c:v>
                </c:pt>
                <c:pt idx="967">
                  <c:v>42788</c:v>
                </c:pt>
                <c:pt idx="968">
                  <c:v>42789</c:v>
                </c:pt>
                <c:pt idx="969">
                  <c:v>42790</c:v>
                </c:pt>
                <c:pt idx="970">
                  <c:v>42791</c:v>
                </c:pt>
                <c:pt idx="971">
                  <c:v>42792</c:v>
                </c:pt>
                <c:pt idx="972">
                  <c:v>42793</c:v>
                </c:pt>
                <c:pt idx="973">
                  <c:v>42794</c:v>
                </c:pt>
                <c:pt idx="974">
                  <c:v>42795</c:v>
                </c:pt>
                <c:pt idx="975">
                  <c:v>42796</c:v>
                </c:pt>
                <c:pt idx="976">
                  <c:v>42797</c:v>
                </c:pt>
                <c:pt idx="977">
                  <c:v>42798</c:v>
                </c:pt>
                <c:pt idx="978">
                  <c:v>42799</c:v>
                </c:pt>
                <c:pt idx="979">
                  <c:v>42800</c:v>
                </c:pt>
                <c:pt idx="980">
                  <c:v>42801</c:v>
                </c:pt>
                <c:pt idx="981">
                  <c:v>42802</c:v>
                </c:pt>
                <c:pt idx="982">
                  <c:v>42803</c:v>
                </c:pt>
                <c:pt idx="983">
                  <c:v>42804</c:v>
                </c:pt>
                <c:pt idx="984">
                  <c:v>42805</c:v>
                </c:pt>
                <c:pt idx="985">
                  <c:v>42806</c:v>
                </c:pt>
                <c:pt idx="986">
                  <c:v>42807</c:v>
                </c:pt>
                <c:pt idx="987">
                  <c:v>42808</c:v>
                </c:pt>
                <c:pt idx="988">
                  <c:v>42809</c:v>
                </c:pt>
                <c:pt idx="989">
                  <c:v>42810</c:v>
                </c:pt>
                <c:pt idx="990">
                  <c:v>42811</c:v>
                </c:pt>
                <c:pt idx="991">
                  <c:v>42812</c:v>
                </c:pt>
                <c:pt idx="992">
                  <c:v>42813</c:v>
                </c:pt>
                <c:pt idx="993">
                  <c:v>42814</c:v>
                </c:pt>
                <c:pt idx="994">
                  <c:v>42815</c:v>
                </c:pt>
                <c:pt idx="995">
                  <c:v>42816</c:v>
                </c:pt>
                <c:pt idx="996">
                  <c:v>42817</c:v>
                </c:pt>
                <c:pt idx="997">
                  <c:v>42818</c:v>
                </c:pt>
                <c:pt idx="998">
                  <c:v>42819</c:v>
                </c:pt>
                <c:pt idx="999">
                  <c:v>42820</c:v>
                </c:pt>
                <c:pt idx="1000">
                  <c:v>42821</c:v>
                </c:pt>
                <c:pt idx="1001">
                  <c:v>42822</c:v>
                </c:pt>
                <c:pt idx="1002">
                  <c:v>42823</c:v>
                </c:pt>
                <c:pt idx="1003">
                  <c:v>42824</c:v>
                </c:pt>
                <c:pt idx="1004">
                  <c:v>42825</c:v>
                </c:pt>
                <c:pt idx="1005">
                  <c:v>42826</c:v>
                </c:pt>
                <c:pt idx="1006">
                  <c:v>42827</c:v>
                </c:pt>
                <c:pt idx="1007">
                  <c:v>42828</c:v>
                </c:pt>
                <c:pt idx="1008">
                  <c:v>42829</c:v>
                </c:pt>
                <c:pt idx="1009">
                  <c:v>42830</c:v>
                </c:pt>
                <c:pt idx="1010">
                  <c:v>42831</c:v>
                </c:pt>
                <c:pt idx="1011">
                  <c:v>42832</c:v>
                </c:pt>
                <c:pt idx="1012">
                  <c:v>42833</c:v>
                </c:pt>
                <c:pt idx="1013">
                  <c:v>42834</c:v>
                </c:pt>
                <c:pt idx="1014">
                  <c:v>42835</c:v>
                </c:pt>
                <c:pt idx="1015">
                  <c:v>42836</c:v>
                </c:pt>
                <c:pt idx="1016">
                  <c:v>42837</c:v>
                </c:pt>
                <c:pt idx="1017">
                  <c:v>42838</c:v>
                </c:pt>
                <c:pt idx="1018">
                  <c:v>42839</c:v>
                </c:pt>
                <c:pt idx="1019">
                  <c:v>42840</c:v>
                </c:pt>
                <c:pt idx="1020">
                  <c:v>42841</c:v>
                </c:pt>
                <c:pt idx="1021">
                  <c:v>42842</c:v>
                </c:pt>
                <c:pt idx="1022">
                  <c:v>42843</c:v>
                </c:pt>
                <c:pt idx="1023">
                  <c:v>42844</c:v>
                </c:pt>
                <c:pt idx="1024">
                  <c:v>42845</c:v>
                </c:pt>
                <c:pt idx="1025">
                  <c:v>42846</c:v>
                </c:pt>
                <c:pt idx="1026">
                  <c:v>42847</c:v>
                </c:pt>
                <c:pt idx="1027">
                  <c:v>42848</c:v>
                </c:pt>
                <c:pt idx="1028">
                  <c:v>42849</c:v>
                </c:pt>
                <c:pt idx="1029">
                  <c:v>42850</c:v>
                </c:pt>
                <c:pt idx="1030">
                  <c:v>42851</c:v>
                </c:pt>
                <c:pt idx="1031">
                  <c:v>42852</c:v>
                </c:pt>
                <c:pt idx="1032">
                  <c:v>42853</c:v>
                </c:pt>
                <c:pt idx="1033">
                  <c:v>42854</c:v>
                </c:pt>
                <c:pt idx="1034">
                  <c:v>42855</c:v>
                </c:pt>
                <c:pt idx="1035">
                  <c:v>42856</c:v>
                </c:pt>
                <c:pt idx="1036">
                  <c:v>42857</c:v>
                </c:pt>
                <c:pt idx="1037">
                  <c:v>42858</c:v>
                </c:pt>
                <c:pt idx="1038">
                  <c:v>42859</c:v>
                </c:pt>
                <c:pt idx="1039">
                  <c:v>42860</c:v>
                </c:pt>
                <c:pt idx="1040">
                  <c:v>42861</c:v>
                </c:pt>
                <c:pt idx="1041">
                  <c:v>42862</c:v>
                </c:pt>
                <c:pt idx="1042">
                  <c:v>42863</c:v>
                </c:pt>
                <c:pt idx="1043">
                  <c:v>42864</c:v>
                </c:pt>
                <c:pt idx="1044">
                  <c:v>42865</c:v>
                </c:pt>
                <c:pt idx="1045">
                  <c:v>42866</c:v>
                </c:pt>
                <c:pt idx="1046">
                  <c:v>42867</c:v>
                </c:pt>
                <c:pt idx="1047">
                  <c:v>42868</c:v>
                </c:pt>
                <c:pt idx="1048">
                  <c:v>42869</c:v>
                </c:pt>
                <c:pt idx="1049">
                  <c:v>42870</c:v>
                </c:pt>
                <c:pt idx="1050">
                  <c:v>42871</c:v>
                </c:pt>
                <c:pt idx="1051">
                  <c:v>42872</c:v>
                </c:pt>
                <c:pt idx="1052">
                  <c:v>42873</c:v>
                </c:pt>
                <c:pt idx="1053">
                  <c:v>42874</c:v>
                </c:pt>
                <c:pt idx="1054">
                  <c:v>42875</c:v>
                </c:pt>
                <c:pt idx="1055">
                  <c:v>42876</c:v>
                </c:pt>
                <c:pt idx="1056">
                  <c:v>42877</c:v>
                </c:pt>
                <c:pt idx="1057">
                  <c:v>42878</c:v>
                </c:pt>
                <c:pt idx="1058">
                  <c:v>42879</c:v>
                </c:pt>
                <c:pt idx="1059">
                  <c:v>42880</c:v>
                </c:pt>
                <c:pt idx="1060">
                  <c:v>42881</c:v>
                </c:pt>
                <c:pt idx="1061">
                  <c:v>42882</c:v>
                </c:pt>
                <c:pt idx="1062">
                  <c:v>42883</c:v>
                </c:pt>
                <c:pt idx="1063">
                  <c:v>42884</c:v>
                </c:pt>
                <c:pt idx="1064">
                  <c:v>42885</c:v>
                </c:pt>
                <c:pt idx="1065">
                  <c:v>42886</c:v>
                </c:pt>
                <c:pt idx="1066">
                  <c:v>42887</c:v>
                </c:pt>
                <c:pt idx="1067">
                  <c:v>42888</c:v>
                </c:pt>
                <c:pt idx="1068">
                  <c:v>42889</c:v>
                </c:pt>
                <c:pt idx="1069">
                  <c:v>42890</c:v>
                </c:pt>
                <c:pt idx="1070">
                  <c:v>42891</c:v>
                </c:pt>
                <c:pt idx="1071">
                  <c:v>42892</c:v>
                </c:pt>
                <c:pt idx="1072">
                  <c:v>42893</c:v>
                </c:pt>
                <c:pt idx="1073">
                  <c:v>42894</c:v>
                </c:pt>
                <c:pt idx="1074">
                  <c:v>42895</c:v>
                </c:pt>
                <c:pt idx="1075">
                  <c:v>42896</c:v>
                </c:pt>
                <c:pt idx="1076">
                  <c:v>42897</c:v>
                </c:pt>
                <c:pt idx="1077">
                  <c:v>42898</c:v>
                </c:pt>
                <c:pt idx="1078">
                  <c:v>42899</c:v>
                </c:pt>
                <c:pt idx="1079">
                  <c:v>42900</c:v>
                </c:pt>
                <c:pt idx="1080">
                  <c:v>42901</c:v>
                </c:pt>
                <c:pt idx="1081">
                  <c:v>42902</c:v>
                </c:pt>
                <c:pt idx="1082">
                  <c:v>42903</c:v>
                </c:pt>
                <c:pt idx="1083">
                  <c:v>42904</c:v>
                </c:pt>
                <c:pt idx="1084">
                  <c:v>42905</c:v>
                </c:pt>
                <c:pt idx="1085">
                  <c:v>42906</c:v>
                </c:pt>
                <c:pt idx="1086">
                  <c:v>42907</c:v>
                </c:pt>
                <c:pt idx="1087">
                  <c:v>42908</c:v>
                </c:pt>
                <c:pt idx="1088">
                  <c:v>42909</c:v>
                </c:pt>
                <c:pt idx="1089">
                  <c:v>42910</c:v>
                </c:pt>
                <c:pt idx="1090">
                  <c:v>42911</c:v>
                </c:pt>
                <c:pt idx="1091">
                  <c:v>42912</c:v>
                </c:pt>
                <c:pt idx="1092">
                  <c:v>42913</c:v>
                </c:pt>
                <c:pt idx="1093">
                  <c:v>42914</c:v>
                </c:pt>
                <c:pt idx="1094">
                  <c:v>42915</c:v>
                </c:pt>
                <c:pt idx="1095">
                  <c:v>42916</c:v>
                </c:pt>
                <c:pt idx="1096">
                  <c:v>42917</c:v>
                </c:pt>
                <c:pt idx="1097">
                  <c:v>42918</c:v>
                </c:pt>
                <c:pt idx="1098">
                  <c:v>42919</c:v>
                </c:pt>
                <c:pt idx="1099">
                  <c:v>42920</c:v>
                </c:pt>
                <c:pt idx="1100">
                  <c:v>42921</c:v>
                </c:pt>
                <c:pt idx="1101">
                  <c:v>42922</c:v>
                </c:pt>
                <c:pt idx="1102">
                  <c:v>42923</c:v>
                </c:pt>
                <c:pt idx="1103">
                  <c:v>42924</c:v>
                </c:pt>
                <c:pt idx="1104">
                  <c:v>42925</c:v>
                </c:pt>
                <c:pt idx="1105">
                  <c:v>42926</c:v>
                </c:pt>
                <c:pt idx="1106">
                  <c:v>42927</c:v>
                </c:pt>
                <c:pt idx="1107">
                  <c:v>42928</c:v>
                </c:pt>
                <c:pt idx="1108">
                  <c:v>42929</c:v>
                </c:pt>
                <c:pt idx="1109">
                  <c:v>42930</c:v>
                </c:pt>
                <c:pt idx="1110">
                  <c:v>42931</c:v>
                </c:pt>
                <c:pt idx="1111">
                  <c:v>42932</c:v>
                </c:pt>
                <c:pt idx="1112">
                  <c:v>42933</c:v>
                </c:pt>
                <c:pt idx="1113">
                  <c:v>42934</c:v>
                </c:pt>
                <c:pt idx="1114">
                  <c:v>42935</c:v>
                </c:pt>
                <c:pt idx="1115">
                  <c:v>42936</c:v>
                </c:pt>
                <c:pt idx="1116">
                  <c:v>42937</c:v>
                </c:pt>
                <c:pt idx="1117">
                  <c:v>42938</c:v>
                </c:pt>
                <c:pt idx="1118">
                  <c:v>42939</c:v>
                </c:pt>
                <c:pt idx="1119">
                  <c:v>42940</c:v>
                </c:pt>
                <c:pt idx="1120">
                  <c:v>42941</c:v>
                </c:pt>
                <c:pt idx="1121">
                  <c:v>42942</c:v>
                </c:pt>
                <c:pt idx="1122">
                  <c:v>42943</c:v>
                </c:pt>
                <c:pt idx="1123">
                  <c:v>42944</c:v>
                </c:pt>
                <c:pt idx="1124">
                  <c:v>42945</c:v>
                </c:pt>
                <c:pt idx="1125">
                  <c:v>42946</c:v>
                </c:pt>
                <c:pt idx="1126">
                  <c:v>42947</c:v>
                </c:pt>
                <c:pt idx="1127">
                  <c:v>42948</c:v>
                </c:pt>
                <c:pt idx="1128">
                  <c:v>42949</c:v>
                </c:pt>
                <c:pt idx="1129">
                  <c:v>42950</c:v>
                </c:pt>
                <c:pt idx="1130">
                  <c:v>42951</c:v>
                </c:pt>
                <c:pt idx="1131">
                  <c:v>42952</c:v>
                </c:pt>
                <c:pt idx="1132">
                  <c:v>42953</c:v>
                </c:pt>
                <c:pt idx="1133">
                  <c:v>42954</c:v>
                </c:pt>
                <c:pt idx="1134">
                  <c:v>42955</c:v>
                </c:pt>
                <c:pt idx="1135">
                  <c:v>42956</c:v>
                </c:pt>
                <c:pt idx="1136">
                  <c:v>42957</c:v>
                </c:pt>
                <c:pt idx="1137">
                  <c:v>42958</c:v>
                </c:pt>
                <c:pt idx="1138">
                  <c:v>42959</c:v>
                </c:pt>
                <c:pt idx="1139">
                  <c:v>42960</c:v>
                </c:pt>
                <c:pt idx="1140">
                  <c:v>42961</c:v>
                </c:pt>
                <c:pt idx="1141">
                  <c:v>42962</c:v>
                </c:pt>
                <c:pt idx="1142">
                  <c:v>42963</c:v>
                </c:pt>
                <c:pt idx="1143">
                  <c:v>42964</c:v>
                </c:pt>
                <c:pt idx="1144">
                  <c:v>42965</c:v>
                </c:pt>
                <c:pt idx="1145">
                  <c:v>42966</c:v>
                </c:pt>
                <c:pt idx="1146">
                  <c:v>42967</c:v>
                </c:pt>
                <c:pt idx="1147">
                  <c:v>42968</c:v>
                </c:pt>
                <c:pt idx="1148">
                  <c:v>42969</c:v>
                </c:pt>
                <c:pt idx="1149">
                  <c:v>42970</c:v>
                </c:pt>
                <c:pt idx="1150">
                  <c:v>42971</c:v>
                </c:pt>
                <c:pt idx="1151">
                  <c:v>42972</c:v>
                </c:pt>
                <c:pt idx="1152">
                  <c:v>42973</c:v>
                </c:pt>
                <c:pt idx="1153">
                  <c:v>42974</c:v>
                </c:pt>
                <c:pt idx="1154">
                  <c:v>42975</c:v>
                </c:pt>
                <c:pt idx="1155">
                  <c:v>42976</c:v>
                </c:pt>
                <c:pt idx="1156">
                  <c:v>42977</c:v>
                </c:pt>
                <c:pt idx="1157">
                  <c:v>42978</c:v>
                </c:pt>
                <c:pt idx="1158">
                  <c:v>42979</c:v>
                </c:pt>
                <c:pt idx="1159">
                  <c:v>42980</c:v>
                </c:pt>
                <c:pt idx="1160">
                  <c:v>42981</c:v>
                </c:pt>
                <c:pt idx="1161">
                  <c:v>42982</c:v>
                </c:pt>
                <c:pt idx="1162">
                  <c:v>42983</c:v>
                </c:pt>
                <c:pt idx="1163">
                  <c:v>42984</c:v>
                </c:pt>
                <c:pt idx="1164">
                  <c:v>42985</c:v>
                </c:pt>
                <c:pt idx="1165">
                  <c:v>42986</c:v>
                </c:pt>
                <c:pt idx="1166">
                  <c:v>42987</c:v>
                </c:pt>
                <c:pt idx="1167">
                  <c:v>42988</c:v>
                </c:pt>
                <c:pt idx="1168">
                  <c:v>42989</c:v>
                </c:pt>
                <c:pt idx="1169">
                  <c:v>42990</c:v>
                </c:pt>
                <c:pt idx="1170">
                  <c:v>42991</c:v>
                </c:pt>
                <c:pt idx="1171">
                  <c:v>42992</c:v>
                </c:pt>
                <c:pt idx="1172">
                  <c:v>42993</c:v>
                </c:pt>
                <c:pt idx="1173">
                  <c:v>42994</c:v>
                </c:pt>
                <c:pt idx="1174">
                  <c:v>42995</c:v>
                </c:pt>
                <c:pt idx="1175">
                  <c:v>42996</c:v>
                </c:pt>
                <c:pt idx="1176">
                  <c:v>42997</c:v>
                </c:pt>
                <c:pt idx="1177">
                  <c:v>42998</c:v>
                </c:pt>
                <c:pt idx="1178">
                  <c:v>42999</c:v>
                </c:pt>
                <c:pt idx="1179">
                  <c:v>43000</c:v>
                </c:pt>
                <c:pt idx="1180">
                  <c:v>43001</c:v>
                </c:pt>
                <c:pt idx="1181">
                  <c:v>43002</c:v>
                </c:pt>
                <c:pt idx="1182">
                  <c:v>43003</c:v>
                </c:pt>
                <c:pt idx="1183">
                  <c:v>43004</c:v>
                </c:pt>
                <c:pt idx="1184">
                  <c:v>43005</c:v>
                </c:pt>
                <c:pt idx="1185">
                  <c:v>43006</c:v>
                </c:pt>
                <c:pt idx="1186">
                  <c:v>43007</c:v>
                </c:pt>
                <c:pt idx="1187">
                  <c:v>43008</c:v>
                </c:pt>
                <c:pt idx="1188">
                  <c:v>43009</c:v>
                </c:pt>
                <c:pt idx="1189">
                  <c:v>43010</c:v>
                </c:pt>
                <c:pt idx="1190">
                  <c:v>43011</c:v>
                </c:pt>
                <c:pt idx="1191">
                  <c:v>43012</c:v>
                </c:pt>
                <c:pt idx="1192">
                  <c:v>43013</c:v>
                </c:pt>
                <c:pt idx="1193">
                  <c:v>43014</c:v>
                </c:pt>
                <c:pt idx="1194">
                  <c:v>43015</c:v>
                </c:pt>
                <c:pt idx="1195">
                  <c:v>43016</c:v>
                </c:pt>
                <c:pt idx="1196">
                  <c:v>43017</c:v>
                </c:pt>
                <c:pt idx="1197">
                  <c:v>43018</c:v>
                </c:pt>
                <c:pt idx="1198">
                  <c:v>43019</c:v>
                </c:pt>
                <c:pt idx="1199">
                  <c:v>43020</c:v>
                </c:pt>
                <c:pt idx="1200">
                  <c:v>43021</c:v>
                </c:pt>
                <c:pt idx="1201">
                  <c:v>43022</c:v>
                </c:pt>
                <c:pt idx="1202">
                  <c:v>43023</c:v>
                </c:pt>
                <c:pt idx="1203">
                  <c:v>43024</c:v>
                </c:pt>
                <c:pt idx="1204">
                  <c:v>43025</c:v>
                </c:pt>
                <c:pt idx="1205">
                  <c:v>43026</c:v>
                </c:pt>
                <c:pt idx="1206">
                  <c:v>43027</c:v>
                </c:pt>
                <c:pt idx="1207">
                  <c:v>43028</c:v>
                </c:pt>
                <c:pt idx="1208">
                  <c:v>43029</c:v>
                </c:pt>
                <c:pt idx="1209">
                  <c:v>43030</c:v>
                </c:pt>
                <c:pt idx="1210">
                  <c:v>43031</c:v>
                </c:pt>
                <c:pt idx="1211">
                  <c:v>43032</c:v>
                </c:pt>
                <c:pt idx="1212">
                  <c:v>43033</c:v>
                </c:pt>
                <c:pt idx="1213">
                  <c:v>43034</c:v>
                </c:pt>
                <c:pt idx="1214">
                  <c:v>43035</c:v>
                </c:pt>
                <c:pt idx="1215">
                  <c:v>43036</c:v>
                </c:pt>
                <c:pt idx="1216">
                  <c:v>43037</c:v>
                </c:pt>
                <c:pt idx="1217">
                  <c:v>43038</c:v>
                </c:pt>
                <c:pt idx="1218">
                  <c:v>43039</c:v>
                </c:pt>
                <c:pt idx="1219">
                  <c:v>43040</c:v>
                </c:pt>
                <c:pt idx="1220">
                  <c:v>43041</c:v>
                </c:pt>
                <c:pt idx="1221">
                  <c:v>43042</c:v>
                </c:pt>
                <c:pt idx="1222">
                  <c:v>43043</c:v>
                </c:pt>
                <c:pt idx="1223">
                  <c:v>43044</c:v>
                </c:pt>
                <c:pt idx="1224">
                  <c:v>43045</c:v>
                </c:pt>
                <c:pt idx="1225">
                  <c:v>43046</c:v>
                </c:pt>
                <c:pt idx="1226">
                  <c:v>43047</c:v>
                </c:pt>
                <c:pt idx="1227">
                  <c:v>43048</c:v>
                </c:pt>
                <c:pt idx="1228">
                  <c:v>43049</c:v>
                </c:pt>
                <c:pt idx="1229">
                  <c:v>43050</c:v>
                </c:pt>
                <c:pt idx="1230">
                  <c:v>43051</c:v>
                </c:pt>
                <c:pt idx="1231">
                  <c:v>43052</c:v>
                </c:pt>
                <c:pt idx="1232">
                  <c:v>43053</c:v>
                </c:pt>
                <c:pt idx="1233">
                  <c:v>43054</c:v>
                </c:pt>
                <c:pt idx="1234">
                  <c:v>43055</c:v>
                </c:pt>
                <c:pt idx="1235">
                  <c:v>43056</c:v>
                </c:pt>
                <c:pt idx="1236">
                  <c:v>43057</c:v>
                </c:pt>
                <c:pt idx="1237">
                  <c:v>43058</c:v>
                </c:pt>
                <c:pt idx="1238">
                  <c:v>43059</c:v>
                </c:pt>
                <c:pt idx="1239">
                  <c:v>43060</c:v>
                </c:pt>
                <c:pt idx="1240">
                  <c:v>43061</c:v>
                </c:pt>
                <c:pt idx="1241">
                  <c:v>43062</c:v>
                </c:pt>
                <c:pt idx="1242">
                  <c:v>43063</c:v>
                </c:pt>
                <c:pt idx="1243">
                  <c:v>43064</c:v>
                </c:pt>
                <c:pt idx="1244">
                  <c:v>43065</c:v>
                </c:pt>
                <c:pt idx="1245">
                  <c:v>43066</c:v>
                </c:pt>
                <c:pt idx="1246">
                  <c:v>43067</c:v>
                </c:pt>
                <c:pt idx="1247">
                  <c:v>43068</c:v>
                </c:pt>
                <c:pt idx="1248">
                  <c:v>43069</c:v>
                </c:pt>
                <c:pt idx="1249">
                  <c:v>43070</c:v>
                </c:pt>
                <c:pt idx="1250">
                  <c:v>43071</c:v>
                </c:pt>
                <c:pt idx="1251">
                  <c:v>43072</c:v>
                </c:pt>
                <c:pt idx="1252">
                  <c:v>43073</c:v>
                </c:pt>
                <c:pt idx="1253">
                  <c:v>43074</c:v>
                </c:pt>
                <c:pt idx="1254">
                  <c:v>43075</c:v>
                </c:pt>
                <c:pt idx="1255">
                  <c:v>43076</c:v>
                </c:pt>
                <c:pt idx="1256">
                  <c:v>43077</c:v>
                </c:pt>
                <c:pt idx="1257">
                  <c:v>43078</c:v>
                </c:pt>
                <c:pt idx="1258">
                  <c:v>43079</c:v>
                </c:pt>
                <c:pt idx="1259">
                  <c:v>43080</c:v>
                </c:pt>
                <c:pt idx="1260">
                  <c:v>43081</c:v>
                </c:pt>
                <c:pt idx="1261">
                  <c:v>43082</c:v>
                </c:pt>
                <c:pt idx="1262">
                  <c:v>43083</c:v>
                </c:pt>
                <c:pt idx="1263">
                  <c:v>43084</c:v>
                </c:pt>
                <c:pt idx="1264">
                  <c:v>43085</c:v>
                </c:pt>
                <c:pt idx="1265">
                  <c:v>43086</c:v>
                </c:pt>
                <c:pt idx="1266">
                  <c:v>43087</c:v>
                </c:pt>
                <c:pt idx="1267">
                  <c:v>43088</c:v>
                </c:pt>
                <c:pt idx="1268">
                  <c:v>43089</c:v>
                </c:pt>
                <c:pt idx="1269">
                  <c:v>43090</c:v>
                </c:pt>
                <c:pt idx="1270">
                  <c:v>43091</c:v>
                </c:pt>
                <c:pt idx="1271">
                  <c:v>43092</c:v>
                </c:pt>
                <c:pt idx="1272">
                  <c:v>43093</c:v>
                </c:pt>
                <c:pt idx="1273">
                  <c:v>43094</c:v>
                </c:pt>
                <c:pt idx="1274">
                  <c:v>43095</c:v>
                </c:pt>
                <c:pt idx="1275">
                  <c:v>43096</c:v>
                </c:pt>
                <c:pt idx="1276">
                  <c:v>43097</c:v>
                </c:pt>
                <c:pt idx="1277">
                  <c:v>43098</c:v>
                </c:pt>
                <c:pt idx="1278">
                  <c:v>43099</c:v>
                </c:pt>
                <c:pt idx="1279">
                  <c:v>43100</c:v>
                </c:pt>
                <c:pt idx="1280">
                  <c:v>43101</c:v>
                </c:pt>
                <c:pt idx="1281">
                  <c:v>43102</c:v>
                </c:pt>
                <c:pt idx="1282">
                  <c:v>43103</c:v>
                </c:pt>
                <c:pt idx="1283">
                  <c:v>43104</c:v>
                </c:pt>
                <c:pt idx="1284">
                  <c:v>43105</c:v>
                </c:pt>
                <c:pt idx="1285">
                  <c:v>43106</c:v>
                </c:pt>
                <c:pt idx="1286">
                  <c:v>43107</c:v>
                </c:pt>
                <c:pt idx="1287">
                  <c:v>43108</c:v>
                </c:pt>
                <c:pt idx="1288">
                  <c:v>43109</c:v>
                </c:pt>
                <c:pt idx="1289">
                  <c:v>43110</c:v>
                </c:pt>
                <c:pt idx="1290">
                  <c:v>43111</c:v>
                </c:pt>
                <c:pt idx="1291">
                  <c:v>43112</c:v>
                </c:pt>
                <c:pt idx="1292">
                  <c:v>43113</c:v>
                </c:pt>
                <c:pt idx="1293">
                  <c:v>43114</c:v>
                </c:pt>
                <c:pt idx="1294">
                  <c:v>43115</c:v>
                </c:pt>
                <c:pt idx="1295">
                  <c:v>43116</c:v>
                </c:pt>
                <c:pt idx="1296">
                  <c:v>43117</c:v>
                </c:pt>
                <c:pt idx="1297">
                  <c:v>43118</c:v>
                </c:pt>
                <c:pt idx="1298">
                  <c:v>43119</c:v>
                </c:pt>
                <c:pt idx="1299">
                  <c:v>43120</c:v>
                </c:pt>
                <c:pt idx="1300">
                  <c:v>43121</c:v>
                </c:pt>
                <c:pt idx="1301">
                  <c:v>43122</c:v>
                </c:pt>
                <c:pt idx="1302">
                  <c:v>43123</c:v>
                </c:pt>
                <c:pt idx="1303">
                  <c:v>43124</c:v>
                </c:pt>
                <c:pt idx="1304">
                  <c:v>43125</c:v>
                </c:pt>
                <c:pt idx="1305">
                  <c:v>43126</c:v>
                </c:pt>
                <c:pt idx="1306">
                  <c:v>43127</c:v>
                </c:pt>
                <c:pt idx="1307">
                  <c:v>43128</c:v>
                </c:pt>
                <c:pt idx="1308">
                  <c:v>43129</c:v>
                </c:pt>
                <c:pt idx="1309">
                  <c:v>43130</c:v>
                </c:pt>
                <c:pt idx="1310">
                  <c:v>43131</c:v>
                </c:pt>
                <c:pt idx="1311">
                  <c:v>43132</c:v>
                </c:pt>
                <c:pt idx="1312">
                  <c:v>43133</c:v>
                </c:pt>
                <c:pt idx="1313">
                  <c:v>43134</c:v>
                </c:pt>
                <c:pt idx="1314">
                  <c:v>43135</c:v>
                </c:pt>
                <c:pt idx="1315">
                  <c:v>43136</c:v>
                </c:pt>
                <c:pt idx="1316">
                  <c:v>43137</c:v>
                </c:pt>
                <c:pt idx="1317">
                  <c:v>43138</c:v>
                </c:pt>
                <c:pt idx="1318">
                  <c:v>43139</c:v>
                </c:pt>
                <c:pt idx="1319">
                  <c:v>43140</c:v>
                </c:pt>
                <c:pt idx="1320">
                  <c:v>43141</c:v>
                </c:pt>
                <c:pt idx="1321">
                  <c:v>43142</c:v>
                </c:pt>
                <c:pt idx="1322">
                  <c:v>43143</c:v>
                </c:pt>
                <c:pt idx="1323">
                  <c:v>43144</c:v>
                </c:pt>
                <c:pt idx="1324">
                  <c:v>43145</c:v>
                </c:pt>
                <c:pt idx="1325">
                  <c:v>43146</c:v>
                </c:pt>
                <c:pt idx="1326">
                  <c:v>43147</c:v>
                </c:pt>
                <c:pt idx="1327">
                  <c:v>43148</c:v>
                </c:pt>
                <c:pt idx="1328">
                  <c:v>43149</c:v>
                </c:pt>
                <c:pt idx="1329">
                  <c:v>43150</c:v>
                </c:pt>
                <c:pt idx="1330">
                  <c:v>43151</c:v>
                </c:pt>
                <c:pt idx="1331">
                  <c:v>43152</c:v>
                </c:pt>
                <c:pt idx="1332">
                  <c:v>43153</c:v>
                </c:pt>
                <c:pt idx="1333">
                  <c:v>43154</c:v>
                </c:pt>
                <c:pt idx="1334">
                  <c:v>43155</c:v>
                </c:pt>
                <c:pt idx="1335">
                  <c:v>43156</c:v>
                </c:pt>
                <c:pt idx="1336">
                  <c:v>43157</c:v>
                </c:pt>
                <c:pt idx="1337">
                  <c:v>43158</c:v>
                </c:pt>
                <c:pt idx="1338">
                  <c:v>43159</c:v>
                </c:pt>
                <c:pt idx="1339">
                  <c:v>43160</c:v>
                </c:pt>
                <c:pt idx="1340">
                  <c:v>43161</c:v>
                </c:pt>
                <c:pt idx="1341">
                  <c:v>43162</c:v>
                </c:pt>
                <c:pt idx="1342">
                  <c:v>43163</c:v>
                </c:pt>
                <c:pt idx="1343">
                  <c:v>43164</c:v>
                </c:pt>
                <c:pt idx="1344">
                  <c:v>43165</c:v>
                </c:pt>
                <c:pt idx="1345">
                  <c:v>43166</c:v>
                </c:pt>
                <c:pt idx="1346">
                  <c:v>43167</c:v>
                </c:pt>
                <c:pt idx="1347">
                  <c:v>43168</c:v>
                </c:pt>
                <c:pt idx="1348">
                  <c:v>43169</c:v>
                </c:pt>
                <c:pt idx="1349">
                  <c:v>43170</c:v>
                </c:pt>
                <c:pt idx="1350">
                  <c:v>43171</c:v>
                </c:pt>
                <c:pt idx="1351">
                  <c:v>43172</c:v>
                </c:pt>
                <c:pt idx="1352">
                  <c:v>43173</c:v>
                </c:pt>
                <c:pt idx="1353">
                  <c:v>43174</c:v>
                </c:pt>
                <c:pt idx="1354">
                  <c:v>43175</c:v>
                </c:pt>
                <c:pt idx="1355">
                  <c:v>43176</c:v>
                </c:pt>
                <c:pt idx="1356">
                  <c:v>43177</c:v>
                </c:pt>
                <c:pt idx="1357">
                  <c:v>43178</c:v>
                </c:pt>
                <c:pt idx="1358">
                  <c:v>43179</c:v>
                </c:pt>
                <c:pt idx="1359">
                  <c:v>43180</c:v>
                </c:pt>
                <c:pt idx="1360">
                  <c:v>43181</c:v>
                </c:pt>
                <c:pt idx="1361">
                  <c:v>43182</c:v>
                </c:pt>
                <c:pt idx="1362">
                  <c:v>43183</c:v>
                </c:pt>
                <c:pt idx="1363">
                  <c:v>43184</c:v>
                </c:pt>
                <c:pt idx="1364">
                  <c:v>43185</c:v>
                </c:pt>
                <c:pt idx="1365">
                  <c:v>43186</c:v>
                </c:pt>
                <c:pt idx="1366">
                  <c:v>43187</c:v>
                </c:pt>
                <c:pt idx="1367">
                  <c:v>43188</c:v>
                </c:pt>
                <c:pt idx="1368">
                  <c:v>43189</c:v>
                </c:pt>
                <c:pt idx="1369">
                  <c:v>43190</c:v>
                </c:pt>
                <c:pt idx="1370">
                  <c:v>43191</c:v>
                </c:pt>
                <c:pt idx="1371">
                  <c:v>43192</c:v>
                </c:pt>
                <c:pt idx="1372">
                  <c:v>43193</c:v>
                </c:pt>
                <c:pt idx="1373">
                  <c:v>43194</c:v>
                </c:pt>
                <c:pt idx="1374">
                  <c:v>43195</c:v>
                </c:pt>
                <c:pt idx="1375">
                  <c:v>43196</c:v>
                </c:pt>
                <c:pt idx="1376">
                  <c:v>43197</c:v>
                </c:pt>
                <c:pt idx="1377">
                  <c:v>43198</c:v>
                </c:pt>
                <c:pt idx="1378">
                  <c:v>43199</c:v>
                </c:pt>
                <c:pt idx="1379">
                  <c:v>43200</c:v>
                </c:pt>
                <c:pt idx="1380">
                  <c:v>43201</c:v>
                </c:pt>
                <c:pt idx="1381">
                  <c:v>43202</c:v>
                </c:pt>
                <c:pt idx="1382">
                  <c:v>43203</c:v>
                </c:pt>
                <c:pt idx="1383">
                  <c:v>43204</c:v>
                </c:pt>
                <c:pt idx="1384">
                  <c:v>43205</c:v>
                </c:pt>
                <c:pt idx="1385">
                  <c:v>43206</c:v>
                </c:pt>
                <c:pt idx="1386">
                  <c:v>43207</c:v>
                </c:pt>
                <c:pt idx="1387">
                  <c:v>43208</c:v>
                </c:pt>
                <c:pt idx="1388">
                  <c:v>43209</c:v>
                </c:pt>
                <c:pt idx="1389">
                  <c:v>43210</c:v>
                </c:pt>
                <c:pt idx="1390">
                  <c:v>43211</c:v>
                </c:pt>
                <c:pt idx="1391">
                  <c:v>43212</c:v>
                </c:pt>
                <c:pt idx="1392">
                  <c:v>43213</c:v>
                </c:pt>
                <c:pt idx="1393">
                  <c:v>43214</c:v>
                </c:pt>
                <c:pt idx="1394">
                  <c:v>43215</c:v>
                </c:pt>
                <c:pt idx="1395">
                  <c:v>43216</c:v>
                </c:pt>
                <c:pt idx="1396">
                  <c:v>43217</c:v>
                </c:pt>
                <c:pt idx="1397">
                  <c:v>43218</c:v>
                </c:pt>
                <c:pt idx="1398">
                  <c:v>43219</c:v>
                </c:pt>
                <c:pt idx="1399">
                  <c:v>43220</c:v>
                </c:pt>
                <c:pt idx="1400">
                  <c:v>43221</c:v>
                </c:pt>
                <c:pt idx="1401">
                  <c:v>43222</c:v>
                </c:pt>
                <c:pt idx="1402">
                  <c:v>43223</c:v>
                </c:pt>
                <c:pt idx="1403">
                  <c:v>43224</c:v>
                </c:pt>
                <c:pt idx="1404">
                  <c:v>43225</c:v>
                </c:pt>
                <c:pt idx="1405">
                  <c:v>43226</c:v>
                </c:pt>
                <c:pt idx="1406">
                  <c:v>43227</c:v>
                </c:pt>
                <c:pt idx="1407">
                  <c:v>43228</c:v>
                </c:pt>
                <c:pt idx="1408">
                  <c:v>43229</c:v>
                </c:pt>
                <c:pt idx="1409">
                  <c:v>43230</c:v>
                </c:pt>
                <c:pt idx="1410">
                  <c:v>43231</c:v>
                </c:pt>
                <c:pt idx="1411">
                  <c:v>43232</c:v>
                </c:pt>
                <c:pt idx="1412">
                  <c:v>43233</c:v>
                </c:pt>
                <c:pt idx="1413">
                  <c:v>43234</c:v>
                </c:pt>
                <c:pt idx="1414">
                  <c:v>43235</c:v>
                </c:pt>
                <c:pt idx="1415">
                  <c:v>43236</c:v>
                </c:pt>
                <c:pt idx="1416">
                  <c:v>43237</c:v>
                </c:pt>
                <c:pt idx="1417">
                  <c:v>43238</c:v>
                </c:pt>
                <c:pt idx="1418">
                  <c:v>43239</c:v>
                </c:pt>
                <c:pt idx="1419">
                  <c:v>43240</c:v>
                </c:pt>
                <c:pt idx="1420">
                  <c:v>43241</c:v>
                </c:pt>
                <c:pt idx="1421">
                  <c:v>43242</c:v>
                </c:pt>
                <c:pt idx="1422">
                  <c:v>43243</c:v>
                </c:pt>
                <c:pt idx="1423">
                  <c:v>43244</c:v>
                </c:pt>
                <c:pt idx="1424">
                  <c:v>43245</c:v>
                </c:pt>
                <c:pt idx="1425">
                  <c:v>43246</c:v>
                </c:pt>
                <c:pt idx="1426">
                  <c:v>43247</c:v>
                </c:pt>
                <c:pt idx="1427">
                  <c:v>43248</c:v>
                </c:pt>
                <c:pt idx="1428">
                  <c:v>43249</c:v>
                </c:pt>
                <c:pt idx="1429">
                  <c:v>43250</c:v>
                </c:pt>
                <c:pt idx="1430">
                  <c:v>43251</c:v>
                </c:pt>
                <c:pt idx="1431">
                  <c:v>43252</c:v>
                </c:pt>
                <c:pt idx="1432">
                  <c:v>43253</c:v>
                </c:pt>
                <c:pt idx="1433">
                  <c:v>43254</c:v>
                </c:pt>
                <c:pt idx="1434">
                  <c:v>43255</c:v>
                </c:pt>
                <c:pt idx="1435">
                  <c:v>43256</c:v>
                </c:pt>
                <c:pt idx="1436">
                  <c:v>43257</c:v>
                </c:pt>
                <c:pt idx="1437">
                  <c:v>43258</c:v>
                </c:pt>
                <c:pt idx="1438">
                  <c:v>43259</c:v>
                </c:pt>
                <c:pt idx="1439">
                  <c:v>43260</c:v>
                </c:pt>
                <c:pt idx="1440">
                  <c:v>43261</c:v>
                </c:pt>
                <c:pt idx="1441">
                  <c:v>43262</c:v>
                </c:pt>
                <c:pt idx="1442">
                  <c:v>43263</c:v>
                </c:pt>
                <c:pt idx="1443">
                  <c:v>43264</c:v>
                </c:pt>
                <c:pt idx="1444">
                  <c:v>43265</c:v>
                </c:pt>
                <c:pt idx="1445">
                  <c:v>43266</c:v>
                </c:pt>
                <c:pt idx="1446">
                  <c:v>43267</c:v>
                </c:pt>
                <c:pt idx="1447">
                  <c:v>43268</c:v>
                </c:pt>
                <c:pt idx="1448">
                  <c:v>43269</c:v>
                </c:pt>
                <c:pt idx="1449">
                  <c:v>43270</c:v>
                </c:pt>
                <c:pt idx="1450">
                  <c:v>43271</c:v>
                </c:pt>
                <c:pt idx="1451">
                  <c:v>43272</c:v>
                </c:pt>
                <c:pt idx="1452">
                  <c:v>43273</c:v>
                </c:pt>
                <c:pt idx="1453">
                  <c:v>43274</c:v>
                </c:pt>
                <c:pt idx="1454">
                  <c:v>43275</c:v>
                </c:pt>
                <c:pt idx="1455">
                  <c:v>43276</c:v>
                </c:pt>
                <c:pt idx="1456">
                  <c:v>43277</c:v>
                </c:pt>
                <c:pt idx="1457">
                  <c:v>43278</c:v>
                </c:pt>
                <c:pt idx="1458">
                  <c:v>43279</c:v>
                </c:pt>
                <c:pt idx="1459">
                  <c:v>43280</c:v>
                </c:pt>
                <c:pt idx="1460">
                  <c:v>43281</c:v>
                </c:pt>
              </c:numCache>
            </c:numRef>
          </c:cat>
          <c:val>
            <c:numRef>
              <c:f>Sheet1!$C$2:$C$1097</c:f>
              <c:numCache>
                <c:formatCode>General</c:formatCode>
                <c:ptCount val="1096"/>
                <c:pt idx="0">
                  <c:v>2.13</c:v>
                </c:pt>
                <c:pt idx="1">
                  <c:v>2.1269999999999998</c:v>
                </c:pt>
                <c:pt idx="2">
                  <c:v>2.1259999999999999</c:v>
                </c:pt>
                <c:pt idx="3">
                  <c:v>2.125</c:v>
                </c:pt>
                <c:pt idx="4">
                  <c:v>2.121</c:v>
                </c:pt>
                <c:pt idx="5">
                  <c:v>2.121</c:v>
                </c:pt>
                <c:pt idx="6">
                  <c:v>2.1179999999999999</c:v>
                </c:pt>
                <c:pt idx="7">
                  <c:v>2.117</c:v>
                </c:pt>
                <c:pt idx="8">
                  <c:v>2.1259999999999999</c:v>
                </c:pt>
                <c:pt idx="9">
                  <c:v>2.11</c:v>
                </c:pt>
                <c:pt idx="10">
                  <c:v>2.105</c:v>
                </c:pt>
                <c:pt idx="11">
                  <c:v>2.1019999999999999</c:v>
                </c:pt>
                <c:pt idx="12">
                  <c:v>2.0950000000000002</c:v>
                </c:pt>
                <c:pt idx="13">
                  <c:v>2.093</c:v>
                </c:pt>
                <c:pt idx="14">
                  <c:v>2.0960000000000001</c:v>
                </c:pt>
                <c:pt idx="15">
                  <c:v>2.0960000000000001</c:v>
                </c:pt>
                <c:pt idx="16">
                  <c:v>2.0950000000000002</c:v>
                </c:pt>
                <c:pt idx="17">
                  <c:v>2.0859999999999999</c:v>
                </c:pt>
                <c:pt idx="18">
                  <c:v>2.0830000000000002</c:v>
                </c:pt>
                <c:pt idx="19">
                  <c:v>2.08</c:v>
                </c:pt>
                <c:pt idx="20">
                  <c:v>2.08</c:v>
                </c:pt>
                <c:pt idx="21">
                  <c:v>2.0779999999999998</c:v>
                </c:pt>
                <c:pt idx="22">
                  <c:v>2.0760000000000001</c:v>
                </c:pt>
                <c:pt idx="23">
                  <c:v>2.0760000000000001</c:v>
                </c:pt>
                <c:pt idx="24">
                  <c:v>2.073</c:v>
                </c:pt>
                <c:pt idx="25">
                  <c:v>2.069</c:v>
                </c:pt>
                <c:pt idx="26">
                  <c:v>2.0659999999999998</c:v>
                </c:pt>
                <c:pt idx="27">
                  <c:v>2.0649999999999999</c:v>
                </c:pt>
                <c:pt idx="28">
                  <c:v>2.0619999999999998</c:v>
                </c:pt>
                <c:pt idx="29">
                  <c:v>2.06</c:v>
                </c:pt>
                <c:pt idx="30">
                  <c:v>2.0609999999999999</c:v>
                </c:pt>
                <c:pt idx="31">
                  <c:v>2.0529999999999999</c:v>
                </c:pt>
                <c:pt idx="32">
                  <c:v>2.044</c:v>
                </c:pt>
                <c:pt idx="33">
                  <c:v>2.0419999999999998</c:v>
                </c:pt>
                <c:pt idx="34">
                  <c:v>2.0379999999999998</c:v>
                </c:pt>
                <c:pt idx="35">
                  <c:v>2.0379999999999998</c:v>
                </c:pt>
                <c:pt idx="36">
                  <c:v>2.036</c:v>
                </c:pt>
                <c:pt idx="37">
                  <c:v>2.0329999999999999</c:v>
                </c:pt>
                <c:pt idx="38">
                  <c:v>2.0310000000000001</c:v>
                </c:pt>
                <c:pt idx="39">
                  <c:v>2.0289999999999999</c:v>
                </c:pt>
                <c:pt idx="40">
                  <c:v>2.0259999999999998</c:v>
                </c:pt>
                <c:pt idx="41">
                  <c:v>2.0190000000000001</c:v>
                </c:pt>
                <c:pt idx="42">
                  <c:v>2.0169999999999999</c:v>
                </c:pt>
                <c:pt idx="43">
                  <c:v>2.0139999999999998</c:v>
                </c:pt>
                <c:pt idx="44">
                  <c:v>2.0099999999999998</c:v>
                </c:pt>
                <c:pt idx="45">
                  <c:v>2.008</c:v>
                </c:pt>
                <c:pt idx="46">
                  <c:v>2.04</c:v>
                </c:pt>
                <c:pt idx="47">
                  <c:v>2.077</c:v>
                </c:pt>
                <c:pt idx="48">
                  <c:v>2.0859999999999999</c:v>
                </c:pt>
                <c:pt idx="49">
                  <c:v>2.1030000000000002</c:v>
                </c:pt>
                <c:pt idx="50">
                  <c:v>2.1139999999999999</c:v>
                </c:pt>
                <c:pt idx="51">
                  <c:v>2.12</c:v>
                </c:pt>
                <c:pt idx="52">
                  <c:v>2.1240000000000001</c:v>
                </c:pt>
                <c:pt idx="53">
                  <c:v>2.1280000000000001</c:v>
                </c:pt>
                <c:pt idx="54">
                  <c:v>2.1280000000000001</c:v>
                </c:pt>
                <c:pt idx="55">
                  <c:v>2.125</c:v>
                </c:pt>
                <c:pt idx="56">
                  <c:v>2.1219999999999999</c:v>
                </c:pt>
                <c:pt idx="57">
                  <c:v>2.1190000000000002</c:v>
                </c:pt>
                <c:pt idx="58">
                  <c:v>2.117</c:v>
                </c:pt>
                <c:pt idx="59">
                  <c:v>2.1150000000000002</c:v>
                </c:pt>
                <c:pt idx="60">
                  <c:v>2.113</c:v>
                </c:pt>
                <c:pt idx="61">
                  <c:v>2.1110000000000002</c:v>
                </c:pt>
                <c:pt idx="62">
                  <c:v>2.1120000000000001</c:v>
                </c:pt>
                <c:pt idx="63">
                  <c:v>2.1</c:v>
                </c:pt>
                <c:pt idx="64">
                  <c:v>2.097</c:v>
                </c:pt>
                <c:pt idx="65">
                  <c:v>2.0939999999999999</c:v>
                </c:pt>
                <c:pt idx="66">
                  <c:v>2.089</c:v>
                </c:pt>
                <c:pt idx="67">
                  <c:v>2.0830000000000002</c:v>
                </c:pt>
                <c:pt idx="68">
                  <c:v>2.0779999999999998</c:v>
                </c:pt>
                <c:pt idx="69">
                  <c:v>2.0779999999999998</c:v>
                </c:pt>
                <c:pt idx="70">
                  <c:v>2.0819999999999999</c:v>
                </c:pt>
                <c:pt idx="71">
                  <c:v>2.069</c:v>
                </c:pt>
                <c:pt idx="72">
                  <c:v>2.0649999999999999</c:v>
                </c:pt>
                <c:pt idx="73">
                  <c:v>2.0579999999999998</c:v>
                </c:pt>
                <c:pt idx="74">
                  <c:v>2.056</c:v>
                </c:pt>
                <c:pt idx="75">
                  <c:v>2.0529999999999999</c:v>
                </c:pt>
                <c:pt idx="76">
                  <c:v>2.052</c:v>
                </c:pt>
                <c:pt idx="77">
                  <c:v>2.0449999999999999</c:v>
                </c:pt>
                <c:pt idx="78">
                  <c:v>2.0379999999999998</c:v>
                </c:pt>
                <c:pt idx="79">
                  <c:v>2.032</c:v>
                </c:pt>
                <c:pt idx="80">
                  <c:v>2.0259999999999998</c:v>
                </c:pt>
                <c:pt idx="81">
                  <c:v>2.0209999999999999</c:v>
                </c:pt>
                <c:pt idx="82">
                  <c:v>2.0150000000000001</c:v>
                </c:pt>
                <c:pt idx="83">
                  <c:v>2.0129999999999999</c:v>
                </c:pt>
                <c:pt idx="84">
                  <c:v>2.0089999999999999</c:v>
                </c:pt>
                <c:pt idx="85">
                  <c:v>2.0169999999999999</c:v>
                </c:pt>
                <c:pt idx="86">
                  <c:v>2.0310000000000001</c:v>
                </c:pt>
                <c:pt idx="87">
                  <c:v>2.0270000000000001</c:v>
                </c:pt>
                <c:pt idx="88">
                  <c:v>2.0209999999999999</c:v>
                </c:pt>
                <c:pt idx="89">
                  <c:v>2.0190000000000001</c:v>
                </c:pt>
                <c:pt idx="90">
                  <c:v>2.016</c:v>
                </c:pt>
                <c:pt idx="91">
                  <c:v>2.012</c:v>
                </c:pt>
                <c:pt idx="92">
                  <c:v>1.9950000000000001</c:v>
                </c:pt>
                <c:pt idx="93">
                  <c:v>1.994</c:v>
                </c:pt>
                <c:pt idx="94">
                  <c:v>1.9910000000000001</c:v>
                </c:pt>
                <c:pt idx="95">
                  <c:v>1.988</c:v>
                </c:pt>
                <c:pt idx="96">
                  <c:v>1.984</c:v>
                </c:pt>
                <c:pt idx="97">
                  <c:v>1.984</c:v>
                </c:pt>
                <c:pt idx="98">
                  <c:v>1.9670000000000001</c:v>
                </c:pt>
                <c:pt idx="99">
                  <c:v>1.9570000000000001</c:v>
                </c:pt>
                <c:pt idx="100">
                  <c:v>1.9530000000000001</c:v>
                </c:pt>
                <c:pt idx="101">
                  <c:v>1.95</c:v>
                </c:pt>
                <c:pt idx="102">
                  <c:v>1.944</c:v>
                </c:pt>
                <c:pt idx="103">
                  <c:v>1.9430000000000001</c:v>
                </c:pt>
                <c:pt idx="104">
                  <c:v>1.93</c:v>
                </c:pt>
                <c:pt idx="105">
                  <c:v>1.917</c:v>
                </c:pt>
                <c:pt idx="106">
                  <c:v>1.9139999999999999</c:v>
                </c:pt>
                <c:pt idx="107">
                  <c:v>1.9079999999999999</c:v>
                </c:pt>
                <c:pt idx="108">
                  <c:v>1.901</c:v>
                </c:pt>
                <c:pt idx="109">
                  <c:v>1.8959999999999999</c:v>
                </c:pt>
                <c:pt idx="110">
                  <c:v>1.8919999999999999</c:v>
                </c:pt>
                <c:pt idx="111">
                  <c:v>1.8879999999999999</c:v>
                </c:pt>
                <c:pt idx="112">
                  <c:v>1.881</c:v>
                </c:pt>
                <c:pt idx="113">
                  <c:v>1.8779999999999999</c:v>
                </c:pt>
                <c:pt idx="114">
                  <c:v>1.871</c:v>
                </c:pt>
                <c:pt idx="115">
                  <c:v>1.867</c:v>
                </c:pt>
                <c:pt idx="116">
                  <c:v>1.857</c:v>
                </c:pt>
                <c:pt idx="117">
                  <c:v>1.8480000000000001</c:v>
                </c:pt>
                <c:pt idx="118">
                  <c:v>1.839</c:v>
                </c:pt>
                <c:pt idx="119">
                  <c:v>1.829</c:v>
                </c:pt>
                <c:pt idx="120">
                  <c:v>1.823</c:v>
                </c:pt>
                <c:pt idx="121">
                  <c:v>1.819</c:v>
                </c:pt>
                <c:pt idx="122">
                  <c:v>1.8160000000000001</c:v>
                </c:pt>
                <c:pt idx="123">
                  <c:v>1.8049999999999999</c:v>
                </c:pt>
                <c:pt idx="124">
                  <c:v>1.7909999999999999</c:v>
                </c:pt>
                <c:pt idx="125">
                  <c:v>1.788</c:v>
                </c:pt>
                <c:pt idx="126">
                  <c:v>1.7849999999999999</c:v>
                </c:pt>
                <c:pt idx="127">
                  <c:v>1.7789999999999999</c:v>
                </c:pt>
                <c:pt idx="128">
                  <c:v>1.768</c:v>
                </c:pt>
                <c:pt idx="129">
                  <c:v>1.762</c:v>
                </c:pt>
                <c:pt idx="130">
                  <c:v>1.756</c:v>
                </c:pt>
                <c:pt idx="131">
                  <c:v>1.7509999999999999</c:v>
                </c:pt>
                <c:pt idx="132">
                  <c:v>1.736</c:v>
                </c:pt>
                <c:pt idx="133">
                  <c:v>1.728</c:v>
                </c:pt>
                <c:pt idx="134">
                  <c:v>1.7230000000000001</c:v>
                </c:pt>
                <c:pt idx="135">
                  <c:v>1.7170000000000001</c:v>
                </c:pt>
                <c:pt idx="136">
                  <c:v>1.714</c:v>
                </c:pt>
                <c:pt idx="137">
                  <c:v>1.6990000000000001</c:v>
                </c:pt>
                <c:pt idx="138">
                  <c:v>1.6870000000000001</c:v>
                </c:pt>
                <c:pt idx="139">
                  <c:v>1.677</c:v>
                </c:pt>
                <c:pt idx="140">
                  <c:v>1.6679999999999999</c:v>
                </c:pt>
                <c:pt idx="141">
                  <c:v>1.6619999999999999</c:v>
                </c:pt>
                <c:pt idx="142">
                  <c:v>1.6579999999999999</c:v>
                </c:pt>
                <c:pt idx="143">
                  <c:v>1.647</c:v>
                </c:pt>
                <c:pt idx="144">
                  <c:v>1.6379999999999999</c:v>
                </c:pt>
                <c:pt idx="145">
                  <c:v>1.6339999999999999</c:v>
                </c:pt>
                <c:pt idx="146">
                  <c:v>1.6240000000000001</c:v>
                </c:pt>
                <c:pt idx="147">
                  <c:v>1.613</c:v>
                </c:pt>
                <c:pt idx="148">
                  <c:v>1.6080000000000001</c:v>
                </c:pt>
                <c:pt idx="149">
                  <c:v>1.599</c:v>
                </c:pt>
                <c:pt idx="150">
                  <c:v>1.59</c:v>
                </c:pt>
                <c:pt idx="151">
                  <c:v>1.585</c:v>
                </c:pt>
                <c:pt idx="152">
                  <c:v>1.58</c:v>
                </c:pt>
                <c:pt idx="153">
                  <c:v>1.577</c:v>
                </c:pt>
                <c:pt idx="154">
                  <c:v>1.573</c:v>
                </c:pt>
                <c:pt idx="155">
                  <c:v>1.5680000000000001</c:v>
                </c:pt>
                <c:pt idx="156">
                  <c:v>1.5669999999999999</c:v>
                </c:pt>
                <c:pt idx="157">
                  <c:v>1.571</c:v>
                </c:pt>
                <c:pt idx="158">
                  <c:v>1.5629999999999999</c:v>
                </c:pt>
                <c:pt idx="159">
                  <c:v>1.554</c:v>
                </c:pt>
                <c:pt idx="160">
                  <c:v>1.546</c:v>
                </c:pt>
                <c:pt idx="161">
                  <c:v>1.5369999999999999</c:v>
                </c:pt>
                <c:pt idx="162">
                  <c:v>1.5309999999999999</c:v>
                </c:pt>
                <c:pt idx="163">
                  <c:v>1.5069999999999999</c:v>
                </c:pt>
                <c:pt idx="164">
                  <c:v>1.4930000000000001</c:v>
                </c:pt>
                <c:pt idx="165">
                  <c:v>1.486</c:v>
                </c:pt>
                <c:pt idx="166">
                  <c:v>1.4850000000000001</c:v>
                </c:pt>
                <c:pt idx="167">
                  <c:v>1.478</c:v>
                </c:pt>
                <c:pt idx="168">
                  <c:v>1.476</c:v>
                </c:pt>
                <c:pt idx="169">
                  <c:v>1.456</c:v>
                </c:pt>
                <c:pt idx="170">
                  <c:v>1.448</c:v>
                </c:pt>
                <c:pt idx="171">
                  <c:v>1.4390000000000001</c:v>
                </c:pt>
                <c:pt idx="172">
                  <c:v>1.429</c:v>
                </c:pt>
                <c:pt idx="173">
                  <c:v>1.421</c:v>
                </c:pt>
                <c:pt idx="174">
                  <c:v>1.413</c:v>
                </c:pt>
                <c:pt idx="175">
                  <c:v>1.407</c:v>
                </c:pt>
                <c:pt idx="176">
                  <c:v>1.399</c:v>
                </c:pt>
                <c:pt idx="177">
                  <c:v>1.4119999999999999</c:v>
                </c:pt>
                <c:pt idx="178">
                  <c:v>1.41</c:v>
                </c:pt>
                <c:pt idx="179">
                  <c:v>1.4019999999999999</c:v>
                </c:pt>
                <c:pt idx="180">
                  <c:v>1.395</c:v>
                </c:pt>
                <c:pt idx="181">
                  <c:v>1.3919999999999999</c:v>
                </c:pt>
                <c:pt idx="182">
                  <c:v>1.379</c:v>
                </c:pt>
                <c:pt idx="183">
                  <c:v>1.369</c:v>
                </c:pt>
                <c:pt idx="184">
                  <c:v>1.361</c:v>
                </c:pt>
                <c:pt idx="185">
                  <c:v>1.351</c:v>
                </c:pt>
                <c:pt idx="186">
                  <c:v>1.341</c:v>
                </c:pt>
                <c:pt idx="187">
                  <c:v>1.3320000000000001</c:v>
                </c:pt>
                <c:pt idx="188">
                  <c:v>1.343</c:v>
                </c:pt>
                <c:pt idx="189">
                  <c:v>1.351</c:v>
                </c:pt>
                <c:pt idx="190">
                  <c:v>1.343</c:v>
                </c:pt>
                <c:pt idx="191">
                  <c:v>1.2929999999999999</c:v>
                </c:pt>
                <c:pt idx="192">
                  <c:v>0.89300000000000002</c:v>
                </c:pt>
                <c:pt idx="193">
                  <c:v>0.93600000000000005</c:v>
                </c:pt>
                <c:pt idx="194">
                  <c:v>0.93799999999999994</c:v>
                </c:pt>
                <c:pt idx="195">
                  <c:v>1.01</c:v>
                </c:pt>
                <c:pt idx="196">
                  <c:v>1.4610000000000001</c:v>
                </c:pt>
                <c:pt idx="197">
                  <c:v>1.9510000000000001</c:v>
                </c:pt>
                <c:pt idx="198">
                  <c:v>1.974</c:v>
                </c:pt>
                <c:pt idx="199">
                  <c:v>1.879</c:v>
                </c:pt>
                <c:pt idx="200">
                  <c:v>1.74</c:v>
                </c:pt>
                <c:pt idx="201">
                  <c:v>1.577</c:v>
                </c:pt>
                <c:pt idx="202">
                  <c:v>1.431</c:v>
                </c:pt>
                <c:pt idx="203">
                  <c:v>1.363</c:v>
                </c:pt>
                <c:pt idx="204">
                  <c:v>1.3620000000000001</c:v>
                </c:pt>
                <c:pt idx="205">
                  <c:v>1.391</c:v>
                </c:pt>
                <c:pt idx="206">
                  <c:v>1.4430000000000001</c:v>
                </c:pt>
                <c:pt idx="207">
                  <c:v>1.4970000000000001</c:v>
                </c:pt>
                <c:pt idx="208">
                  <c:v>1.5609999999999999</c:v>
                </c:pt>
                <c:pt idx="209">
                  <c:v>1.6220000000000001</c:v>
                </c:pt>
                <c:pt idx="210">
                  <c:v>1.7150000000000001</c:v>
                </c:pt>
                <c:pt idx="211">
                  <c:v>1.788</c:v>
                </c:pt>
                <c:pt idx="212">
                  <c:v>1.83</c:v>
                </c:pt>
                <c:pt idx="213">
                  <c:v>1.835</c:v>
                </c:pt>
                <c:pt idx="214">
                  <c:v>1.8009999999999999</c:v>
                </c:pt>
                <c:pt idx="215">
                  <c:v>1.742</c:v>
                </c:pt>
                <c:pt idx="216">
                  <c:v>1.702</c:v>
                </c:pt>
                <c:pt idx="217">
                  <c:v>1.79</c:v>
                </c:pt>
                <c:pt idx="218">
                  <c:v>1.8480000000000001</c:v>
                </c:pt>
                <c:pt idx="219">
                  <c:v>1.9</c:v>
                </c:pt>
                <c:pt idx="220">
                  <c:v>2.0270000000000001</c:v>
                </c:pt>
                <c:pt idx="221">
                  <c:v>2.1309999999999998</c:v>
                </c:pt>
                <c:pt idx="222">
                  <c:v>2.2160000000000002</c:v>
                </c:pt>
                <c:pt idx="223">
                  <c:v>2.286</c:v>
                </c:pt>
                <c:pt idx="224">
                  <c:v>2.3380000000000001</c:v>
                </c:pt>
                <c:pt idx="225">
                  <c:v>2.3780000000000001</c:v>
                </c:pt>
                <c:pt idx="226">
                  <c:v>2.4060000000000001</c:v>
                </c:pt>
                <c:pt idx="227">
                  <c:v>2.4249999999999998</c:v>
                </c:pt>
                <c:pt idx="228">
                  <c:v>2.4359999999999999</c:v>
                </c:pt>
                <c:pt idx="229">
                  <c:v>2.444</c:v>
                </c:pt>
                <c:pt idx="230">
                  <c:v>2.44</c:v>
                </c:pt>
                <c:pt idx="231">
                  <c:v>2.4409999999999998</c:v>
                </c:pt>
                <c:pt idx="232">
                  <c:v>2.44</c:v>
                </c:pt>
                <c:pt idx="233">
                  <c:v>2.44</c:v>
                </c:pt>
                <c:pt idx="234">
                  <c:v>2.4390000000000001</c:v>
                </c:pt>
                <c:pt idx="235">
                  <c:v>2.4390000000000001</c:v>
                </c:pt>
                <c:pt idx="236">
                  <c:v>2.4329999999999998</c:v>
                </c:pt>
                <c:pt idx="237">
                  <c:v>2.4249999999999998</c:v>
                </c:pt>
                <c:pt idx="238">
                  <c:v>2.4180000000000001</c:v>
                </c:pt>
                <c:pt idx="239">
                  <c:v>2.4089999999999998</c:v>
                </c:pt>
                <c:pt idx="240">
                  <c:v>2.3980000000000001</c:v>
                </c:pt>
                <c:pt idx="241">
                  <c:v>2.387</c:v>
                </c:pt>
                <c:pt idx="242">
                  <c:v>2.379</c:v>
                </c:pt>
                <c:pt idx="243">
                  <c:v>2.367</c:v>
                </c:pt>
                <c:pt idx="244">
                  <c:v>2.355</c:v>
                </c:pt>
                <c:pt idx="245">
                  <c:v>2.3479999999999999</c:v>
                </c:pt>
                <c:pt idx="246">
                  <c:v>2.3340000000000001</c:v>
                </c:pt>
                <c:pt idx="247">
                  <c:v>2.3170000000000002</c:v>
                </c:pt>
                <c:pt idx="248">
                  <c:v>2.3090000000000002</c:v>
                </c:pt>
                <c:pt idx="249">
                  <c:v>2.3029999999999999</c:v>
                </c:pt>
                <c:pt idx="250">
                  <c:v>2.294</c:v>
                </c:pt>
                <c:pt idx="251">
                  <c:v>2.286</c:v>
                </c:pt>
                <c:pt idx="252">
                  <c:v>2.2770000000000001</c:v>
                </c:pt>
                <c:pt idx="253">
                  <c:v>2.27</c:v>
                </c:pt>
                <c:pt idx="254">
                  <c:v>2.2730000000000001</c:v>
                </c:pt>
                <c:pt idx="255">
                  <c:v>2.2610000000000001</c:v>
                </c:pt>
                <c:pt idx="256">
                  <c:v>2.254</c:v>
                </c:pt>
                <c:pt idx="257">
                  <c:v>2.2469999999999999</c:v>
                </c:pt>
                <c:pt idx="258">
                  <c:v>2.238</c:v>
                </c:pt>
                <c:pt idx="259">
                  <c:v>2.2309999999999999</c:v>
                </c:pt>
                <c:pt idx="260">
                  <c:v>2.2269999999999999</c:v>
                </c:pt>
                <c:pt idx="261">
                  <c:v>2.2189999999999999</c:v>
                </c:pt>
                <c:pt idx="262">
                  <c:v>2.2050000000000001</c:v>
                </c:pt>
                <c:pt idx="263">
                  <c:v>2.198</c:v>
                </c:pt>
                <c:pt idx="264">
                  <c:v>2.19</c:v>
                </c:pt>
                <c:pt idx="265">
                  <c:v>2.1869999999999998</c:v>
                </c:pt>
                <c:pt idx="266">
                  <c:v>2.1760000000000002</c:v>
                </c:pt>
                <c:pt idx="267">
                  <c:v>2.169</c:v>
                </c:pt>
                <c:pt idx="268">
                  <c:v>2.16</c:v>
                </c:pt>
                <c:pt idx="269">
                  <c:v>2.1520000000000001</c:v>
                </c:pt>
                <c:pt idx="270">
                  <c:v>2.1469999999999998</c:v>
                </c:pt>
                <c:pt idx="271">
                  <c:v>2.1419999999999999</c:v>
                </c:pt>
                <c:pt idx="272">
                  <c:v>2.1360000000000001</c:v>
                </c:pt>
                <c:pt idx="273">
                  <c:v>2.1280000000000001</c:v>
                </c:pt>
                <c:pt idx="274">
                  <c:v>2.1240000000000001</c:v>
                </c:pt>
                <c:pt idx="275">
                  <c:v>2.12</c:v>
                </c:pt>
                <c:pt idx="276">
                  <c:v>2.113</c:v>
                </c:pt>
                <c:pt idx="277">
                  <c:v>2.1080000000000001</c:v>
                </c:pt>
                <c:pt idx="278">
                  <c:v>2.11</c:v>
                </c:pt>
                <c:pt idx="279">
                  <c:v>2.11</c:v>
                </c:pt>
                <c:pt idx="280">
                  <c:v>2.0990000000000002</c:v>
                </c:pt>
                <c:pt idx="281">
                  <c:v>2.0880000000000001</c:v>
                </c:pt>
                <c:pt idx="282">
                  <c:v>2.0819999999999999</c:v>
                </c:pt>
                <c:pt idx="283">
                  <c:v>2.077</c:v>
                </c:pt>
                <c:pt idx="284">
                  <c:v>2.0739999999999998</c:v>
                </c:pt>
                <c:pt idx="285">
                  <c:v>2.069</c:v>
                </c:pt>
                <c:pt idx="286">
                  <c:v>2.0649999999999999</c:v>
                </c:pt>
                <c:pt idx="287">
                  <c:v>2.06</c:v>
                </c:pt>
                <c:pt idx="288">
                  <c:v>2.056</c:v>
                </c:pt>
                <c:pt idx="289">
                  <c:v>2.0510000000000002</c:v>
                </c:pt>
                <c:pt idx="290">
                  <c:v>2.048</c:v>
                </c:pt>
                <c:pt idx="291">
                  <c:v>2.0419999999999998</c:v>
                </c:pt>
                <c:pt idx="292">
                  <c:v>2.0350000000000001</c:v>
                </c:pt>
                <c:pt idx="293">
                  <c:v>2.024</c:v>
                </c:pt>
                <c:pt idx="294">
                  <c:v>2.0190000000000001</c:v>
                </c:pt>
                <c:pt idx="295">
                  <c:v>2.0230000000000001</c:v>
                </c:pt>
                <c:pt idx="296">
                  <c:v>2.0219999999999998</c:v>
                </c:pt>
                <c:pt idx="297">
                  <c:v>2.02</c:v>
                </c:pt>
                <c:pt idx="298">
                  <c:v>2.02</c:v>
                </c:pt>
                <c:pt idx="299">
                  <c:v>2.0049999999999999</c:v>
                </c:pt>
                <c:pt idx="300">
                  <c:v>1.9990000000000001</c:v>
                </c:pt>
                <c:pt idx="301">
                  <c:v>1.994</c:v>
                </c:pt>
                <c:pt idx="302">
                  <c:v>1.992</c:v>
                </c:pt>
                <c:pt idx="303">
                  <c:v>2.0009999999999999</c:v>
                </c:pt>
                <c:pt idx="304">
                  <c:v>2.0310000000000001</c:v>
                </c:pt>
                <c:pt idx="305">
                  <c:v>2.032</c:v>
                </c:pt>
                <c:pt idx="306">
                  <c:v>2.0409999999999999</c:v>
                </c:pt>
                <c:pt idx="307">
                  <c:v>2.0979999999999999</c:v>
                </c:pt>
                <c:pt idx="308">
                  <c:v>2.1309999999999998</c:v>
                </c:pt>
                <c:pt idx="309">
                  <c:v>2.1309999999999998</c:v>
                </c:pt>
                <c:pt idx="310">
                  <c:v>2.129</c:v>
                </c:pt>
                <c:pt idx="311">
                  <c:v>2.125</c:v>
                </c:pt>
                <c:pt idx="312">
                  <c:v>2.1219999999999999</c:v>
                </c:pt>
                <c:pt idx="313">
                  <c:v>2.1230000000000002</c:v>
                </c:pt>
                <c:pt idx="314">
                  <c:v>2.1160000000000001</c:v>
                </c:pt>
                <c:pt idx="315">
                  <c:v>2.1120000000000001</c:v>
                </c:pt>
                <c:pt idx="316">
                  <c:v>2.101</c:v>
                </c:pt>
                <c:pt idx="317">
                  <c:v>2.097</c:v>
                </c:pt>
                <c:pt idx="318">
                  <c:v>2.0950000000000002</c:v>
                </c:pt>
                <c:pt idx="319">
                  <c:v>2.0920000000000001</c:v>
                </c:pt>
                <c:pt idx="320">
                  <c:v>2.089</c:v>
                </c:pt>
                <c:pt idx="321">
                  <c:v>2.0870000000000002</c:v>
                </c:pt>
                <c:pt idx="322">
                  <c:v>2.09</c:v>
                </c:pt>
                <c:pt idx="323">
                  <c:v>2.0840000000000001</c:v>
                </c:pt>
                <c:pt idx="324">
                  <c:v>2.077</c:v>
                </c:pt>
                <c:pt idx="325">
                  <c:v>2.0720000000000001</c:v>
                </c:pt>
                <c:pt idx="326">
                  <c:v>2.0680000000000001</c:v>
                </c:pt>
                <c:pt idx="327">
                  <c:v>2.0659999999999998</c:v>
                </c:pt>
                <c:pt idx="328">
                  <c:v>2.0630000000000002</c:v>
                </c:pt>
                <c:pt idx="329">
                  <c:v>2.06</c:v>
                </c:pt>
                <c:pt idx="330">
                  <c:v>2.0579999999999998</c:v>
                </c:pt>
                <c:pt idx="331">
                  <c:v>2.0590000000000002</c:v>
                </c:pt>
                <c:pt idx="332">
                  <c:v>2.0579999999999998</c:v>
                </c:pt>
                <c:pt idx="333">
                  <c:v>2.0630000000000002</c:v>
                </c:pt>
                <c:pt idx="334">
                  <c:v>2.0840000000000001</c:v>
                </c:pt>
                <c:pt idx="335">
                  <c:v>2.0830000000000002</c:v>
                </c:pt>
                <c:pt idx="336">
                  <c:v>2.08</c:v>
                </c:pt>
                <c:pt idx="337">
                  <c:v>2.0779999999999998</c:v>
                </c:pt>
                <c:pt idx="338">
                  <c:v>2.077</c:v>
                </c:pt>
                <c:pt idx="339">
                  <c:v>2.0720000000000001</c:v>
                </c:pt>
                <c:pt idx="340">
                  <c:v>2.069</c:v>
                </c:pt>
                <c:pt idx="341">
                  <c:v>2.0680000000000001</c:v>
                </c:pt>
                <c:pt idx="342">
                  <c:v>2.0659999999999998</c:v>
                </c:pt>
                <c:pt idx="343">
                  <c:v>2.0630000000000002</c:v>
                </c:pt>
                <c:pt idx="344">
                  <c:v>2.056</c:v>
                </c:pt>
                <c:pt idx="345">
                  <c:v>2.056</c:v>
                </c:pt>
                <c:pt idx="346">
                  <c:v>2.052</c:v>
                </c:pt>
                <c:pt idx="347">
                  <c:v>2.0499999999999998</c:v>
                </c:pt>
                <c:pt idx="348">
                  <c:v>2.0470000000000002</c:v>
                </c:pt>
                <c:pt idx="349">
                  <c:v>2.0510000000000002</c:v>
                </c:pt>
                <c:pt idx="350">
                  <c:v>2.0910000000000002</c:v>
                </c:pt>
                <c:pt idx="351">
                  <c:v>2.1150000000000002</c:v>
                </c:pt>
                <c:pt idx="352">
                  <c:v>2.1150000000000002</c:v>
                </c:pt>
                <c:pt idx="353">
                  <c:v>2.113</c:v>
                </c:pt>
                <c:pt idx="354">
                  <c:v>2.109</c:v>
                </c:pt>
                <c:pt idx="355">
                  <c:v>2.1070000000000002</c:v>
                </c:pt>
                <c:pt idx="356">
                  <c:v>2.105</c:v>
                </c:pt>
                <c:pt idx="357">
                  <c:v>2.1040000000000001</c:v>
                </c:pt>
                <c:pt idx="358">
                  <c:v>2.11</c:v>
                </c:pt>
                <c:pt idx="359">
                  <c:v>2.129</c:v>
                </c:pt>
                <c:pt idx="360">
                  <c:v>2.1909999999999998</c:v>
                </c:pt>
                <c:pt idx="361">
                  <c:v>2.2589999999999999</c:v>
                </c:pt>
                <c:pt idx="362">
                  <c:v>2.282</c:v>
                </c:pt>
                <c:pt idx="363">
                  <c:v>2.2890000000000001</c:v>
                </c:pt>
                <c:pt idx="364">
                  <c:v>2.2930000000000001</c:v>
                </c:pt>
              </c:numCache>
            </c:numRef>
          </c:val>
          <c:smooth val="0"/>
          <c:extLst xmlns:c16r2="http://schemas.microsoft.com/office/drawing/2015/06/chart">
            <c:ext xmlns:c16="http://schemas.microsoft.com/office/drawing/2014/chart" uri="{C3380CC4-5D6E-409C-BE32-E72D297353CC}">
              <c16:uniqueId val="{00000002-073E-4720-994B-3C4CA2218E79}"/>
            </c:ext>
          </c:extLst>
        </c:ser>
        <c:ser>
          <c:idx val="1"/>
          <c:order val="1"/>
          <c:tx>
            <c:strRef>
              <c:f>Boera!$C$1</c:f>
              <c:strCache>
                <c:ptCount val="1"/>
                <c:pt idx="0">
                  <c:v>2015-16</c:v>
                </c:pt>
              </c:strCache>
            </c:strRef>
          </c:tx>
          <c:spPr>
            <a:ln w="19050" cap="rnd">
              <a:solidFill>
                <a:schemeClr val="accent2"/>
              </a:solidFill>
              <a:round/>
            </a:ln>
            <a:effectLst/>
          </c:spPr>
          <c:marker>
            <c:symbol val="none"/>
          </c:marker>
          <c:cat>
            <c:numRef>
              <c:f>Sheet1!$A$2:$A$1462</c:f>
              <c:numCache>
                <c:formatCode>m/d/yyyy</c:formatCode>
                <c:ptCount val="1461"/>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pt idx="366">
                  <c:v>42187</c:v>
                </c:pt>
                <c:pt idx="367">
                  <c:v>42188</c:v>
                </c:pt>
                <c:pt idx="368">
                  <c:v>42189</c:v>
                </c:pt>
                <c:pt idx="369">
                  <c:v>42190</c:v>
                </c:pt>
                <c:pt idx="370">
                  <c:v>42191</c:v>
                </c:pt>
                <c:pt idx="371">
                  <c:v>42192</c:v>
                </c:pt>
                <c:pt idx="372">
                  <c:v>42193</c:v>
                </c:pt>
                <c:pt idx="373">
                  <c:v>42194</c:v>
                </c:pt>
                <c:pt idx="374">
                  <c:v>42195</c:v>
                </c:pt>
                <c:pt idx="375">
                  <c:v>42196</c:v>
                </c:pt>
                <c:pt idx="376">
                  <c:v>42197</c:v>
                </c:pt>
                <c:pt idx="377">
                  <c:v>42198</c:v>
                </c:pt>
                <c:pt idx="378">
                  <c:v>42199</c:v>
                </c:pt>
                <c:pt idx="379">
                  <c:v>42200</c:v>
                </c:pt>
                <c:pt idx="380">
                  <c:v>42201</c:v>
                </c:pt>
                <c:pt idx="381">
                  <c:v>42202</c:v>
                </c:pt>
                <c:pt idx="382">
                  <c:v>42203</c:v>
                </c:pt>
                <c:pt idx="383">
                  <c:v>42204</c:v>
                </c:pt>
                <c:pt idx="384">
                  <c:v>42205</c:v>
                </c:pt>
                <c:pt idx="385">
                  <c:v>42206</c:v>
                </c:pt>
                <c:pt idx="386">
                  <c:v>42207</c:v>
                </c:pt>
                <c:pt idx="387">
                  <c:v>42208</c:v>
                </c:pt>
                <c:pt idx="388">
                  <c:v>42209</c:v>
                </c:pt>
                <c:pt idx="389">
                  <c:v>42210</c:v>
                </c:pt>
                <c:pt idx="390">
                  <c:v>42211</c:v>
                </c:pt>
                <c:pt idx="391">
                  <c:v>42212</c:v>
                </c:pt>
                <c:pt idx="392">
                  <c:v>42213</c:v>
                </c:pt>
                <c:pt idx="393">
                  <c:v>42214</c:v>
                </c:pt>
                <c:pt idx="394">
                  <c:v>42215</c:v>
                </c:pt>
                <c:pt idx="395">
                  <c:v>42216</c:v>
                </c:pt>
                <c:pt idx="396">
                  <c:v>42217</c:v>
                </c:pt>
                <c:pt idx="397">
                  <c:v>42218</c:v>
                </c:pt>
                <c:pt idx="398">
                  <c:v>42219</c:v>
                </c:pt>
                <c:pt idx="399">
                  <c:v>42220</c:v>
                </c:pt>
                <c:pt idx="400">
                  <c:v>42221</c:v>
                </c:pt>
                <c:pt idx="401">
                  <c:v>42222</c:v>
                </c:pt>
                <c:pt idx="402">
                  <c:v>42223</c:v>
                </c:pt>
                <c:pt idx="403">
                  <c:v>42224</c:v>
                </c:pt>
                <c:pt idx="404">
                  <c:v>42225</c:v>
                </c:pt>
                <c:pt idx="405">
                  <c:v>42226</c:v>
                </c:pt>
                <c:pt idx="406">
                  <c:v>42227</c:v>
                </c:pt>
                <c:pt idx="407">
                  <c:v>42228</c:v>
                </c:pt>
                <c:pt idx="408">
                  <c:v>42229</c:v>
                </c:pt>
                <c:pt idx="409">
                  <c:v>42230</c:v>
                </c:pt>
                <c:pt idx="410">
                  <c:v>42231</c:v>
                </c:pt>
                <c:pt idx="411">
                  <c:v>42232</c:v>
                </c:pt>
                <c:pt idx="412">
                  <c:v>42233</c:v>
                </c:pt>
                <c:pt idx="413">
                  <c:v>42234</c:v>
                </c:pt>
                <c:pt idx="414">
                  <c:v>42235</c:v>
                </c:pt>
                <c:pt idx="415">
                  <c:v>42236</c:v>
                </c:pt>
                <c:pt idx="416">
                  <c:v>42237</c:v>
                </c:pt>
                <c:pt idx="417">
                  <c:v>42238</c:v>
                </c:pt>
                <c:pt idx="418">
                  <c:v>42239</c:v>
                </c:pt>
                <c:pt idx="419">
                  <c:v>42240</c:v>
                </c:pt>
                <c:pt idx="420">
                  <c:v>42241</c:v>
                </c:pt>
                <c:pt idx="421">
                  <c:v>42242</c:v>
                </c:pt>
                <c:pt idx="422">
                  <c:v>42243</c:v>
                </c:pt>
                <c:pt idx="423">
                  <c:v>42244</c:v>
                </c:pt>
                <c:pt idx="424">
                  <c:v>42245</c:v>
                </c:pt>
                <c:pt idx="425">
                  <c:v>42246</c:v>
                </c:pt>
                <c:pt idx="426">
                  <c:v>42247</c:v>
                </c:pt>
                <c:pt idx="427">
                  <c:v>42248</c:v>
                </c:pt>
                <c:pt idx="428">
                  <c:v>42249</c:v>
                </c:pt>
                <c:pt idx="429">
                  <c:v>42250</c:v>
                </c:pt>
                <c:pt idx="430">
                  <c:v>42251</c:v>
                </c:pt>
                <c:pt idx="431">
                  <c:v>42252</c:v>
                </c:pt>
                <c:pt idx="432">
                  <c:v>42253</c:v>
                </c:pt>
                <c:pt idx="433">
                  <c:v>42254</c:v>
                </c:pt>
                <c:pt idx="434">
                  <c:v>42255</c:v>
                </c:pt>
                <c:pt idx="435">
                  <c:v>42256</c:v>
                </c:pt>
                <c:pt idx="436">
                  <c:v>42257</c:v>
                </c:pt>
                <c:pt idx="437">
                  <c:v>42258</c:v>
                </c:pt>
                <c:pt idx="438">
                  <c:v>42259</c:v>
                </c:pt>
                <c:pt idx="439">
                  <c:v>42260</c:v>
                </c:pt>
                <c:pt idx="440">
                  <c:v>42261</c:v>
                </c:pt>
                <c:pt idx="441">
                  <c:v>42262</c:v>
                </c:pt>
                <c:pt idx="442">
                  <c:v>42263</c:v>
                </c:pt>
                <c:pt idx="443">
                  <c:v>42264</c:v>
                </c:pt>
                <c:pt idx="444">
                  <c:v>42265</c:v>
                </c:pt>
                <c:pt idx="445">
                  <c:v>42266</c:v>
                </c:pt>
                <c:pt idx="446">
                  <c:v>42267</c:v>
                </c:pt>
                <c:pt idx="447">
                  <c:v>42268</c:v>
                </c:pt>
                <c:pt idx="448">
                  <c:v>42269</c:v>
                </c:pt>
                <c:pt idx="449">
                  <c:v>42270</c:v>
                </c:pt>
                <c:pt idx="450">
                  <c:v>42271</c:v>
                </c:pt>
                <c:pt idx="451">
                  <c:v>42272</c:v>
                </c:pt>
                <c:pt idx="452">
                  <c:v>42273</c:v>
                </c:pt>
                <c:pt idx="453">
                  <c:v>42274</c:v>
                </c:pt>
                <c:pt idx="454">
                  <c:v>42275</c:v>
                </c:pt>
                <c:pt idx="455">
                  <c:v>42276</c:v>
                </c:pt>
                <c:pt idx="456">
                  <c:v>42277</c:v>
                </c:pt>
                <c:pt idx="457">
                  <c:v>42278</c:v>
                </c:pt>
                <c:pt idx="458">
                  <c:v>42279</c:v>
                </c:pt>
                <c:pt idx="459">
                  <c:v>42280</c:v>
                </c:pt>
                <c:pt idx="460">
                  <c:v>42281</c:v>
                </c:pt>
                <c:pt idx="461">
                  <c:v>42282</c:v>
                </c:pt>
                <c:pt idx="462">
                  <c:v>42283</c:v>
                </c:pt>
                <c:pt idx="463">
                  <c:v>42284</c:v>
                </c:pt>
                <c:pt idx="464">
                  <c:v>42285</c:v>
                </c:pt>
                <c:pt idx="465">
                  <c:v>42286</c:v>
                </c:pt>
                <c:pt idx="466">
                  <c:v>42287</c:v>
                </c:pt>
                <c:pt idx="467">
                  <c:v>42288</c:v>
                </c:pt>
                <c:pt idx="468">
                  <c:v>42289</c:v>
                </c:pt>
                <c:pt idx="469">
                  <c:v>42290</c:v>
                </c:pt>
                <c:pt idx="470">
                  <c:v>42291</c:v>
                </c:pt>
                <c:pt idx="471">
                  <c:v>42292</c:v>
                </c:pt>
                <c:pt idx="472">
                  <c:v>42293</c:v>
                </c:pt>
                <c:pt idx="473">
                  <c:v>42294</c:v>
                </c:pt>
                <c:pt idx="474">
                  <c:v>42295</c:v>
                </c:pt>
                <c:pt idx="475">
                  <c:v>42296</c:v>
                </c:pt>
                <c:pt idx="476">
                  <c:v>42297</c:v>
                </c:pt>
                <c:pt idx="477">
                  <c:v>42298</c:v>
                </c:pt>
                <c:pt idx="478">
                  <c:v>42299</c:v>
                </c:pt>
                <c:pt idx="479">
                  <c:v>42300</c:v>
                </c:pt>
                <c:pt idx="480">
                  <c:v>42301</c:v>
                </c:pt>
                <c:pt idx="481">
                  <c:v>42302</c:v>
                </c:pt>
                <c:pt idx="482">
                  <c:v>42303</c:v>
                </c:pt>
                <c:pt idx="483">
                  <c:v>42304</c:v>
                </c:pt>
                <c:pt idx="484">
                  <c:v>42305</c:v>
                </c:pt>
                <c:pt idx="485">
                  <c:v>42306</c:v>
                </c:pt>
                <c:pt idx="486">
                  <c:v>42307</c:v>
                </c:pt>
                <c:pt idx="487">
                  <c:v>42308</c:v>
                </c:pt>
                <c:pt idx="488">
                  <c:v>42309</c:v>
                </c:pt>
                <c:pt idx="489">
                  <c:v>42310</c:v>
                </c:pt>
                <c:pt idx="490">
                  <c:v>42311</c:v>
                </c:pt>
                <c:pt idx="491">
                  <c:v>42312</c:v>
                </c:pt>
                <c:pt idx="492">
                  <c:v>42313</c:v>
                </c:pt>
                <c:pt idx="493">
                  <c:v>42314</c:v>
                </c:pt>
                <c:pt idx="494">
                  <c:v>42315</c:v>
                </c:pt>
                <c:pt idx="495">
                  <c:v>42316</c:v>
                </c:pt>
                <c:pt idx="496">
                  <c:v>42317</c:v>
                </c:pt>
                <c:pt idx="497">
                  <c:v>42318</c:v>
                </c:pt>
                <c:pt idx="498">
                  <c:v>42319</c:v>
                </c:pt>
                <c:pt idx="499">
                  <c:v>42320</c:v>
                </c:pt>
                <c:pt idx="500">
                  <c:v>42321</c:v>
                </c:pt>
                <c:pt idx="501">
                  <c:v>42322</c:v>
                </c:pt>
                <c:pt idx="502">
                  <c:v>42323</c:v>
                </c:pt>
                <c:pt idx="503">
                  <c:v>42324</c:v>
                </c:pt>
                <c:pt idx="504">
                  <c:v>42325</c:v>
                </c:pt>
                <c:pt idx="505">
                  <c:v>42326</c:v>
                </c:pt>
                <c:pt idx="506">
                  <c:v>42327</c:v>
                </c:pt>
                <c:pt idx="507">
                  <c:v>42328</c:v>
                </c:pt>
                <c:pt idx="508">
                  <c:v>42329</c:v>
                </c:pt>
                <c:pt idx="509">
                  <c:v>42330</c:v>
                </c:pt>
                <c:pt idx="510">
                  <c:v>42331</c:v>
                </c:pt>
                <c:pt idx="511">
                  <c:v>42332</c:v>
                </c:pt>
                <c:pt idx="512">
                  <c:v>42333</c:v>
                </c:pt>
                <c:pt idx="513">
                  <c:v>42334</c:v>
                </c:pt>
                <c:pt idx="514">
                  <c:v>42335</c:v>
                </c:pt>
                <c:pt idx="515">
                  <c:v>42336</c:v>
                </c:pt>
                <c:pt idx="516">
                  <c:v>42337</c:v>
                </c:pt>
                <c:pt idx="517">
                  <c:v>42338</c:v>
                </c:pt>
                <c:pt idx="518">
                  <c:v>42339</c:v>
                </c:pt>
                <c:pt idx="519">
                  <c:v>42340</c:v>
                </c:pt>
                <c:pt idx="520">
                  <c:v>42341</c:v>
                </c:pt>
                <c:pt idx="521">
                  <c:v>42342</c:v>
                </c:pt>
                <c:pt idx="522">
                  <c:v>42343</c:v>
                </c:pt>
                <c:pt idx="523">
                  <c:v>42344</c:v>
                </c:pt>
                <c:pt idx="524">
                  <c:v>42345</c:v>
                </c:pt>
                <c:pt idx="525">
                  <c:v>42346</c:v>
                </c:pt>
                <c:pt idx="526">
                  <c:v>42347</c:v>
                </c:pt>
                <c:pt idx="527">
                  <c:v>42348</c:v>
                </c:pt>
                <c:pt idx="528">
                  <c:v>42349</c:v>
                </c:pt>
                <c:pt idx="529">
                  <c:v>42350</c:v>
                </c:pt>
                <c:pt idx="530">
                  <c:v>42351</c:v>
                </c:pt>
                <c:pt idx="531">
                  <c:v>42352</c:v>
                </c:pt>
                <c:pt idx="532">
                  <c:v>42353</c:v>
                </c:pt>
                <c:pt idx="533">
                  <c:v>42354</c:v>
                </c:pt>
                <c:pt idx="534">
                  <c:v>42355</c:v>
                </c:pt>
                <c:pt idx="535">
                  <c:v>42356</c:v>
                </c:pt>
                <c:pt idx="536">
                  <c:v>42357</c:v>
                </c:pt>
                <c:pt idx="537">
                  <c:v>42358</c:v>
                </c:pt>
                <c:pt idx="538">
                  <c:v>42359</c:v>
                </c:pt>
                <c:pt idx="539">
                  <c:v>42360</c:v>
                </c:pt>
                <c:pt idx="540">
                  <c:v>42361</c:v>
                </c:pt>
                <c:pt idx="541">
                  <c:v>42362</c:v>
                </c:pt>
                <c:pt idx="542">
                  <c:v>42363</c:v>
                </c:pt>
                <c:pt idx="543">
                  <c:v>42364</c:v>
                </c:pt>
                <c:pt idx="544">
                  <c:v>42365</c:v>
                </c:pt>
                <c:pt idx="545">
                  <c:v>42366</c:v>
                </c:pt>
                <c:pt idx="546">
                  <c:v>42367</c:v>
                </c:pt>
                <c:pt idx="547">
                  <c:v>42368</c:v>
                </c:pt>
                <c:pt idx="548">
                  <c:v>42369</c:v>
                </c:pt>
                <c:pt idx="549">
                  <c:v>42370</c:v>
                </c:pt>
                <c:pt idx="550">
                  <c:v>42371</c:v>
                </c:pt>
                <c:pt idx="551">
                  <c:v>42372</c:v>
                </c:pt>
                <c:pt idx="552">
                  <c:v>42373</c:v>
                </c:pt>
                <c:pt idx="553">
                  <c:v>42374</c:v>
                </c:pt>
                <c:pt idx="554">
                  <c:v>42375</c:v>
                </c:pt>
                <c:pt idx="555">
                  <c:v>42376</c:v>
                </c:pt>
                <c:pt idx="556">
                  <c:v>42377</c:v>
                </c:pt>
                <c:pt idx="557">
                  <c:v>42378</c:v>
                </c:pt>
                <c:pt idx="558">
                  <c:v>42379</c:v>
                </c:pt>
                <c:pt idx="559">
                  <c:v>42380</c:v>
                </c:pt>
                <c:pt idx="560">
                  <c:v>42381</c:v>
                </c:pt>
                <c:pt idx="561">
                  <c:v>42382</c:v>
                </c:pt>
                <c:pt idx="562">
                  <c:v>42383</c:v>
                </c:pt>
                <c:pt idx="563">
                  <c:v>42384</c:v>
                </c:pt>
                <c:pt idx="564">
                  <c:v>42385</c:v>
                </c:pt>
                <c:pt idx="565">
                  <c:v>42386</c:v>
                </c:pt>
                <c:pt idx="566">
                  <c:v>42387</c:v>
                </c:pt>
                <c:pt idx="567">
                  <c:v>42388</c:v>
                </c:pt>
                <c:pt idx="568">
                  <c:v>42389</c:v>
                </c:pt>
                <c:pt idx="569">
                  <c:v>42390</c:v>
                </c:pt>
                <c:pt idx="570">
                  <c:v>42391</c:v>
                </c:pt>
                <c:pt idx="571">
                  <c:v>42392</c:v>
                </c:pt>
                <c:pt idx="572">
                  <c:v>42393</c:v>
                </c:pt>
                <c:pt idx="573">
                  <c:v>42394</c:v>
                </c:pt>
                <c:pt idx="574">
                  <c:v>42395</c:v>
                </c:pt>
                <c:pt idx="575">
                  <c:v>42396</c:v>
                </c:pt>
                <c:pt idx="576">
                  <c:v>42397</c:v>
                </c:pt>
                <c:pt idx="577">
                  <c:v>42398</c:v>
                </c:pt>
                <c:pt idx="578">
                  <c:v>42399</c:v>
                </c:pt>
                <c:pt idx="579">
                  <c:v>42400</c:v>
                </c:pt>
                <c:pt idx="580">
                  <c:v>42401</c:v>
                </c:pt>
                <c:pt idx="581">
                  <c:v>42402</c:v>
                </c:pt>
                <c:pt idx="582">
                  <c:v>42403</c:v>
                </c:pt>
                <c:pt idx="583">
                  <c:v>42404</c:v>
                </c:pt>
                <c:pt idx="584">
                  <c:v>42405</c:v>
                </c:pt>
                <c:pt idx="585">
                  <c:v>42406</c:v>
                </c:pt>
                <c:pt idx="586">
                  <c:v>42407</c:v>
                </c:pt>
                <c:pt idx="587">
                  <c:v>42408</c:v>
                </c:pt>
                <c:pt idx="588">
                  <c:v>42409</c:v>
                </c:pt>
                <c:pt idx="589">
                  <c:v>42410</c:v>
                </c:pt>
                <c:pt idx="590">
                  <c:v>42411</c:v>
                </c:pt>
                <c:pt idx="591">
                  <c:v>42412</c:v>
                </c:pt>
                <c:pt idx="592">
                  <c:v>42413</c:v>
                </c:pt>
                <c:pt idx="593">
                  <c:v>42414</c:v>
                </c:pt>
                <c:pt idx="594">
                  <c:v>42415</c:v>
                </c:pt>
                <c:pt idx="595">
                  <c:v>42416</c:v>
                </c:pt>
                <c:pt idx="596">
                  <c:v>42417</c:v>
                </c:pt>
                <c:pt idx="597">
                  <c:v>42418</c:v>
                </c:pt>
                <c:pt idx="598">
                  <c:v>42419</c:v>
                </c:pt>
                <c:pt idx="599">
                  <c:v>42420</c:v>
                </c:pt>
                <c:pt idx="600">
                  <c:v>42421</c:v>
                </c:pt>
                <c:pt idx="601">
                  <c:v>42422</c:v>
                </c:pt>
                <c:pt idx="602">
                  <c:v>42423</c:v>
                </c:pt>
                <c:pt idx="603">
                  <c:v>42424</c:v>
                </c:pt>
                <c:pt idx="604">
                  <c:v>42425</c:v>
                </c:pt>
                <c:pt idx="605">
                  <c:v>42426</c:v>
                </c:pt>
                <c:pt idx="606">
                  <c:v>42427</c:v>
                </c:pt>
                <c:pt idx="607">
                  <c:v>42428</c:v>
                </c:pt>
                <c:pt idx="608">
                  <c:v>42429</c:v>
                </c:pt>
                <c:pt idx="609">
                  <c:v>42430</c:v>
                </c:pt>
                <c:pt idx="610">
                  <c:v>42431</c:v>
                </c:pt>
                <c:pt idx="611">
                  <c:v>42432</c:v>
                </c:pt>
                <c:pt idx="612">
                  <c:v>42433</c:v>
                </c:pt>
                <c:pt idx="613">
                  <c:v>42434</c:v>
                </c:pt>
                <c:pt idx="614">
                  <c:v>42435</c:v>
                </c:pt>
                <c:pt idx="615">
                  <c:v>42436</c:v>
                </c:pt>
                <c:pt idx="616">
                  <c:v>42437</c:v>
                </c:pt>
                <c:pt idx="617">
                  <c:v>42438</c:v>
                </c:pt>
                <c:pt idx="618">
                  <c:v>42439</c:v>
                </c:pt>
                <c:pt idx="619">
                  <c:v>42440</c:v>
                </c:pt>
                <c:pt idx="620">
                  <c:v>42441</c:v>
                </c:pt>
                <c:pt idx="621">
                  <c:v>42442</c:v>
                </c:pt>
                <c:pt idx="622">
                  <c:v>42443</c:v>
                </c:pt>
                <c:pt idx="623">
                  <c:v>42444</c:v>
                </c:pt>
                <c:pt idx="624">
                  <c:v>42445</c:v>
                </c:pt>
                <c:pt idx="625">
                  <c:v>42446</c:v>
                </c:pt>
                <c:pt idx="626">
                  <c:v>42447</c:v>
                </c:pt>
                <c:pt idx="627">
                  <c:v>42448</c:v>
                </c:pt>
                <c:pt idx="628">
                  <c:v>42449</c:v>
                </c:pt>
                <c:pt idx="629">
                  <c:v>42450</c:v>
                </c:pt>
                <c:pt idx="630">
                  <c:v>42451</c:v>
                </c:pt>
                <c:pt idx="631">
                  <c:v>42452</c:v>
                </c:pt>
                <c:pt idx="632">
                  <c:v>42453</c:v>
                </c:pt>
                <c:pt idx="633">
                  <c:v>42454</c:v>
                </c:pt>
                <c:pt idx="634">
                  <c:v>42455</c:v>
                </c:pt>
                <c:pt idx="635">
                  <c:v>42456</c:v>
                </c:pt>
                <c:pt idx="636">
                  <c:v>42457</c:v>
                </c:pt>
                <c:pt idx="637">
                  <c:v>42458</c:v>
                </c:pt>
                <c:pt idx="638">
                  <c:v>42459</c:v>
                </c:pt>
                <c:pt idx="639">
                  <c:v>42460</c:v>
                </c:pt>
                <c:pt idx="640">
                  <c:v>42461</c:v>
                </c:pt>
                <c:pt idx="641">
                  <c:v>42462</c:v>
                </c:pt>
                <c:pt idx="642">
                  <c:v>42463</c:v>
                </c:pt>
                <c:pt idx="643">
                  <c:v>42464</c:v>
                </c:pt>
                <c:pt idx="644">
                  <c:v>42465</c:v>
                </c:pt>
                <c:pt idx="645">
                  <c:v>42466</c:v>
                </c:pt>
                <c:pt idx="646">
                  <c:v>42467</c:v>
                </c:pt>
                <c:pt idx="647">
                  <c:v>42468</c:v>
                </c:pt>
                <c:pt idx="648">
                  <c:v>42469</c:v>
                </c:pt>
                <c:pt idx="649">
                  <c:v>42470</c:v>
                </c:pt>
                <c:pt idx="650">
                  <c:v>42471</c:v>
                </c:pt>
                <c:pt idx="651">
                  <c:v>42472</c:v>
                </c:pt>
                <c:pt idx="652">
                  <c:v>42473</c:v>
                </c:pt>
                <c:pt idx="653">
                  <c:v>42474</c:v>
                </c:pt>
                <c:pt idx="654">
                  <c:v>42475</c:v>
                </c:pt>
                <c:pt idx="655">
                  <c:v>42476</c:v>
                </c:pt>
                <c:pt idx="656">
                  <c:v>42477</c:v>
                </c:pt>
                <c:pt idx="657">
                  <c:v>42478</c:v>
                </c:pt>
                <c:pt idx="658">
                  <c:v>42479</c:v>
                </c:pt>
                <c:pt idx="659">
                  <c:v>42480</c:v>
                </c:pt>
                <c:pt idx="660">
                  <c:v>42481</c:v>
                </c:pt>
                <c:pt idx="661">
                  <c:v>42482</c:v>
                </c:pt>
                <c:pt idx="662">
                  <c:v>42483</c:v>
                </c:pt>
                <c:pt idx="663">
                  <c:v>42484</c:v>
                </c:pt>
                <c:pt idx="664">
                  <c:v>42485</c:v>
                </c:pt>
                <c:pt idx="665">
                  <c:v>42486</c:v>
                </c:pt>
                <c:pt idx="666">
                  <c:v>42487</c:v>
                </c:pt>
                <c:pt idx="667">
                  <c:v>42488</c:v>
                </c:pt>
                <c:pt idx="668">
                  <c:v>42489</c:v>
                </c:pt>
                <c:pt idx="669">
                  <c:v>42490</c:v>
                </c:pt>
                <c:pt idx="670">
                  <c:v>42491</c:v>
                </c:pt>
                <c:pt idx="671">
                  <c:v>42492</c:v>
                </c:pt>
                <c:pt idx="672">
                  <c:v>42493</c:v>
                </c:pt>
                <c:pt idx="673">
                  <c:v>42494</c:v>
                </c:pt>
                <c:pt idx="674">
                  <c:v>42495</c:v>
                </c:pt>
                <c:pt idx="675">
                  <c:v>42496</c:v>
                </c:pt>
                <c:pt idx="676">
                  <c:v>42497</c:v>
                </c:pt>
                <c:pt idx="677">
                  <c:v>42498</c:v>
                </c:pt>
                <c:pt idx="678">
                  <c:v>42499</c:v>
                </c:pt>
                <c:pt idx="679">
                  <c:v>42500</c:v>
                </c:pt>
                <c:pt idx="680">
                  <c:v>42501</c:v>
                </c:pt>
                <c:pt idx="681">
                  <c:v>42502</c:v>
                </c:pt>
                <c:pt idx="682">
                  <c:v>42503</c:v>
                </c:pt>
                <c:pt idx="683">
                  <c:v>42504</c:v>
                </c:pt>
                <c:pt idx="684">
                  <c:v>42505</c:v>
                </c:pt>
                <c:pt idx="685">
                  <c:v>42506</c:v>
                </c:pt>
                <c:pt idx="686">
                  <c:v>42507</c:v>
                </c:pt>
                <c:pt idx="687">
                  <c:v>42508</c:v>
                </c:pt>
                <c:pt idx="688">
                  <c:v>42509</c:v>
                </c:pt>
                <c:pt idx="689">
                  <c:v>42510</c:v>
                </c:pt>
                <c:pt idx="690">
                  <c:v>42511</c:v>
                </c:pt>
                <c:pt idx="691">
                  <c:v>42512</c:v>
                </c:pt>
                <c:pt idx="692">
                  <c:v>42513</c:v>
                </c:pt>
                <c:pt idx="693">
                  <c:v>42514</c:v>
                </c:pt>
                <c:pt idx="694">
                  <c:v>42515</c:v>
                </c:pt>
                <c:pt idx="695">
                  <c:v>42516</c:v>
                </c:pt>
                <c:pt idx="696">
                  <c:v>42517</c:v>
                </c:pt>
                <c:pt idx="697">
                  <c:v>42518</c:v>
                </c:pt>
                <c:pt idx="698">
                  <c:v>42519</c:v>
                </c:pt>
                <c:pt idx="699">
                  <c:v>42520</c:v>
                </c:pt>
                <c:pt idx="700">
                  <c:v>42521</c:v>
                </c:pt>
                <c:pt idx="701">
                  <c:v>42522</c:v>
                </c:pt>
                <c:pt idx="702">
                  <c:v>42523</c:v>
                </c:pt>
                <c:pt idx="703">
                  <c:v>42524</c:v>
                </c:pt>
                <c:pt idx="704">
                  <c:v>42525</c:v>
                </c:pt>
                <c:pt idx="705">
                  <c:v>42526</c:v>
                </c:pt>
                <c:pt idx="706">
                  <c:v>42527</c:v>
                </c:pt>
                <c:pt idx="707">
                  <c:v>42528</c:v>
                </c:pt>
                <c:pt idx="708">
                  <c:v>42529</c:v>
                </c:pt>
                <c:pt idx="709">
                  <c:v>42530</c:v>
                </c:pt>
                <c:pt idx="710">
                  <c:v>42531</c:v>
                </c:pt>
                <c:pt idx="711">
                  <c:v>42532</c:v>
                </c:pt>
                <c:pt idx="712">
                  <c:v>42533</c:v>
                </c:pt>
                <c:pt idx="713">
                  <c:v>42534</c:v>
                </c:pt>
                <c:pt idx="714">
                  <c:v>42535</c:v>
                </c:pt>
                <c:pt idx="715">
                  <c:v>42536</c:v>
                </c:pt>
                <c:pt idx="716">
                  <c:v>42537</c:v>
                </c:pt>
                <c:pt idx="717">
                  <c:v>42538</c:v>
                </c:pt>
                <c:pt idx="718">
                  <c:v>42539</c:v>
                </c:pt>
                <c:pt idx="719">
                  <c:v>42540</c:v>
                </c:pt>
                <c:pt idx="720">
                  <c:v>42541</c:v>
                </c:pt>
                <c:pt idx="721">
                  <c:v>42542</c:v>
                </c:pt>
                <c:pt idx="722">
                  <c:v>42543</c:v>
                </c:pt>
                <c:pt idx="723">
                  <c:v>42544</c:v>
                </c:pt>
                <c:pt idx="724">
                  <c:v>42545</c:v>
                </c:pt>
                <c:pt idx="725">
                  <c:v>42546</c:v>
                </c:pt>
                <c:pt idx="726">
                  <c:v>42547</c:v>
                </c:pt>
                <c:pt idx="727">
                  <c:v>42548</c:v>
                </c:pt>
                <c:pt idx="728">
                  <c:v>42549</c:v>
                </c:pt>
                <c:pt idx="729">
                  <c:v>42550</c:v>
                </c:pt>
                <c:pt idx="730">
                  <c:v>42551</c:v>
                </c:pt>
                <c:pt idx="731">
                  <c:v>42552</c:v>
                </c:pt>
                <c:pt idx="732">
                  <c:v>42553</c:v>
                </c:pt>
                <c:pt idx="733">
                  <c:v>42554</c:v>
                </c:pt>
                <c:pt idx="734">
                  <c:v>42555</c:v>
                </c:pt>
                <c:pt idx="735">
                  <c:v>42556</c:v>
                </c:pt>
                <c:pt idx="736">
                  <c:v>42557</c:v>
                </c:pt>
                <c:pt idx="737">
                  <c:v>42558</c:v>
                </c:pt>
                <c:pt idx="738">
                  <c:v>42559</c:v>
                </c:pt>
                <c:pt idx="739">
                  <c:v>42560</c:v>
                </c:pt>
                <c:pt idx="740">
                  <c:v>42561</c:v>
                </c:pt>
                <c:pt idx="741">
                  <c:v>42562</c:v>
                </c:pt>
                <c:pt idx="742">
                  <c:v>42563</c:v>
                </c:pt>
                <c:pt idx="743">
                  <c:v>42564</c:v>
                </c:pt>
                <c:pt idx="744">
                  <c:v>42565</c:v>
                </c:pt>
                <c:pt idx="745">
                  <c:v>42566</c:v>
                </c:pt>
                <c:pt idx="746">
                  <c:v>42567</c:v>
                </c:pt>
                <c:pt idx="747">
                  <c:v>42568</c:v>
                </c:pt>
                <c:pt idx="748">
                  <c:v>42569</c:v>
                </c:pt>
                <c:pt idx="749">
                  <c:v>42570</c:v>
                </c:pt>
                <c:pt idx="750">
                  <c:v>42571</c:v>
                </c:pt>
                <c:pt idx="751">
                  <c:v>42572</c:v>
                </c:pt>
                <c:pt idx="752">
                  <c:v>42573</c:v>
                </c:pt>
                <c:pt idx="753">
                  <c:v>42574</c:v>
                </c:pt>
                <c:pt idx="754">
                  <c:v>42575</c:v>
                </c:pt>
                <c:pt idx="755">
                  <c:v>42576</c:v>
                </c:pt>
                <c:pt idx="756">
                  <c:v>42577</c:v>
                </c:pt>
                <c:pt idx="757">
                  <c:v>42578</c:v>
                </c:pt>
                <c:pt idx="758">
                  <c:v>42579</c:v>
                </c:pt>
                <c:pt idx="759">
                  <c:v>42580</c:v>
                </c:pt>
                <c:pt idx="760">
                  <c:v>42581</c:v>
                </c:pt>
                <c:pt idx="761">
                  <c:v>42582</c:v>
                </c:pt>
                <c:pt idx="762">
                  <c:v>42583</c:v>
                </c:pt>
                <c:pt idx="763">
                  <c:v>42584</c:v>
                </c:pt>
                <c:pt idx="764">
                  <c:v>42585</c:v>
                </c:pt>
                <c:pt idx="765">
                  <c:v>42586</c:v>
                </c:pt>
                <c:pt idx="766">
                  <c:v>42587</c:v>
                </c:pt>
                <c:pt idx="767">
                  <c:v>42588</c:v>
                </c:pt>
                <c:pt idx="768">
                  <c:v>42589</c:v>
                </c:pt>
                <c:pt idx="769">
                  <c:v>42590</c:v>
                </c:pt>
                <c:pt idx="770">
                  <c:v>42591</c:v>
                </c:pt>
                <c:pt idx="771">
                  <c:v>42592</c:v>
                </c:pt>
                <c:pt idx="772">
                  <c:v>42593</c:v>
                </c:pt>
                <c:pt idx="773">
                  <c:v>42594</c:v>
                </c:pt>
                <c:pt idx="774">
                  <c:v>42595</c:v>
                </c:pt>
                <c:pt idx="775">
                  <c:v>42596</c:v>
                </c:pt>
                <c:pt idx="776">
                  <c:v>42597</c:v>
                </c:pt>
                <c:pt idx="777">
                  <c:v>42598</c:v>
                </c:pt>
                <c:pt idx="778">
                  <c:v>42599</c:v>
                </c:pt>
                <c:pt idx="779">
                  <c:v>42600</c:v>
                </c:pt>
                <c:pt idx="780">
                  <c:v>42601</c:v>
                </c:pt>
                <c:pt idx="781">
                  <c:v>42602</c:v>
                </c:pt>
                <c:pt idx="782">
                  <c:v>42603</c:v>
                </c:pt>
                <c:pt idx="783">
                  <c:v>42604</c:v>
                </c:pt>
                <c:pt idx="784">
                  <c:v>42605</c:v>
                </c:pt>
                <c:pt idx="785">
                  <c:v>42606</c:v>
                </c:pt>
                <c:pt idx="786">
                  <c:v>42607</c:v>
                </c:pt>
                <c:pt idx="787">
                  <c:v>42608</c:v>
                </c:pt>
                <c:pt idx="788">
                  <c:v>42609</c:v>
                </c:pt>
                <c:pt idx="789">
                  <c:v>42610</c:v>
                </c:pt>
                <c:pt idx="790">
                  <c:v>42611</c:v>
                </c:pt>
                <c:pt idx="791">
                  <c:v>42612</c:v>
                </c:pt>
                <c:pt idx="792">
                  <c:v>42613</c:v>
                </c:pt>
                <c:pt idx="793">
                  <c:v>42614</c:v>
                </c:pt>
                <c:pt idx="794">
                  <c:v>42615</c:v>
                </c:pt>
                <c:pt idx="795">
                  <c:v>42616</c:v>
                </c:pt>
                <c:pt idx="796">
                  <c:v>42617</c:v>
                </c:pt>
                <c:pt idx="797">
                  <c:v>42618</c:v>
                </c:pt>
                <c:pt idx="798">
                  <c:v>42619</c:v>
                </c:pt>
                <c:pt idx="799">
                  <c:v>42620</c:v>
                </c:pt>
                <c:pt idx="800">
                  <c:v>42621</c:v>
                </c:pt>
                <c:pt idx="801">
                  <c:v>42622</c:v>
                </c:pt>
                <c:pt idx="802">
                  <c:v>42623</c:v>
                </c:pt>
                <c:pt idx="803">
                  <c:v>42624</c:v>
                </c:pt>
                <c:pt idx="804">
                  <c:v>42625</c:v>
                </c:pt>
                <c:pt idx="805">
                  <c:v>42626</c:v>
                </c:pt>
                <c:pt idx="806">
                  <c:v>42627</c:v>
                </c:pt>
                <c:pt idx="807">
                  <c:v>42628</c:v>
                </c:pt>
                <c:pt idx="808">
                  <c:v>42629</c:v>
                </c:pt>
                <c:pt idx="809">
                  <c:v>42630</c:v>
                </c:pt>
                <c:pt idx="810">
                  <c:v>42631</c:v>
                </c:pt>
                <c:pt idx="811">
                  <c:v>42632</c:v>
                </c:pt>
                <c:pt idx="812">
                  <c:v>42633</c:v>
                </c:pt>
                <c:pt idx="813">
                  <c:v>42634</c:v>
                </c:pt>
                <c:pt idx="814">
                  <c:v>42635</c:v>
                </c:pt>
                <c:pt idx="815">
                  <c:v>42636</c:v>
                </c:pt>
                <c:pt idx="816">
                  <c:v>42637</c:v>
                </c:pt>
                <c:pt idx="817">
                  <c:v>42638</c:v>
                </c:pt>
                <c:pt idx="818">
                  <c:v>42639</c:v>
                </c:pt>
                <c:pt idx="819">
                  <c:v>42640</c:v>
                </c:pt>
                <c:pt idx="820">
                  <c:v>42641</c:v>
                </c:pt>
                <c:pt idx="821">
                  <c:v>42642</c:v>
                </c:pt>
                <c:pt idx="822">
                  <c:v>42643</c:v>
                </c:pt>
                <c:pt idx="823">
                  <c:v>42644</c:v>
                </c:pt>
                <c:pt idx="824">
                  <c:v>42645</c:v>
                </c:pt>
                <c:pt idx="825">
                  <c:v>42646</c:v>
                </c:pt>
                <c:pt idx="826">
                  <c:v>42647</c:v>
                </c:pt>
                <c:pt idx="827">
                  <c:v>42648</c:v>
                </c:pt>
                <c:pt idx="828">
                  <c:v>42649</c:v>
                </c:pt>
                <c:pt idx="829">
                  <c:v>42650</c:v>
                </c:pt>
                <c:pt idx="830">
                  <c:v>42651</c:v>
                </c:pt>
                <c:pt idx="831">
                  <c:v>42652</c:v>
                </c:pt>
                <c:pt idx="832">
                  <c:v>42653</c:v>
                </c:pt>
                <c:pt idx="833">
                  <c:v>42654</c:v>
                </c:pt>
                <c:pt idx="834">
                  <c:v>42655</c:v>
                </c:pt>
                <c:pt idx="835">
                  <c:v>42656</c:v>
                </c:pt>
                <c:pt idx="836">
                  <c:v>42657</c:v>
                </c:pt>
                <c:pt idx="837">
                  <c:v>42658</c:v>
                </c:pt>
                <c:pt idx="838">
                  <c:v>42659</c:v>
                </c:pt>
                <c:pt idx="839">
                  <c:v>42660</c:v>
                </c:pt>
                <c:pt idx="840">
                  <c:v>42661</c:v>
                </c:pt>
                <c:pt idx="841">
                  <c:v>42662</c:v>
                </c:pt>
                <c:pt idx="842">
                  <c:v>42663</c:v>
                </c:pt>
                <c:pt idx="843">
                  <c:v>42664</c:v>
                </c:pt>
                <c:pt idx="844">
                  <c:v>42665</c:v>
                </c:pt>
                <c:pt idx="845">
                  <c:v>42666</c:v>
                </c:pt>
                <c:pt idx="846">
                  <c:v>42667</c:v>
                </c:pt>
                <c:pt idx="847">
                  <c:v>42668</c:v>
                </c:pt>
                <c:pt idx="848">
                  <c:v>42669</c:v>
                </c:pt>
                <c:pt idx="849">
                  <c:v>42670</c:v>
                </c:pt>
                <c:pt idx="850">
                  <c:v>42671</c:v>
                </c:pt>
                <c:pt idx="851">
                  <c:v>42672</c:v>
                </c:pt>
                <c:pt idx="852">
                  <c:v>42673</c:v>
                </c:pt>
                <c:pt idx="853">
                  <c:v>42674</c:v>
                </c:pt>
                <c:pt idx="854">
                  <c:v>42675</c:v>
                </c:pt>
                <c:pt idx="855">
                  <c:v>42676</c:v>
                </c:pt>
                <c:pt idx="856">
                  <c:v>42677</c:v>
                </c:pt>
                <c:pt idx="857">
                  <c:v>42678</c:v>
                </c:pt>
                <c:pt idx="858">
                  <c:v>42679</c:v>
                </c:pt>
                <c:pt idx="859">
                  <c:v>42680</c:v>
                </c:pt>
                <c:pt idx="860">
                  <c:v>42681</c:v>
                </c:pt>
                <c:pt idx="861">
                  <c:v>42682</c:v>
                </c:pt>
                <c:pt idx="862">
                  <c:v>42683</c:v>
                </c:pt>
                <c:pt idx="863">
                  <c:v>42684</c:v>
                </c:pt>
                <c:pt idx="864">
                  <c:v>42685</c:v>
                </c:pt>
                <c:pt idx="865">
                  <c:v>42686</c:v>
                </c:pt>
                <c:pt idx="866">
                  <c:v>42687</c:v>
                </c:pt>
                <c:pt idx="867">
                  <c:v>42688</c:v>
                </c:pt>
                <c:pt idx="868">
                  <c:v>42689</c:v>
                </c:pt>
                <c:pt idx="869">
                  <c:v>42690</c:v>
                </c:pt>
                <c:pt idx="870">
                  <c:v>42691</c:v>
                </c:pt>
                <c:pt idx="871">
                  <c:v>42692</c:v>
                </c:pt>
                <c:pt idx="872">
                  <c:v>42693</c:v>
                </c:pt>
                <c:pt idx="873">
                  <c:v>42694</c:v>
                </c:pt>
                <c:pt idx="874">
                  <c:v>42695</c:v>
                </c:pt>
                <c:pt idx="875">
                  <c:v>42696</c:v>
                </c:pt>
                <c:pt idx="876">
                  <c:v>42697</c:v>
                </c:pt>
                <c:pt idx="877">
                  <c:v>42698</c:v>
                </c:pt>
                <c:pt idx="878">
                  <c:v>42699</c:v>
                </c:pt>
                <c:pt idx="879">
                  <c:v>42700</c:v>
                </c:pt>
                <c:pt idx="880">
                  <c:v>42701</c:v>
                </c:pt>
                <c:pt idx="881">
                  <c:v>42702</c:v>
                </c:pt>
                <c:pt idx="882">
                  <c:v>42703</c:v>
                </c:pt>
                <c:pt idx="883">
                  <c:v>42704</c:v>
                </c:pt>
                <c:pt idx="884">
                  <c:v>42705</c:v>
                </c:pt>
                <c:pt idx="885">
                  <c:v>42706</c:v>
                </c:pt>
                <c:pt idx="886">
                  <c:v>42707</c:v>
                </c:pt>
                <c:pt idx="887">
                  <c:v>42708</c:v>
                </c:pt>
                <c:pt idx="888">
                  <c:v>42709</c:v>
                </c:pt>
                <c:pt idx="889">
                  <c:v>42710</c:v>
                </c:pt>
                <c:pt idx="890">
                  <c:v>42711</c:v>
                </c:pt>
                <c:pt idx="891">
                  <c:v>42712</c:v>
                </c:pt>
                <c:pt idx="892">
                  <c:v>42713</c:v>
                </c:pt>
                <c:pt idx="893">
                  <c:v>42714</c:v>
                </c:pt>
                <c:pt idx="894">
                  <c:v>42715</c:v>
                </c:pt>
                <c:pt idx="895">
                  <c:v>42716</c:v>
                </c:pt>
                <c:pt idx="896">
                  <c:v>42717</c:v>
                </c:pt>
                <c:pt idx="897">
                  <c:v>42718</c:v>
                </c:pt>
                <c:pt idx="898">
                  <c:v>42719</c:v>
                </c:pt>
                <c:pt idx="899">
                  <c:v>42720</c:v>
                </c:pt>
                <c:pt idx="900">
                  <c:v>42721</c:v>
                </c:pt>
                <c:pt idx="901">
                  <c:v>42722</c:v>
                </c:pt>
                <c:pt idx="902">
                  <c:v>42723</c:v>
                </c:pt>
                <c:pt idx="903">
                  <c:v>42724</c:v>
                </c:pt>
                <c:pt idx="904">
                  <c:v>42725</c:v>
                </c:pt>
                <c:pt idx="905">
                  <c:v>42726</c:v>
                </c:pt>
                <c:pt idx="906">
                  <c:v>42727</c:v>
                </c:pt>
                <c:pt idx="907">
                  <c:v>42728</c:v>
                </c:pt>
                <c:pt idx="908">
                  <c:v>42729</c:v>
                </c:pt>
                <c:pt idx="909">
                  <c:v>42730</c:v>
                </c:pt>
                <c:pt idx="910">
                  <c:v>42731</c:v>
                </c:pt>
                <c:pt idx="911">
                  <c:v>42732</c:v>
                </c:pt>
                <c:pt idx="912">
                  <c:v>42733</c:v>
                </c:pt>
                <c:pt idx="913">
                  <c:v>42734</c:v>
                </c:pt>
                <c:pt idx="914">
                  <c:v>42735</c:v>
                </c:pt>
                <c:pt idx="915">
                  <c:v>42736</c:v>
                </c:pt>
                <c:pt idx="916">
                  <c:v>42737</c:v>
                </c:pt>
                <c:pt idx="917">
                  <c:v>42738</c:v>
                </c:pt>
                <c:pt idx="918">
                  <c:v>42739</c:v>
                </c:pt>
                <c:pt idx="919">
                  <c:v>42740</c:v>
                </c:pt>
                <c:pt idx="920">
                  <c:v>42741</c:v>
                </c:pt>
                <c:pt idx="921">
                  <c:v>42742</c:v>
                </c:pt>
                <c:pt idx="922">
                  <c:v>42743</c:v>
                </c:pt>
                <c:pt idx="923">
                  <c:v>42744</c:v>
                </c:pt>
                <c:pt idx="924">
                  <c:v>42745</c:v>
                </c:pt>
                <c:pt idx="925">
                  <c:v>42746</c:v>
                </c:pt>
                <c:pt idx="926">
                  <c:v>42747</c:v>
                </c:pt>
                <c:pt idx="927">
                  <c:v>42748</c:v>
                </c:pt>
                <c:pt idx="928">
                  <c:v>42749</c:v>
                </c:pt>
                <c:pt idx="929">
                  <c:v>42750</c:v>
                </c:pt>
                <c:pt idx="930">
                  <c:v>42751</c:v>
                </c:pt>
                <c:pt idx="931">
                  <c:v>42752</c:v>
                </c:pt>
                <c:pt idx="932">
                  <c:v>42753</c:v>
                </c:pt>
                <c:pt idx="933">
                  <c:v>42754</c:v>
                </c:pt>
                <c:pt idx="934">
                  <c:v>42755</c:v>
                </c:pt>
                <c:pt idx="935">
                  <c:v>42756</c:v>
                </c:pt>
                <c:pt idx="936">
                  <c:v>42757</c:v>
                </c:pt>
                <c:pt idx="937">
                  <c:v>42758</c:v>
                </c:pt>
                <c:pt idx="938">
                  <c:v>42759</c:v>
                </c:pt>
                <c:pt idx="939">
                  <c:v>42760</c:v>
                </c:pt>
                <c:pt idx="940">
                  <c:v>42761</c:v>
                </c:pt>
                <c:pt idx="941">
                  <c:v>42762</c:v>
                </c:pt>
                <c:pt idx="942">
                  <c:v>42763</c:v>
                </c:pt>
                <c:pt idx="943">
                  <c:v>42764</c:v>
                </c:pt>
                <c:pt idx="944">
                  <c:v>42765</c:v>
                </c:pt>
                <c:pt idx="945">
                  <c:v>42766</c:v>
                </c:pt>
                <c:pt idx="946">
                  <c:v>42767</c:v>
                </c:pt>
                <c:pt idx="947">
                  <c:v>42768</c:v>
                </c:pt>
                <c:pt idx="948">
                  <c:v>42769</c:v>
                </c:pt>
                <c:pt idx="949">
                  <c:v>42770</c:v>
                </c:pt>
                <c:pt idx="950">
                  <c:v>42771</c:v>
                </c:pt>
                <c:pt idx="951">
                  <c:v>42772</c:v>
                </c:pt>
                <c:pt idx="952">
                  <c:v>42773</c:v>
                </c:pt>
                <c:pt idx="953">
                  <c:v>42774</c:v>
                </c:pt>
                <c:pt idx="954">
                  <c:v>42775</c:v>
                </c:pt>
                <c:pt idx="955">
                  <c:v>42776</c:v>
                </c:pt>
                <c:pt idx="956">
                  <c:v>42777</c:v>
                </c:pt>
                <c:pt idx="957">
                  <c:v>42778</c:v>
                </c:pt>
                <c:pt idx="958">
                  <c:v>42779</c:v>
                </c:pt>
                <c:pt idx="959">
                  <c:v>42780</c:v>
                </c:pt>
                <c:pt idx="960">
                  <c:v>42781</c:v>
                </c:pt>
                <c:pt idx="961">
                  <c:v>42782</c:v>
                </c:pt>
                <c:pt idx="962">
                  <c:v>42783</c:v>
                </c:pt>
                <c:pt idx="963">
                  <c:v>42784</c:v>
                </c:pt>
                <c:pt idx="964">
                  <c:v>42785</c:v>
                </c:pt>
                <c:pt idx="965">
                  <c:v>42786</c:v>
                </c:pt>
                <c:pt idx="966">
                  <c:v>42787</c:v>
                </c:pt>
                <c:pt idx="967">
                  <c:v>42788</c:v>
                </c:pt>
                <c:pt idx="968">
                  <c:v>42789</c:v>
                </c:pt>
                <c:pt idx="969">
                  <c:v>42790</c:v>
                </c:pt>
                <c:pt idx="970">
                  <c:v>42791</c:v>
                </c:pt>
                <c:pt idx="971">
                  <c:v>42792</c:v>
                </c:pt>
                <c:pt idx="972">
                  <c:v>42793</c:v>
                </c:pt>
                <c:pt idx="973">
                  <c:v>42794</c:v>
                </c:pt>
                <c:pt idx="974">
                  <c:v>42795</c:v>
                </c:pt>
                <c:pt idx="975">
                  <c:v>42796</c:v>
                </c:pt>
                <c:pt idx="976">
                  <c:v>42797</c:v>
                </c:pt>
                <c:pt idx="977">
                  <c:v>42798</c:v>
                </c:pt>
                <c:pt idx="978">
                  <c:v>42799</c:v>
                </c:pt>
                <c:pt idx="979">
                  <c:v>42800</c:v>
                </c:pt>
                <c:pt idx="980">
                  <c:v>42801</c:v>
                </c:pt>
                <c:pt idx="981">
                  <c:v>42802</c:v>
                </c:pt>
                <c:pt idx="982">
                  <c:v>42803</c:v>
                </c:pt>
                <c:pt idx="983">
                  <c:v>42804</c:v>
                </c:pt>
                <c:pt idx="984">
                  <c:v>42805</c:v>
                </c:pt>
                <c:pt idx="985">
                  <c:v>42806</c:v>
                </c:pt>
                <c:pt idx="986">
                  <c:v>42807</c:v>
                </c:pt>
                <c:pt idx="987">
                  <c:v>42808</c:v>
                </c:pt>
                <c:pt idx="988">
                  <c:v>42809</c:v>
                </c:pt>
                <c:pt idx="989">
                  <c:v>42810</c:v>
                </c:pt>
                <c:pt idx="990">
                  <c:v>42811</c:v>
                </c:pt>
                <c:pt idx="991">
                  <c:v>42812</c:v>
                </c:pt>
                <c:pt idx="992">
                  <c:v>42813</c:v>
                </c:pt>
                <c:pt idx="993">
                  <c:v>42814</c:v>
                </c:pt>
                <c:pt idx="994">
                  <c:v>42815</c:v>
                </c:pt>
                <c:pt idx="995">
                  <c:v>42816</c:v>
                </c:pt>
                <c:pt idx="996">
                  <c:v>42817</c:v>
                </c:pt>
                <c:pt idx="997">
                  <c:v>42818</c:v>
                </c:pt>
                <c:pt idx="998">
                  <c:v>42819</c:v>
                </c:pt>
                <c:pt idx="999">
                  <c:v>42820</c:v>
                </c:pt>
                <c:pt idx="1000">
                  <c:v>42821</c:v>
                </c:pt>
                <c:pt idx="1001">
                  <c:v>42822</c:v>
                </c:pt>
                <c:pt idx="1002">
                  <c:v>42823</c:v>
                </c:pt>
                <c:pt idx="1003">
                  <c:v>42824</c:v>
                </c:pt>
                <c:pt idx="1004">
                  <c:v>42825</c:v>
                </c:pt>
                <c:pt idx="1005">
                  <c:v>42826</c:v>
                </c:pt>
                <c:pt idx="1006">
                  <c:v>42827</c:v>
                </c:pt>
                <c:pt idx="1007">
                  <c:v>42828</c:v>
                </c:pt>
                <c:pt idx="1008">
                  <c:v>42829</c:v>
                </c:pt>
                <c:pt idx="1009">
                  <c:v>42830</c:v>
                </c:pt>
                <c:pt idx="1010">
                  <c:v>42831</c:v>
                </c:pt>
                <c:pt idx="1011">
                  <c:v>42832</c:v>
                </c:pt>
                <c:pt idx="1012">
                  <c:v>42833</c:v>
                </c:pt>
                <c:pt idx="1013">
                  <c:v>42834</c:v>
                </c:pt>
                <c:pt idx="1014">
                  <c:v>42835</c:v>
                </c:pt>
                <c:pt idx="1015">
                  <c:v>42836</c:v>
                </c:pt>
                <c:pt idx="1016">
                  <c:v>42837</c:v>
                </c:pt>
                <c:pt idx="1017">
                  <c:v>42838</c:v>
                </c:pt>
                <c:pt idx="1018">
                  <c:v>42839</c:v>
                </c:pt>
                <c:pt idx="1019">
                  <c:v>42840</c:v>
                </c:pt>
                <c:pt idx="1020">
                  <c:v>42841</c:v>
                </c:pt>
                <c:pt idx="1021">
                  <c:v>42842</c:v>
                </c:pt>
                <c:pt idx="1022">
                  <c:v>42843</c:v>
                </c:pt>
                <c:pt idx="1023">
                  <c:v>42844</c:v>
                </c:pt>
                <c:pt idx="1024">
                  <c:v>42845</c:v>
                </c:pt>
                <c:pt idx="1025">
                  <c:v>42846</c:v>
                </c:pt>
                <c:pt idx="1026">
                  <c:v>42847</c:v>
                </c:pt>
                <c:pt idx="1027">
                  <c:v>42848</c:v>
                </c:pt>
                <c:pt idx="1028">
                  <c:v>42849</c:v>
                </c:pt>
                <c:pt idx="1029">
                  <c:v>42850</c:v>
                </c:pt>
                <c:pt idx="1030">
                  <c:v>42851</c:v>
                </c:pt>
                <c:pt idx="1031">
                  <c:v>42852</c:v>
                </c:pt>
                <c:pt idx="1032">
                  <c:v>42853</c:v>
                </c:pt>
                <c:pt idx="1033">
                  <c:v>42854</c:v>
                </c:pt>
                <c:pt idx="1034">
                  <c:v>42855</c:v>
                </c:pt>
                <c:pt idx="1035">
                  <c:v>42856</c:v>
                </c:pt>
                <c:pt idx="1036">
                  <c:v>42857</c:v>
                </c:pt>
                <c:pt idx="1037">
                  <c:v>42858</c:v>
                </c:pt>
                <c:pt idx="1038">
                  <c:v>42859</c:v>
                </c:pt>
                <c:pt idx="1039">
                  <c:v>42860</c:v>
                </c:pt>
                <c:pt idx="1040">
                  <c:v>42861</c:v>
                </c:pt>
                <c:pt idx="1041">
                  <c:v>42862</c:v>
                </c:pt>
                <c:pt idx="1042">
                  <c:v>42863</c:v>
                </c:pt>
                <c:pt idx="1043">
                  <c:v>42864</c:v>
                </c:pt>
                <c:pt idx="1044">
                  <c:v>42865</c:v>
                </c:pt>
                <c:pt idx="1045">
                  <c:v>42866</c:v>
                </c:pt>
                <c:pt idx="1046">
                  <c:v>42867</c:v>
                </c:pt>
                <c:pt idx="1047">
                  <c:v>42868</c:v>
                </c:pt>
                <c:pt idx="1048">
                  <c:v>42869</c:v>
                </c:pt>
                <c:pt idx="1049">
                  <c:v>42870</c:v>
                </c:pt>
                <c:pt idx="1050">
                  <c:v>42871</c:v>
                </c:pt>
                <c:pt idx="1051">
                  <c:v>42872</c:v>
                </c:pt>
                <c:pt idx="1052">
                  <c:v>42873</c:v>
                </c:pt>
                <c:pt idx="1053">
                  <c:v>42874</c:v>
                </c:pt>
                <c:pt idx="1054">
                  <c:v>42875</c:v>
                </c:pt>
                <c:pt idx="1055">
                  <c:v>42876</c:v>
                </c:pt>
                <c:pt idx="1056">
                  <c:v>42877</c:v>
                </c:pt>
                <c:pt idx="1057">
                  <c:v>42878</c:v>
                </c:pt>
                <c:pt idx="1058">
                  <c:v>42879</c:v>
                </c:pt>
                <c:pt idx="1059">
                  <c:v>42880</c:v>
                </c:pt>
                <c:pt idx="1060">
                  <c:v>42881</c:v>
                </c:pt>
                <c:pt idx="1061">
                  <c:v>42882</c:v>
                </c:pt>
                <c:pt idx="1062">
                  <c:v>42883</c:v>
                </c:pt>
                <c:pt idx="1063">
                  <c:v>42884</c:v>
                </c:pt>
                <c:pt idx="1064">
                  <c:v>42885</c:v>
                </c:pt>
                <c:pt idx="1065">
                  <c:v>42886</c:v>
                </c:pt>
                <c:pt idx="1066">
                  <c:v>42887</c:v>
                </c:pt>
                <c:pt idx="1067">
                  <c:v>42888</c:v>
                </c:pt>
                <c:pt idx="1068">
                  <c:v>42889</c:v>
                </c:pt>
                <c:pt idx="1069">
                  <c:v>42890</c:v>
                </c:pt>
                <c:pt idx="1070">
                  <c:v>42891</c:v>
                </c:pt>
                <c:pt idx="1071">
                  <c:v>42892</c:v>
                </c:pt>
                <c:pt idx="1072">
                  <c:v>42893</c:v>
                </c:pt>
                <c:pt idx="1073">
                  <c:v>42894</c:v>
                </c:pt>
                <c:pt idx="1074">
                  <c:v>42895</c:v>
                </c:pt>
                <c:pt idx="1075">
                  <c:v>42896</c:v>
                </c:pt>
                <c:pt idx="1076">
                  <c:v>42897</c:v>
                </c:pt>
                <c:pt idx="1077">
                  <c:v>42898</c:v>
                </c:pt>
                <c:pt idx="1078">
                  <c:v>42899</c:v>
                </c:pt>
                <c:pt idx="1079">
                  <c:v>42900</c:v>
                </c:pt>
                <c:pt idx="1080">
                  <c:v>42901</c:v>
                </c:pt>
                <c:pt idx="1081">
                  <c:v>42902</c:v>
                </c:pt>
                <c:pt idx="1082">
                  <c:v>42903</c:v>
                </c:pt>
                <c:pt idx="1083">
                  <c:v>42904</c:v>
                </c:pt>
                <c:pt idx="1084">
                  <c:v>42905</c:v>
                </c:pt>
                <c:pt idx="1085">
                  <c:v>42906</c:v>
                </c:pt>
                <c:pt idx="1086">
                  <c:v>42907</c:v>
                </c:pt>
                <c:pt idx="1087">
                  <c:v>42908</c:v>
                </c:pt>
                <c:pt idx="1088">
                  <c:v>42909</c:v>
                </c:pt>
                <c:pt idx="1089">
                  <c:v>42910</c:v>
                </c:pt>
                <c:pt idx="1090">
                  <c:v>42911</c:v>
                </c:pt>
                <c:pt idx="1091">
                  <c:v>42912</c:v>
                </c:pt>
                <c:pt idx="1092">
                  <c:v>42913</c:v>
                </c:pt>
                <c:pt idx="1093">
                  <c:v>42914</c:v>
                </c:pt>
                <c:pt idx="1094">
                  <c:v>42915</c:v>
                </c:pt>
                <c:pt idx="1095">
                  <c:v>42916</c:v>
                </c:pt>
                <c:pt idx="1096">
                  <c:v>42917</c:v>
                </c:pt>
                <c:pt idx="1097">
                  <c:v>42918</c:v>
                </c:pt>
                <c:pt idx="1098">
                  <c:v>42919</c:v>
                </c:pt>
                <c:pt idx="1099">
                  <c:v>42920</c:v>
                </c:pt>
                <c:pt idx="1100">
                  <c:v>42921</c:v>
                </c:pt>
                <c:pt idx="1101">
                  <c:v>42922</c:v>
                </c:pt>
                <c:pt idx="1102">
                  <c:v>42923</c:v>
                </c:pt>
                <c:pt idx="1103">
                  <c:v>42924</c:v>
                </c:pt>
                <c:pt idx="1104">
                  <c:v>42925</c:v>
                </c:pt>
                <c:pt idx="1105">
                  <c:v>42926</c:v>
                </c:pt>
                <c:pt idx="1106">
                  <c:v>42927</c:v>
                </c:pt>
                <c:pt idx="1107">
                  <c:v>42928</c:v>
                </c:pt>
                <c:pt idx="1108">
                  <c:v>42929</c:v>
                </c:pt>
                <c:pt idx="1109">
                  <c:v>42930</c:v>
                </c:pt>
                <c:pt idx="1110">
                  <c:v>42931</c:v>
                </c:pt>
                <c:pt idx="1111">
                  <c:v>42932</c:v>
                </c:pt>
                <c:pt idx="1112">
                  <c:v>42933</c:v>
                </c:pt>
                <c:pt idx="1113">
                  <c:v>42934</c:v>
                </c:pt>
                <c:pt idx="1114">
                  <c:v>42935</c:v>
                </c:pt>
                <c:pt idx="1115">
                  <c:v>42936</c:v>
                </c:pt>
                <c:pt idx="1116">
                  <c:v>42937</c:v>
                </c:pt>
                <c:pt idx="1117">
                  <c:v>42938</c:v>
                </c:pt>
                <c:pt idx="1118">
                  <c:v>42939</c:v>
                </c:pt>
                <c:pt idx="1119">
                  <c:v>42940</c:v>
                </c:pt>
                <c:pt idx="1120">
                  <c:v>42941</c:v>
                </c:pt>
                <c:pt idx="1121">
                  <c:v>42942</c:v>
                </c:pt>
                <c:pt idx="1122">
                  <c:v>42943</c:v>
                </c:pt>
                <c:pt idx="1123">
                  <c:v>42944</c:v>
                </c:pt>
                <c:pt idx="1124">
                  <c:v>42945</c:v>
                </c:pt>
                <c:pt idx="1125">
                  <c:v>42946</c:v>
                </c:pt>
                <c:pt idx="1126">
                  <c:v>42947</c:v>
                </c:pt>
                <c:pt idx="1127">
                  <c:v>42948</c:v>
                </c:pt>
                <c:pt idx="1128">
                  <c:v>42949</c:v>
                </c:pt>
                <c:pt idx="1129">
                  <c:v>42950</c:v>
                </c:pt>
                <c:pt idx="1130">
                  <c:v>42951</c:v>
                </c:pt>
                <c:pt idx="1131">
                  <c:v>42952</c:v>
                </c:pt>
                <c:pt idx="1132">
                  <c:v>42953</c:v>
                </c:pt>
                <c:pt idx="1133">
                  <c:v>42954</c:v>
                </c:pt>
                <c:pt idx="1134">
                  <c:v>42955</c:v>
                </c:pt>
                <c:pt idx="1135">
                  <c:v>42956</c:v>
                </c:pt>
                <c:pt idx="1136">
                  <c:v>42957</c:v>
                </c:pt>
                <c:pt idx="1137">
                  <c:v>42958</c:v>
                </c:pt>
                <c:pt idx="1138">
                  <c:v>42959</c:v>
                </c:pt>
                <c:pt idx="1139">
                  <c:v>42960</c:v>
                </c:pt>
                <c:pt idx="1140">
                  <c:v>42961</c:v>
                </c:pt>
                <c:pt idx="1141">
                  <c:v>42962</c:v>
                </c:pt>
                <c:pt idx="1142">
                  <c:v>42963</c:v>
                </c:pt>
                <c:pt idx="1143">
                  <c:v>42964</c:v>
                </c:pt>
                <c:pt idx="1144">
                  <c:v>42965</c:v>
                </c:pt>
                <c:pt idx="1145">
                  <c:v>42966</c:v>
                </c:pt>
                <c:pt idx="1146">
                  <c:v>42967</c:v>
                </c:pt>
                <c:pt idx="1147">
                  <c:v>42968</c:v>
                </c:pt>
                <c:pt idx="1148">
                  <c:v>42969</c:v>
                </c:pt>
                <c:pt idx="1149">
                  <c:v>42970</c:v>
                </c:pt>
                <c:pt idx="1150">
                  <c:v>42971</c:v>
                </c:pt>
                <c:pt idx="1151">
                  <c:v>42972</c:v>
                </c:pt>
                <c:pt idx="1152">
                  <c:v>42973</c:v>
                </c:pt>
                <c:pt idx="1153">
                  <c:v>42974</c:v>
                </c:pt>
                <c:pt idx="1154">
                  <c:v>42975</c:v>
                </c:pt>
                <c:pt idx="1155">
                  <c:v>42976</c:v>
                </c:pt>
                <c:pt idx="1156">
                  <c:v>42977</c:v>
                </c:pt>
                <c:pt idx="1157">
                  <c:v>42978</c:v>
                </c:pt>
                <c:pt idx="1158">
                  <c:v>42979</c:v>
                </c:pt>
                <c:pt idx="1159">
                  <c:v>42980</c:v>
                </c:pt>
                <c:pt idx="1160">
                  <c:v>42981</c:v>
                </c:pt>
                <c:pt idx="1161">
                  <c:v>42982</c:v>
                </c:pt>
                <c:pt idx="1162">
                  <c:v>42983</c:v>
                </c:pt>
                <c:pt idx="1163">
                  <c:v>42984</c:v>
                </c:pt>
                <c:pt idx="1164">
                  <c:v>42985</c:v>
                </c:pt>
                <c:pt idx="1165">
                  <c:v>42986</c:v>
                </c:pt>
                <c:pt idx="1166">
                  <c:v>42987</c:v>
                </c:pt>
                <c:pt idx="1167">
                  <c:v>42988</c:v>
                </c:pt>
                <c:pt idx="1168">
                  <c:v>42989</c:v>
                </c:pt>
                <c:pt idx="1169">
                  <c:v>42990</c:v>
                </c:pt>
                <c:pt idx="1170">
                  <c:v>42991</c:v>
                </c:pt>
                <c:pt idx="1171">
                  <c:v>42992</c:v>
                </c:pt>
                <c:pt idx="1172">
                  <c:v>42993</c:v>
                </c:pt>
                <c:pt idx="1173">
                  <c:v>42994</c:v>
                </c:pt>
                <c:pt idx="1174">
                  <c:v>42995</c:v>
                </c:pt>
                <c:pt idx="1175">
                  <c:v>42996</c:v>
                </c:pt>
                <c:pt idx="1176">
                  <c:v>42997</c:v>
                </c:pt>
                <c:pt idx="1177">
                  <c:v>42998</c:v>
                </c:pt>
                <c:pt idx="1178">
                  <c:v>42999</c:v>
                </c:pt>
                <c:pt idx="1179">
                  <c:v>43000</c:v>
                </c:pt>
                <c:pt idx="1180">
                  <c:v>43001</c:v>
                </c:pt>
                <c:pt idx="1181">
                  <c:v>43002</c:v>
                </c:pt>
                <c:pt idx="1182">
                  <c:v>43003</c:v>
                </c:pt>
                <c:pt idx="1183">
                  <c:v>43004</c:v>
                </c:pt>
                <c:pt idx="1184">
                  <c:v>43005</c:v>
                </c:pt>
                <c:pt idx="1185">
                  <c:v>43006</c:v>
                </c:pt>
                <c:pt idx="1186">
                  <c:v>43007</c:v>
                </c:pt>
                <c:pt idx="1187">
                  <c:v>43008</c:v>
                </c:pt>
                <c:pt idx="1188">
                  <c:v>43009</c:v>
                </c:pt>
                <c:pt idx="1189">
                  <c:v>43010</c:v>
                </c:pt>
                <c:pt idx="1190">
                  <c:v>43011</c:v>
                </c:pt>
                <c:pt idx="1191">
                  <c:v>43012</c:v>
                </c:pt>
                <c:pt idx="1192">
                  <c:v>43013</c:v>
                </c:pt>
                <c:pt idx="1193">
                  <c:v>43014</c:v>
                </c:pt>
                <c:pt idx="1194">
                  <c:v>43015</c:v>
                </c:pt>
                <c:pt idx="1195">
                  <c:v>43016</c:v>
                </c:pt>
                <c:pt idx="1196">
                  <c:v>43017</c:v>
                </c:pt>
                <c:pt idx="1197">
                  <c:v>43018</c:v>
                </c:pt>
                <c:pt idx="1198">
                  <c:v>43019</c:v>
                </c:pt>
                <c:pt idx="1199">
                  <c:v>43020</c:v>
                </c:pt>
                <c:pt idx="1200">
                  <c:v>43021</c:v>
                </c:pt>
                <c:pt idx="1201">
                  <c:v>43022</c:v>
                </c:pt>
                <c:pt idx="1202">
                  <c:v>43023</c:v>
                </c:pt>
                <c:pt idx="1203">
                  <c:v>43024</c:v>
                </c:pt>
                <c:pt idx="1204">
                  <c:v>43025</c:v>
                </c:pt>
                <c:pt idx="1205">
                  <c:v>43026</c:v>
                </c:pt>
                <c:pt idx="1206">
                  <c:v>43027</c:v>
                </c:pt>
                <c:pt idx="1207">
                  <c:v>43028</c:v>
                </c:pt>
                <c:pt idx="1208">
                  <c:v>43029</c:v>
                </c:pt>
                <c:pt idx="1209">
                  <c:v>43030</c:v>
                </c:pt>
                <c:pt idx="1210">
                  <c:v>43031</c:v>
                </c:pt>
                <c:pt idx="1211">
                  <c:v>43032</c:v>
                </c:pt>
                <c:pt idx="1212">
                  <c:v>43033</c:v>
                </c:pt>
                <c:pt idx="1213">
                  <c:v>43034</c:v>
                </c:pt>
                <c:pt idx="1214">
                  <c:v>43035</c:v>
                </c:pt>
                <c:pt idx="1215">
                  <c:v>43036</c:v>
                </c:pt>
                <c:pt idx="1216">
                  <c:v>43037</c:v>
                </c:pt>
                <c:pt idx="1217">
                  <c:v>43038</c:v>
                </c:pt>
                <c:pt idx="1218">
                  <c:v>43039</c:v>
                </c:pt>
                <c:pt idx="1219">
                  <c:v>43040</c:v>
                </c:pt>
                <c:pt idx="1220">
                  <c:v>43041</c:v>
                </c:pt>
                <c:pt idx="1221">
                  <c:v>43042</c:v>
                </c:pt>
                <c:pt idx="1222">
                  <c:v>43043</c:v>
                </c:pt>
                <c:pt idx="1223">
                  <c:v>43044</c:v>
                </c:pt>
                <c:pt idx="1224">
                  <c:v>43045</c:v>
                </c:pt>
                <c:pt idx="1225">
                  <c:v>43046</c:v>
                </c:pt>
                <c:pt idx="1226">
                  <c:v>43047</c:v>
                </c:pt>
                <c:pt idx="1227">
                  <c:v>43048</c:v>
                </c:pt>
                <c:pt idx="1228">
                  <c:v>43049</c:v>
                </c:pt>
                <c:pt idx="1229">
                  <c:v>43050</c:v>
                </c:pt>
                <c:pt idx="1230">
                  <c:v>43051</c:v>
                </c:pt>
                <c:pt idx="1231">
                  <c:v>43052</c:v>
                </c:pt>
                <c:pt idx="1232">
                  <c:v>43053</c:v>
                </c:pt>
                <c:pt idx="1233">
                  <c:v>43054</c:v>
                </c:pt>
                <c:pt idx="1234">
                  <c:v>43055</c:v>
                </c:pt>
                <c:pt idx="1235">
                  <c:v>43056</c:v>
                </c:pt>
                <c:pt idx="1236">
                  <c:v>43057</c:v>
                </c:pt>
                <c:pt idx="1237">
                  <c:v>43058</c:v>
                </c:pt>
                <c:pt idx="1238">
                  <c:v>43059</c:v>
                </c:pt>
                <c:pt idx="1239">
                  <c:v>43060</c:v>
                </c:pt>
                <c:pt idx="1240">
                  <c:v>43061</c:v>
                </c:pt>
                <c:pt idx="1241">
                  <c:v>43062</c:v>
                </c:pt>
                <c:pt idx="1242">
                  <c:v>43063</c:v>
                </c:pt>
                <c:pt idx="1243">
                  <c:v>43064</c:v>
                </c:pt>
                <c:pt idx="1244">
                  <c:v>43065</c:v>
                </c:pt>
                <c:pt idx="1245">
                  <c:v>43066</c:v>
                </c:pt>
                <c:pt idx="1246">
                  <c:v>43067</c:v>
                </c:pt>
                <c:pt idx="1247">
                  <c:v>43068</c:v>
                </c:pt>
                <c:pt idx="1248">
                  <c:v>43069</c:v>
                </c:pt>
                <c:pt idx="1249">
                  <c:v>43070</c:v>
                </c:pt>
                <c:pt idx="1250">
                  <c:v>43071</c:v>
                </c:pt>
                <c:pt idx="1251">
                  <c:v>43072</c:v>
                </c:pt>
                <c:pt idx="1252">
                  <c:v>43073</c:v>
                </c:pt>
                <c:pt idx="1253">
                  <c:v>43074</c:v>
                </c:pt>
                <c:pt idx="1254">
                  <c:v>43075</c:v>
                </c:pt>
                <c:pt idx="1255">
                  <c:v>43076</c:v>
                </c:pt>
                <c:pt idx="1256">
                  <c:v>43077</c:v>
                </c:pt>
                <c:pt idx="1257">
                  <c:v>43078</c:v>
                </c:pt>
                <c:pt idx="1258">
                  <c:v>43079</c:v>
                </c:pt>
                <c:pt idx="1259">
                  <c:v>43080</c:v>
                </c:pt>
                <c:pt idx="1260">
                  <c:v>43081</c:v>
                </c:pt>
                <c:pt idx="1261">
                  <c:v>43082</c:v>
                </c:pt>
                <c:pt idx="1262">
                  <c:v>43083</c:v>
                </c:pt>
                <c:pt idx="1263">
                  <c:v>43084</c:v>
                </c:pt>
                <c:pt idx="1264">
                  <c:v>43085</c:v>
                </c:pt>
                <c:pt idx="1265">
                  <c:v>43086</c:v>
                </c:pt>
                <c:pt idx="1266">
                  <c:v>43087</c:v>
                </c:pt>
                <c:pt idx="1267">
                  <c:v>43088</c:v>
                </c:pt>
                <c:pt idx="1268">
                  <c:v>43089</c:v>
                </c:pt>
                <c:pt idx="1269">
                  <c:v>43090</c:v>
                </c:pt>
                <c:pt idx="1270">
                  <c:v>43091</c:v>
                </c:pt>
                <c:pt idx="1271">
                  <c:v>43092</c:v>
                </c:pt>
                <c:pt idx="1272">
                  <c:v>43093</c:v>
                </c:pt>
                <c:pt idx="1273">
                  <c:v>43094</c:v>
                </c:pt>
                <c:pt idx="1274">
                  <c:v>43095</c:v>
                </c:pt>
                <c:pt idx="1275">
                  <c:v>43096</c:v>
                </c:pt>
                <c:pt idx="1276">
                  <c:v>43097</c:v>
                </c:pt>
                <c:pt idx="1277">
                  <c:v>43098</c:v>
                </c:pt>
                <c:pt idx="1278">
                  <c:v>43099</c:v>
                </c:pt>
                <c:pt idx="1279">
                  <c:v>43100</c:v>
                </c:pt>
                <c:pt idx="1280">
                  <c:v>43101</c:v>
                </c:pt>
                <c:pt idx="1281">
                  <c:v>43102</c:v>
                </c:pt>
                <c:pt idx="1282">
                  <c:v>43103</c:v>
                </c:pt>
                <c:pt idx="1283">
                  <c:v>43104</c:v>
                </c:pt>
                <c:pt idx="1284">
                  <c:v>43105</c:v>
                </c:pt>
                <c:pt idx="1285">
                  <c:v>43106</c:v>
                </c:pt>
                <c:pt idx="1286">
                  <c:v>43107</c:v>
                </c:pt>
                <c:pt idx="1287">
                  <c:v>43108</c:v>
                </c:pt>
                <c:pt idx="1288">
                  <c:v>43109</c:v>
                </c:pt>
                <c:pt idx="1289">
                  <c:v>43110</c:v>
                </c:pt>
                <c:pt idx="1290">
                  <c:v>43111</c:v>
                </c:pt>
                <c:pt idx="1291">
                  <c:v>43112</c:v>
                </c:pt>
                <c:pt idx="1292">
                  <c:v>43113</c:v>
                </c:pt>
                <c:pt idx="1293">
                  <c:v>43114</c:v>
                </c:pt>
                <c:pt idx="1294">
                  <c:v>43115</c:v>
                </c:pt>
                <c:pt idx="1295">
                  <c:v>43116</c:v>
                </c:pt>
                <c:pt idx="1296">
                  <c:v>43117</c:v>
                </c:pt>
                <c:pt idx="1297">
                  <c:v>43118</c:v>
                </c:pt>
                <c:pt idx="1298">
                  <c:v>43119</c:v>
                </c:pt>
                <c:pt idx="1299">
                  <c:v>43120</c:v>
                </c:pt>
                <c:pt idx="1300">
                  <c:v>43121</c:v>
                </c:pt>
                <c:pt idx="1301">
                  <c:v>43122</c:v>
                </c:pt>
                <c:pt idx="1302">
                  <c:v>43123</c:v>
                </c:pt>
                <c:pt idx="1303">
                  <c:v>43124</c:v>
                </c:pt>
                <c:pt idx="1304">
                  <c:v>43125</c:v>
                </c:pt>
                <c:pt idx="1305">
                  <c:v>43126</c:v>
                </c:pt>
                <c:pt idx="1306">
                  <c:v>43127</c:v>
                </c:pt>
                <c:pt idx="1307">
                  <c:v>43128</c:v>
                </c:pt>
                <c:pt idx="1308">
                  <c:v>43129</c:v>
                </c:pt>
                <c:pt idx="1309">
                  <c:v>43130</c:v>
                </c:pt>
                <c:pt idx="1310">
                  <c:v>43131</c:v>
                </c:pt>
                <c:pt idx="1311">
                  <c:v>43132</c:v>
                </c:pt>
                <c:pt idx="1312">
                  <c:v>43133</c:v>
                </c:pt>
                <c:pt idx="1313">
                  <c:v>43134</c:v>
                </c:pt>
                <c:pt idx="1314">
                  <c:v>43135</c:v>
                </c:pt>
                <c:pt idx="1315">
                  <c:v>43136</c:v>
                </c:pt>
                <c:pt idx="1316">
                  <c:v>43137</c:v>
                </c:pt>
                <c:pt idx="1317">
                  <c:v>43138</c:v>
                </c:pt>
                <c:pt idx="1318">
                  <c:v>43139</c:v>
                </c:pt>
                <c:pt idx="1319">
                  <c:v>43140</c:v>
                </c:pt>
                <c:pt idx="1320">
                  <c:v>43141</c:v>
                </c:pt>
                <c:pt idx="1321">
                  <c:v>43142</c:v>
                </c:pt>
                <c:pt idx="1322">
                  <c:v>43143</c:v>
                </c:pt>
                <c:pt idx="1323">
                  <c:v>43144</c:v>
                </c:pt>
                <c:pt idx="1324">
                  <c:v>43145</c:v>
                </c:pt>
                <c:pt idx="1325">
                  <c:v>43146</c:v>
                </c:pt>
                <c:pt idx="1326">
                  <c:v>43147</c:v>
                </c:pt>
                <c:pt idx="1327">
                  <c:v>43148</c:v>
                </c:pt>
                <c:pt idx="1328">
                  <c:v>43149</c:v>
                </c:pt>
                <c:pt idx="1329">
                  <c:v>43150</c:v>
                </c:pt>
                <c:pt idx="1330">
                  <c:v>43151</c:v>
                </c:pt>
                <c:pt idx="1331">
                  <c:v>43152</c:v>
                </c:pt>
                <c:pt idx="1332">
                  <c:v>43153</c:v>
                </c:pt>
                <c:pt idx="1333">
                  <c:v>43154</c:v>
                </c:pt>
                <c:pt idx="1334">
                  <c:v>43155</c:v>
                </c:pt>
                <c:pt idx="1335">
                  <c:v>43156</c:v>
                </c:pt>
                <c:pt idx="1336">
                  <c:v>43157</c:v>
                </c:pt>
                <c:pt idx="1337">
                  <c:v>43158</c:v>
                </c:pt>
                <c:pt idx="1338">
                  <c:v>43159</c:v>
                </c:pt>
                <c:pt idx="1339">
                  <c:v>43160</c:v>
                </c:pt>
                <c:pt idx="1340">
                  <c:v>43161</c:v>
                </c:pt>
                <c:pt idx="1341">
                  <c:v>43162</c:v>
                </c:pt>
                <c:pt idx="1342">
                  <c:v>43163</c:v>
                </c:pt>
                <c:pt idx="1343">
                  <c:v>43164</c:v>
                </c:pt>
                <c:pt idx="1344">
                  <c:v>43165</c:v>
                </c:pt>
                <c:pt idx="1345">
                  <c:v>43166</c:v>
                </c:pt>
                <c:pt idx="1346">
                  <c:v>43167</c:v>
                </c:pt>
                <c:pt idx="1347">
                  <c:v>43168</c:v>
                </c:pt>
                <c:pt idx="1348">
                  <c:v>43169</c:v>
                </c:pt>
                <c:pt idx="1349">
                  <c:v>43170</c:v>
                </c:pt>
                <c:pt idx="1350">
                  <c:v>43171</c:v>
                </c:pt>
                <c:pt idx="1351">
                  <c:v>43172</c:v>
                </c:pt>
                <c:pt idx="1352">
                  <c:v>43173</c:v>
                </c:pt>
                <c:pt idx="1353">
                  <c:v>43174</c:v>
                </c:pt>
                <c:pt idx="1354">
                  <c:v>43175</c:v>
                </c:pt>
                <c:pt idx="1355">
                  <c:v>43176</c:v>
                </c:pt>
                <c:pt idx="1356">
                  <c:v>43177</c:v>
                </c:pt>
                <c:pt idx="1357">
                  <c:v>43178</c:v>
                </c:pt>
                <c:pt idx="1358">
                  <c:v>43179</c:v>
                </c:pt>
                <c:pt idx="1359">
                  <c:v>43180</c:v>
                </c:pt>
                <c:pt idx="1360">
                  <c:v>43181</c:v>
                </c:pt>
                <c:pt idx="1361">
                  <c:v>43182</c:v>
                </c:pt>
                <c:pt idx="1362">
                  <c:v>43183</c:v>
                </c:pt>
                <c:pt idx="1363">
                  <c:v>43184</c:v>
                </c:pt>
                <c:pt idx="1364">
                  <c:v>43185</c:v>
                </c:pt>
                <c:pt idx="1365">
                  <c:v>43186</c:v>
                </c:pt>
                <c:pt idx="1366">
                  <c:v>43187</c:v>
                </c:pt>
                <c:pt idx="1367">
                  <c:v>43188</c:v>
                </c:pt>
                <c:pt idx="1368">
                  <c:v>43189</c:v>
                </c:pt>
                <c:pt idx="1369">
                  <c:v>43190</c:v>
                </c:pt>
                <c:pt idx="1370">
                  <c:v>43191</c:v>
                </c:pt>
                <c:pt idx="1371">
                  <c:v>43192</c:v>
                </c:pt>
                <c:pt idx="1372">
                  <c:v>43193</c:v>
                </c:pt>
                <c:pt idx="1373">
                  <c:v>43194</c:v>
                </c:pt>
                <c:pt idx="1374">
                  <c:v>43195</c:v>
                </c:pt>
                <c:pt idx="1375">
                  <c:v>43196</c:v>
                </c:pt>
                <c:pt idx="1376">
                  <c:v>43197</c:v>
                </c:pt>
                <c:pt idx="1377">
                  <c:v>43198</c:v>
                </c:pt>
                <c:pt idx="1378">
                  <c:v>43199</c:v>
                </c:pt>
                <c:pt idx="1379">
                  <c:v>43200</c:v>
                </c:pt>
                <c:pt idx="1380">
                  <c:v>43201</c:v>
                </c:pt>
                <c:pt idx="1381">
                  <c:v>43202</c:v>
                </c:pt>
                <c:pt idx="1382">
                  <c:v>43203</c:v>
                </c:pt>
                <c:pt idx="1383">
                  <c:v>43204</c:v>
                </c:pt>
                <c:pt idx="1384">
                  <c:v>43205</c:v>
                </c:pt>
                <c:pt idx="1385">
                  <c:v>43206</c:v>
                </c:pt>
                <c:pt idx="1386">
                  <c:v>43207</c:v>
                </c:pt>
                <c:pt idx="1387">
                  <c:v>43208</c:v>
                </c:pt>
                <c:pt idx="1388">
                  <c:v>43209</c:v>
                </c:pt>
                <c:pt idx="1389">
                  <c:v>43210</c:v>
                </c:pt>
                <c:pt idx="1390">
                  <c:v>43211</c:v>
                </c:pt>
                <c:pt idx="1391">
                  <c:v>43212</c:v>
                </c:pt>
                <c:pt idx="1392">
                  <c:v>43213</c:v>
                </c:pt>
                <c:pt idx="1393">
                  <c:v>43214</c:v>
                </c:pt>
                <c:pt idx="1394">
                  <c:v>43215</c:v>
                </c:pt>
                <c:pt idx="1395">
                  <c:v>43216</c:v>
                </c:pt>
                <c:pt idx="1396">
                  <c:v>43217</c:v>
                </c:pt>
                <c:pt idx="1397">
                  <c:v>43218</c:v>
                </c:pt>
                <c:pt idx="1398">
                  <c:v>43219</c:v>
                </c:pt>
                <c:pt idx="1399">
                  <c:v>43220</c:v>
                </c:pt>
                <c:pt idx="1400">
                  <c:v>43221</c:v>
                </c:pt>
                <c:pt idx="1401">
                  <c:v>43222</c:v>
                </c:pt>
                <c:pt idx="1402">
                  <c:v>43223</c:v>
                </c:pt>
                <c:pt idx="1403">
                  <c:v>43224</c:v>
                </c:pt>
                <c:pt idx="1404">
                  <c:v>43225</c:v>
                </c:pt>
                <c:pt idx="1405">
                  <c:v>43226</c:v>
                </c:pt>
                <c:pt idx="1406">
                  <c:v>43227</c:v>
                </c:pt>
                <c:pt idx="1407">
                  <c:v>43228</c:v>
                </c:pt>
                <c:pt idx="1408">
                  <c:v>43229</c:v>
                </c:pt>
                <c:pt idx="1409">
                  <c:v>43230</c:v>
                </c:pt>
                <c:pt idx="1410">
                  <c:v>43231</c:v>
                </c:pt>
                <c:pt idx="1411">
                  <c:v>43232</c:v>
                </c:pt>
                <c:pt idx="1412">
                  <c:v>43233</c:v>
                </c:pt>
                <c:pt idx="1413">
                  <c:v>43234</c:v>
                </c:pt>
                <c:pt idx="1414">
                  <c:v>43235</c:v>
                </c:pt>
                <c:pt idx="1415">
                  <c:v>43236</c:v>
                </c:pt>
                <c:pt idx="1416">
                  <c:v>43237</c:v>
                </c:pt>
                <c:pt idx="1417">
                  <c:v>43238</c:v>
                </c:pt>
                <c:pt idx="1418">
                  <c:v>43239</c:v>
                </c:pt>
                <c:pt idx="1419">
                  <c:v>43240</c:v>
                </c:pt>
                <c:pt idx="1420">
                  <c:v>43241</c:v>
                </c:pt>
                <c:pt idx="1421">
                  <c:v>43242</c:v>
                </c:pt>
                <c:pt idx="1422">
                  <c:v>43243</c:v>
                </c:pt>
                <c:pt idx="1423">
                  <c:v>43244</c:v>
                </c:pt>
                <c:pt idx="1424">
                  <c:v>43245</c:v>
                </c:pt>
                <c:pt idx="1425">
                  <c:v>43246</c:v>
                </c:pt>
                <c:pt idx="1426">
                  <c:v>43247</c:v>
                </c:pt>
                <c:pt idx="1427">
                  <c:v>43248</c:v>
                </c:pt>
                <c:pt idx="1428">
                  <c:v>43249</c:v>
                </c:pt>
                <c:pt idx="1429">
                  <c:v>43250</c:v>
                </c:pt>
                <c:pt idx="1430">
                  <c:v>43251</c:v>
                </c:pt>
                <c:pt idx="1431">
                  <c:v>43252</c:v>
                </c:pt>
                <c:pt idx="1432">
                  <c:v>43253</c:v>
                </c:pt>
                <c:pt idx="1433">
                  <c:v>43254</c:v>
                </c:pt>
                <c:pt idx="1434">
                  <c:v>43255</c:v>
                </c:pt>
                <c:pt idx="1435">
                  <c:v>43256</c:v>
                </c:pt>
                <c:pt idx="1436">
                  <c:v>43257</c:v>
                </c:pt>
                <c:pt idx="1437">
                  <c:v>43258</c:v>
                </c:pt>
                <c:pt idx="1438">
                  <c:v>43259</c:v>
                </c:pt>
                <c:pt idx="1439">
                  <c:v>43260</c:v>
                </c:pt>
                <c:pt idx="1440">
                  <c:v>43261</c:v>
                </c:pt>
                <c:pt idx="1441">
                  <c:v>43262</c:v>
                </c:pt>
                <c:pt idx="1442">
                  <c:v>43263</c:v>
                </c:pt>
                <c:pt idx="1443">
                  <c:v>43264</c:v>
                </c:pt>
                <c:pt idx="1444">
                  <c:v>43265</c:v>
                </c:pt>
                <c:pt idx="1445">
                  <c:v>43266</c:v>
                </c:pt>
                <c:pt idx="1446">
                  <c:v>43267</c:v>
                </c:pt>
                <c:pt idx="1447">
                  <c:v>43268</c:v>
                </c:pt>
                <c:pt idx="1448">
                  <c:v>43269</c:v>
                </c:pt>
                <c:pt idx="1449">
                  <c:v>43270</c:v>
                </c:pt>
                <c:pt idx="1450">
                  <c:v>43271</c:v>
                </c:pt>
                <c:pt idx="1451">
                  <c:v>43272</c:v>
                </c:pt>
                <c:pt idx="1452">
                  <c:v>43273</c:v>
                </c:pt>
                <c:pt idx="1453">
                  <c:v>43274</c:v>
                </c:pt>
                <c:pt idx="1454">
                  <c:v>43275</c:v>
                </c:pt>
                <c:pt idx="1455">
                  <c:v>43276</c:v>
                </c:pt>
                <c:pt idx="1456">
                  <c:v>43277</c:v>
                </c:pt>
                <c:pt idx="1457">
                  <c:v>43278</c:v>
                </c:pt>
                <c:pt idx="1458">
                  <c:v>43279</c:v>
                </c:pt>
                <c:pt idx="1459">
                  <c:v>43280</c:v>
                </c:pt>
                <c:pt idx="1460">
                  <c:v>43281</c:v>
                </c:pt>
              </c:numCache>
            </c:numRef>
          </c:cat>
          <c:val>
            <c:numRef>
              <c:f>Sheet1!$D$2:$D$1097</c:f>
              <c:numCache>
                <c:formatCode>General</c:formatCode>
                <c:ptCount val="1096"/>
                <c:pt idx="365">
                  <c:v>2.2930000000000001</c:v>
                </c:pt>
                <c:pt idx="366">
                  <c:v>2.2970000000000002</c:v>
                </c:pt>
                <c:pt idx="367">
                  <c:v>2.3159999999999998</c:v>
                </c:pt>
                <c:pt idx="368">
                  <c:v>2.343</c:v>
                </c:pt>
                <c:pt idx="369">
                  <c:v>2.3660000000000001</c:v>
                </c:pt>
                <c:pt idx="370">
                  <c:v>2.375</c:v>
                </c:pt>
                <c:pt idx="371">
                  <c:v>2.379</c:v>
                </c:pt>
                <c:pt idx="372">
                  <c:v>2.3780000000000001</c:v>
                </c:pt>
                <c:pt idx="373">
                  <c:v>2.3740000000000001</c:v>
                </c:pt>
                <c:pt idx="374">
                  <c:v>2.37</c:v>
                </c:pt>
                <c:pt idx="375">
                  <c:v>2.3679999999999999</c:v>
                </c:pt>
                <c:pt idx="376">
                  <c:v>2.3730000000000002</c:v>
                </c:pt>
                <c:pt idx="377">
                  <c:v>2.3690000000000002</c:v>
                </c:pt>
                <c:pt idx="378">
                  <c:v>2.359</c:v>
                </c:pt>
                <c:pt idx="379">
                  <c:v>2.3530000000000002</c:v>
                </c:pt>
                <c:pt idx="380">
                  <c:v>2.35</c:v>
                </c:pt>
                <c:pt idx="381">
                  <c:v>2.3490000000000002</c:v>
                </c:pt>
                <c:pt idx="382">
                  <c:v>2.3439999999999999</c:v>
                </c:pt>
                <c:pt idx="383">
                  <c:v>2.3380000000000001</c:v>
                </c:pt>
                <c:pt idx="384">
                  <c:v>2.3340000000000001</c:v>
                </c:pt>
                <c:pt idx="385">
                  <c:v>2.33</c:v>
                </c:pt>
                <c:pt idx="386">
                  <c:v>2.3279999999999998</c:v>
                </c:pt>
                <c:pt idx="387">
                  <c:v>2.3330000000000002</c:v>
                </c:pt>
                <c:pt idx="388">
                  <c:v>2.3380000000000001</c:v>
                </c:pt>
                <c:pt idx="389">
                  <c:v>2.339</c:v>
                </c:pt>
                <c:pt idx="390">
                  <c:v>2.3359999999999999</c:v>
                </c:pt>
                <c:pt idx="391">
                  <c:v>2.3330000000000002</c:v>
                </c:pt>
                <c:pt idx="392">
                  <c:v>2.3239999999999998</c:v>
                </c:pt>
                <c:pt idx="393">
                  <c:v>2.3199999999999998</c:v>
                </c:pt>
                <c:pt idx="394">
                  <c:v>2.3170000000000002</c:v>
                </c:pt>
                <c:pt idx="395">
                  <c:v>2.3170000000000002</c:v>
                </c:pt>
                <c:pt idx="396">
                  <c:v>2.3130000000000002</c:v>
                </c:pt>
                <c:pt idx="397">
                  <c:v>2.3119999999999998</c:v>
                </c:pt>
                <c:pt idx="398">
                  <c:v>2.3079999999999998</c:v>
                </c:pt>
                <c:pt idx="399">
                  <c:v>2.2989999999999999</c:v>
                </c:pt>
                <c:pt idx="400">
                  <c:v>2.294</c:v>
                </c:pt>
                <c:pt idx="401">
                  <c:v>2.294</c:v>
                </c:pt>
                <c:pt idx="402">
                  <c:v>2.2869999999999999</c:v>
                </c:pt>
                <c:pt idx="403">
                  <c:v>2.2829999999999999</c:v>
                </c:pt>
                <c:pt idx="404">
                  <c:v>2.2799999999999998</c:v>
                </c:pt>
                <c:pt idx="405">
                  <c:v>2.2789999999999999</c:v>
                </c:pt>
                <c:pt idx="406">
                  <c:v>2.278</c:v>
                </c:pt>
                <c:pt idx="407">
                  <c:v>2.2730000000000001</c:v>
                </c:pt>
                <c:pt idx="408">
                  <c:v>2.2759999999999998</c:v>
                </c:pt>
                <c:pt idx="409">
                  <c:v>2.2629999999999999</c:v>
                </c:pt>
                <c:pt idx="410">
                  <c:v>2.258</c:v>
                </c:pt>
                <c:pt idx="411">
                  <c:v>2.254</c:v>
                </c:pt>
                <c:pt idx="412">
                  <c:v>2.2509999999999999</c:v>
                </c:pt>
                <c:pt idx="413">
                  <c:v>2.2490000000000001</c:v>
                </c:pt>
                <c:pt idx="414">
                  <c:v>2.246</c:v>
                </c:pt>
                <c:pt idx="415">
                  <c:v>2.242</c:v>
                </c:pt>
                <c:pt idx="416">
                  <c:v>2.238</c:v>
                </c:pt>
                <c:pt idx="417">
                  <c:v>2.238</c:v>
                </c:pt>
                <c:pt idx="418">
                  <c:v>2.2330000000000001</c:v>
                </c:pt>
                <c:pt idx="419">
                  <c:v>2.2210000000000001</c:v>
                </c:pt>
                <c:pt idx="420">
                  <c:v>2.2370000000000001</c:v>
                </c:pt>
                <c:pt idx="421">
                  <c:v>2.2250000000000001</c:v>
                </c:pt>
                <c:pt idx="422">
                  <c:v>2.2210000000000001</c:v>
                </c:pt>
                <c:pt idx="423">
                  <c:v>2.218</c:v>
                </c:pt>
                <c:pt idx="424">
                  <c:v>2.2130000000000001</c:v>
                </c:pt>
                <c:pt idx="425">
                  <c:v>2.2069999999999999</c:v>
                </c:pt>
                <c:pt idx="426">
                  <c:v>2.2040000000000002</c:v>
                </c:pt>
                <c:pt idx="427">
                  <c:v>2.2010000000000001</c:v>
                </c:pt>
                <c:pt idx="428">
                  <c:v>2.1989999999999998</c:v>
                </c:pt>
                <c:pt idx="429">
                  <c:v>2.1989999999999998</c:v>
                </c:pt>
                <c:pt idx="430">
                  <c:v>2.1960000000000002</c:v>
                </c:pt>
                <c:pt idx="431">
                  <c:v>2.1829999999999998</c:v>
                </c:pt>
                <c:pt idx="432">
                  <c:v>2.1800000000000002</c:v>
                </c:pt>
                <c:pt idx="433">
                  <c:v>2.1789999999999998</c:v>
                </c:pt>
                <c:pt idx="434">
                  <c:v>2.173</c:v>
                </c:pt>
                <c:pt idx="435">
                  <c:v>2.1680000000000001</c:v>
                </c:pt>
                <c:pt idx="436">
                  <c:v>2.1629999999999998</c:v>
                </c:pt>
                <c:pt idx="437">
                  <c:v>2.1589999999999998</c:v>
                </c:pt>
                <c:pt idx="438">
                  <c:v>2.1560000000000001</c:v>
                </c:pt>
                <c:pt idx="439">
                  <c:v>2.1539999999999999</c:v>
                </c:pt>
                <c:pt idx="440">
                  <c:v>2.1480000000000001</c:v>
                </c:pt>
                <c:pt idx="441">
                  <c:v>2.1469999999999998</c:v>
                </c:pt>
                <c:pt idx="442">
                  <c:v>2.141</c:v>
                </c:pt>
                <c:pt idx="443">
                  <c:v>2.13</c:v>
                </c:pt>
                <c:pt idx="444">
                  <c:v>2.1219999999999999</c:v>
                </c:pt>
                <c:pt idx="445">
                  <c:v>2.1179999999999999</c:v>
                </c:pt>
                <c:pt idx="446">
                  <c:v>2.1150000000000002</c:v>
                </c:pt>
                <c:pt idx="447">
                  <c:v>2.1120000000000001</c:v>
                </c:pt>
                <c:pt idx="448">
                  <c:v>2.109</c:v>
                </c:pt>
                <c:pt idx="449">
                  <c:v>2.0920000000000001</c:v>
                </c:pt>
                <c:pt idx="450">
                  <c:v>2.0859999999999999</c:v>
                </c:pt>
                <c:pt idx="451">
                  <c:v>2.085</c:v>
                </c:pt>
                <c:pt idx="452">
                  <c:v>2.0790000000000002</c:v>
                </c:pt>
                <c:pt idx="453">
                  <c:v>2.0739999999999998</c:v>
                </c:pt>
                <c:pt idx="454">
                  <c:v>2.073</c:v>
                </c:pt>
                <c:pt idx="455">
                  <c:v>2.0699999999999998</c:v>
                </c:pt>
                <c:pt idx="456">
                  <c:v>2.0659999999999998</c:v>
                </c:pt>
                <c:pt idx="457">
                  <c:v>2.0630000000000002</c:v>
                </c:pt>
                <c:pt idx="458">
                  <c:v>2.048</c:v>
                </c:pt>
                <c:pt idx="459">
                  <c:v>2.0430000000000001</c:v>
                </c:pt>
                <c:pt idx="460">
                  <c:v>2.0409999999999999</c:v>
                </c:pt>
                <c:pt idx="461">
                  <c:v>2.036</c:v>
                </c:pt>
                <c:pt idx="462">
                  <c:v>2.032</c:v>
                </c:pt>
                <c:pt idx="463">
                  <c:v>2.028</c:v>
                </c:pt>
                <c:pt idx="464">
                  <c:v>2.0129999999999999</c:v>
                </c:pt>
                <c:pt idx="465">
                  <c:v>2.0030000000000001</c:v>
                </c:pt>
                <c:pt idx="466">
                  <c:v>2</c:v>
                </c:pt>
                <c:pt idx="467">
                  <c:v>1.9930000000000001</c:v>
                </c:pt>
                <c:pt idx="468">
                  <c:v>1.988</c:v>
                </c:pt>
                <c:pt idx="469">
                  <c:v>1.9890000000000001</c:v>
                </c:pt>
                <c:pt idx="470">
                  <c:v>1.972</c:v>
                </c:pt>
                <c:pt idx="471">
                  <c:v>1.968</c:v>
                </c:pt>
                <c:pt idx="472">
                  <c:v>1.9610000000000001</c:v>
                </c:pt>
                <c:pt idx="473">
                  <c:v>1.956</c:v>
                </c:pt>
                <c:pt idx="474">
                  <c:v>1.948</c:v>
                </c:pt>
                <c:pt idx="475">
                  <c:v>1.9379999999999999</c:v>
                </c:pt>
                <c:pt idx="476">
                  <c:v>1.9319999999999999</c:v>
                </c:pt>
                <c:pt idx="477">
                  <c:v>1.931</c:v>
                </c:pt>
                <c:pt idx="478">
                  <c:v>1.9259999999999999</c:v>
                </c:pt>
                <c:pt idx="479">
                  <c:v>1.915</c:v>
                </c:pt>
                <c:pt idx="480">
                  <c:v>1.909</c:v>
                </c:pt>
                <c:pt idx="481">
                  <c:v>1.9039999999999999</c:v>
                </c:pt>
                <c:pt idx="482">
                  <c:v>1.899</c:v>
                </c:pt>
                <c:pt idx="483">
                  <c:v>1.893</c:v>
                </c:pt>
                <c:pt idx="484">
                  <c:v>1.88</c:v>
                </c:pt>
                <c:pt idx="485">
                  <c:v>1.87</c:v>
                </c:pt>
                <c:pt idx="486">
                  <c:v>1.867</c:v>
                </c:pt>
                <c:pt idx="487">
                  <c:v>1.861</c:v>
                </c:pt>
                <c:pt idx="488">
                  <c:v>1.857</c:v>
                </c:pt>
                <c:pt idx="489">
                  <c:v>1.897</c:v>
                </c:pt>
                <c:pt idx="490">
                  <c:v>2.0089999999999999</c:v>
                </c:pt>
                <c:pt idx="491">
                  <c:v>2.0329999999999999</c:v>
                </c:pt>
                <c:pt idx="492">
                  <c:v>2.0499999999999998</c:v>
                </c:pt>
                <c:pt idx="493">
                  <c:v>2.2469999999999999</c:v>
                </c:pt>
                <c:pt idx="494">
                  <c:v>2.4020000000000001</c:v>
                </c:pt>
                <c:pt idx="495">
                  <c:v>2.4929999999999999</c:v>
                </c:pt>
                <c:pt idx="496">
                  <c:v>2.536</c:v>
                </c:pt>
                <c:pt idx="497">
                  <c:v>2.54</c:v>
                </c:pt>
                <c:pt idx="498">
                  <c:v>2.5310000000000001</c:v>
                </c:pt>
                <c:pt idx="499">
                  <c:v>2.5169999999999999</c:v>
                </c:pt>
                <c:pt idx="500">
                  <c:v>2.5049999999999999</c:v>
                </c:pt>
                <c:pt idx="501">
                  <c:v>2.5129999999999999</c:v>
                </c:pt>
                <c:pt idx="502">
                  <c:v>2.5</c:v>
                </c:pt>
                <c:pt idx="503">
                  <c:v>2.4889999999999999</c:v>
                </c:pt>
                <c:pt idx="504">
                  <c:v>2.476</c:v>
                </c:pt>
                <c:pt idx="505">
                  <c:v>2.4729999999999999</c:v>
                </c:pt>
                <c:pt idx="506">
                  <c:v>2.4689999999999999</c:v>
                </c:pt>
                <c:pt idx="507">
                  <c:v>2.4580000000000002</c:v>
                </c:pt>
                <c:pt idx="508">
                  <c:v>2.4500000000000002</c:v>
                </c:pt>
                <c:pt idx="509">
                  <c:v>2.4249999999999998</c:v>
                </c:pt>
                <c:pt idx="510">
                  <c:v>2.4180000000000001</c:v>
                </c:pt>
                <c:pt idx="511">
                  <c:v>2.4060000000000001</c:v>
                </c:pt>
                <c:pt idx="512">
                  <c:v>2.3959999999999999</c:v>
                </c:pt>
                <c:pt idx="513">
                  <c:v>2.39</c:v>
                </c:pt>
                <c:pt idx="514">
                  <c:v>2.3759999999999999</c:v>
                </c:pt>
                <c:pt idx="515">
                  <c:v>2.3620000000000001</c:v>
                </c:pt>
                <c:pt idx="516">
                  <c:v>2.3559999999999999</c:v>
                </c:pt>
                <c:pt idx="517">
                  <c:v>2.3479999999999999</c:v>
                </c:pt>
                <c:pt idx="518">
                  <c:v>2.3410000000000002</c:v>
                </c:pt>
                <c:pt idx="519">
                  <c:v>2.335</c:v>
                </c:pt>
                <c:pt idx="520">
                  <c:v>2.3130000000000002</c:v>
                </c:pt>
                <c:pt idx="521">
                  <c:v>2.3079999999999998</c:v>
                </c:pt>
                <c:pt idx="522">
                  <c:v>2.2989999999999999</c:v>
                </c:pt>
                <c:pt idx="523">
                  <c:v>2.294</c:v>
                </c:pt>
                <c:pt idx="524">
                  <c:v>2.2879999999999998</c:v>
                </c:pt>
                <c:pt idx="525">
                  <c:v>2.2810000000000001</c:v>
                </c:pt>
                <c:pt idx="526">
                  <c:v>2.2690000000000001</c:v>
                </c:pt>
                <c:pt idx="527">
                  <c:v>2.286</c:v>
                </c:pt>
                <c:pt idx="528">
                  <c:v>2.2789999999999999</c:v>
                </c:pt>
                <c:pt idx="529">
                  <c:v>2.258</c:v>
                </c:pt>
                <c:pt idx="530">
                  <c:v>2.2519999999999998</c:v>
                </c:pt>
                <c:pt idx="531">
                  <c:v>2.246</c:v>
                </c:pt>
                <c:pt idx="532">
                  <c:v>2.238</c:v>
                </c:pt>
                <c:pt idx="533">
                  <c:v>2.2309999999999999</c:v>
                </c:pt>
                <c:pt idx="534">
                  <c:v>2.2250000000000001</c:v>
                </c:pt>
                <c:pt idx="535">
                  <c:v>2.2130000000000001</c:v>
                </c:pt>
                <c:pt idx="536">
                  <c:v>2.2069999999999999</c:v>
                </c:pt>
                <c:pt idx="537">
                  <c:v>2.2010000000000001</c:v>
                </c:pt>
                <c:pt idx="538">
                  <c:v>2.1930000000000001</c:v>
                </c:pt>
                <c:pt idx="539">
                  <c:v>2.1640000000000001</c:v>
                </c:pt>
                <c:pt idx="540">
                  <c:v>2.1579999999999999</c:v>
                </c:pt>
                <c:pt idx="541">
                  <c:v>2.1560000000000001</c:v>
                </c:pt>
                <c:pt idx="542">
                  <c:v>2.1459999999999999</c:v>
                </c:pt>
                <c:pt idx="543">
                  <c:v>2.1429999999999998</c:v>
                </c:pt>
                <c:pt idx="544">
                  <c:v>2.1440000000000001</c:v>
                </c:pt>
                <c:pt idx="545">
                  <c:v>2.13</c:v>
                </c:pt>
                <c:pt idx="546">
                  <c:v>2.1230000000000002</c:v>
                </c:pt>
                <c:pt idx="547">
                  <c:v>2.1139999999999999</c:v>
                </c:pt>
                <c:pt idx="548">
                  <c:v>2.11</c:v>
                </c:pt>
                <c:pt idx="549">
                  <c:v>2.1040000000000001</c:v>
                </c:pt>
                <c:pt idx="550">
                  <c:v>2.0979999999999999</c:v>
                </c:pt>
                <c:pt idx="551">
                  <c:v>2.0960000000000001</c:v>
                </c:pt>
                <c:pt idx="552">
                  <c:v>2.085</c:v>
                </c:pt>
                <c:pt idx="553">
                  <c:v>2.08</c:v>
                </c:pt>
                <c:pt idx="554">
                  <c:v>2.0779999999999998</c:v>
                </c:pt>
                <c:pt idx="555">
                  <c:v>2.0720000000000001</c:v>
                </c:pt>
                <c:pt idx="556">
                  <c:v>2.0670000000000002</c:v>
                </c:pt>
                <c:pt idx="557">
                  <c:v>2.0609999999999999</c:v>
                </c:pt>
                <c:pt idx="558">
                  <c:v>2.056</c:v>
                </c:pt>
                <c:pt idx="559">
                  <c:v>2.0489999999999999</c:v>
                </c:pt>
                <c:pt idx="560">
                  <c:v>2.0419999999999998</c:v>
                </c:pt>
                <c:pt idx="561">
                  <c:v>2.0329999999999999</c:v>
                </c:pt>
                <c:pt idx="562">
                  <c:v>2.0299999999999998</c:v>
                </c:pt>
                <c:pt idx="563">
                  <c:v>2.0099999999999998</c:v>
                </c:pt>
                <c:pt idx="564">
                  <c:v>1.9950000000000001</c:v>
                </c:pt>
                <c:pt idx="565">
                  <c:v>1.99</c:v>
                </c:pt>
                <c:pt idx="566">
                  <c:v>1.9870000000000001</c:v>
                </c:pt>
                <c:pt idx="567">
                  <c:v>1.984</c:v>
                </c:pt>
                <c:pt idx="568">
                  <c:v>1.98</c:v>
                </c:pt>
                <c:pt idx="569">
                  <c:v>1.976</c:v>
                </c:pt>
                <c:pt idx="570">
                  <c:v>1.9810000000000001</c:v>
                </c:pt>
                <c:pt idx="571">
                  <c:v>1.9790000000000001</c:v>
                </c:pt>
                <c:pt idx="572">
                  <c:v>1.9770000000000001</c:v>
                </c:pt>
                <c:pt idx="573">
                  <c:v>1.97</c:v>
                </c:pt>
                <c:pt idx="574">
                  <c:v>1.9670000000000001</c:v>
                </c:pt>
                <c:pt idx="575">
                  <c:v>1.9730000000000001</c:v>
                </c:pt>
                <c:pt idx="576">
                  <c:v>1.9830000000000001</c:v>
                </c:pt>
                <c:pt idx="577">
                  <c:v>1.9910000000000001</c:v>
                </c:pt>
                <c:pt idx="578">
                  <c:v>2.0209999999999999</c:v>
                </c:pt>
                <c:pt idx="579">
                  <c:v>2.0779999999999998</c:v>
                </c:pt>
                <c:pt idx="580">
                  <c:v>2.069</c:v>
                </c:pt>
                <c:pt idx="581">
                  <c:v>2.0369999999999999</c:v>
                </c:pt>
                <c:pt idx="582">
                  <c:v>2.016</c:v>
                </c:pt>
                <c:pt idx="583">
                  <c:v>2.0249999999999999</c:v>
                </c:pt>
                <c:pt idx="584">
                  <c:v>2.024</c:v>
                </c:pt>
                <c:pt idx="585">
                  <c:v>2.012</c:v>
                </c:pt>
                <c:pt idx="586">
                  <c:v>2.0059999999999998</c:v>
                </c:pt>
                <c:pt idx="587">
                  <c:v>1.9970000000000001</c:v>
                </c:pt>
                <c:pt idx="588">
                  <c:v>2.0409999999999999</c:v>
                </c:pt>
                <c:pt idx="589">
                  <c:v>2.052</c:v>
                </c:pt>
                <c:pt idx="590">
                  <c:v>1.9890000000000001</c:v>
                </c:pt>
                <c:pt idx="591">
                  <c:v>1.9379999999999999</c:v>
                </c:pt>
                <c:pt idx="592">
                  <c:v>1.9570000000000001</c:v>
                </c:pt>
                <c:pt idx="593">
                  <c:v>1.9750000000000001</c:v>
                </c:pt>
                <c:pt idx="594">
                  <c:v>1.9870000000000001</c:v>
                </c:pt>
                <c:pt idx="595">
                  <c:v>1.9850000000000001</c:v>
                </c:pt>
                <c:pt idx="596">
                  <c:v>1.9850000000000001</c:v>
                </c:pt>
                <c:pt idx="597">
                  <c:v>1.9850000000000001</c:v>
                </c:pt>
                <c:pt idx="598">
                  <c:v>1.9890000000000001</c:v>
                </c:pt>
                <c:pt idx="599">
                  <c:v>2.004</c:v>
                </c:pt>
                <c:pt idx="600">
                  <c:v>2.0329999999999999</c:v>
                </c:pt>
                <c:pt idx="601">
                  <c:v>2.0760000000000001</c:v>
                </c:pt>
                <c:pt idx="602">
                  <c:v>2.1269999999999998</c:v>
                </c:pt>
                <c:pt idx="603">
                  <c:v>2.181</c:v>
                </c:pt>
                <c:pt idx="604">
                  <c:v>2.2370000000000001</c:v>
                </c:pt>
                <c:pt idx="605">
                  <c:v>2.2789999999999999</c:v>
                </c:pt>
                <c:pt idx="606">
                  <c:v>2.25</c:v>
                </c:pt>
                <c:pt idx="607">
                  <c:v>2.214</c:v>
                </c:pt>
                <c:pt idx="608">
                  <c:v>2.1749999999999998</c:v>
                </c:pt>
                <c:pt idx="609">
                  <c:v>2.1269999999999998</c:v>
                </c:pt>
                <c:pt idx="610">
                  <c:v>2.0710000000000002</c:v>
                </c:pt>
                <c:pt idx="611">
                  <c:v>2.0179999999999998</c:v>
                </c:pt>
                <c:pt idx="612">
                  <c:v>1.996</c:v>
                </c:pt>
                <c:pt idx="613">
                  <c:v>2.052</c:v>
                </c:pt>
                <c:pt idx="614">
                  <c:v>2.0489999999999999</c:v>
                </c:pt>
                <c:pt idx="615">
                  <c:v>2.0339999999999998</c:v>
                </c:pt>
                <c:pt idx="616">
                  <c:v>2.024</c:v>
                </c:pt>
                <c:pt idx="617">
                  <c:v>2.0169999999999999</c:v>
                </c:pt>
                <c:pt idx="618">
                  <c:v>2.008</c:v>
                </c:pt>
                <c:pt idx="619">
                  <c:v>2</c:v>
                </c:pt>
                <c:pt idx="620">
                  <c:v>2.0550000000000002</c:v>
                </c:pt>
                <c:pt idx="621">
                  <c:v>2.105</c:v>
                </c:pt>
                <c:pt idx="622">
                  <c:v>2.1389999999999998</c:v>
                </c:pt>
                <c:pt idx="623">
                  <c:v>2.1619999999999999</c:v>
                </c:pt>
                <c:pt idx="624">
                  <c:v>2.1789999999999998</c:v>
                </c:pt>
                <c:pt idx="625">
                  <c:v>2.1909999999999998</c:v>
                </c:pt>
                <c:pt idx="626">
                  <c:v>2.2050000000000001</c:v>
                </c:pt>
                <c:pt idx="627">
                  <c:v>2.214</c:v>
                </c:pt>
                <c:pt idx="628">
                  <c:v>2.214</c:v>
                </c:pt>
                <c:pt idx="629">
                  <c:v>2.2170000000000001</c:v>
                </c:pt>
                <c:pt idx="630">
                  <c:v>2.218</c:v>
                </c:pt>
                <c:pt idx="631">
                  <c:v>2.2160000000000002</c:v>
                </c:pt>
                <c:pt idx="632">
                  <c:v>2.222</c:v>
                </c:pt>
                <c:pt idx="633">
                  <c:v>2.2200000000000002</c:v>
                </c:pt>
                <c:pt idx="634">
                  <c:v>2.2149999999999999</c:v>
                </c:pt>
                <c:pt idx="635">
                  <c:v>2.2109999999999999</c:v>
                </c:pt>
                <c:pt idx="636">
                  <c:v>2.2040000000000002</c:v>
                </c:pt>
                <c:pt idx="637">
                  <c:v>2.1989999999999998</c:v>
                </c:pt>
                <c:pt idx="638">
                  <c:v>2.194</c:v>
                </c:pt>
                <c:pt idx="639">
                  <c:v>2.1909999999999998</c:v>
                </c:pt>
                <c:pt idx="640">
                  <c:v>2.1850000000000001</c:v>
                </c:pt>
                <c:pt idx="641">
                  <c:v>2.1819999999999999</c:v>
                </c:pt>
                <c:pt idx="642">
                  <c:v>2.1739999999999999</c:v>
                </c:pt>
                <c:pt idx="643">
                  <c:v>2.165</c:v>
                </c:pt>
                <c:pt idx="644">
                  <c:v>2.16</c:v>
                </c:pt>
                <c:pt idx="645">
                  <c:v>2.157</c:v>
                </c:pt>
                <c:pt idx="646">
                  <c:v>2.153</c:v>
                </c:pt>
                <c:pt idx="647">
                  <c:v>2.1379999999999999</c:v>
                </c:pt>
                <c:pt idx="648">
                  <c:v>2.1309999999999998</c:v>
                </c:pt>
                <c:pt idx="649">
                  <c:v>2.1269999999999998</c:v>
                </c:pt>
                <c:pt idx="650">
                  <c:v>2.12</c:v>
                </c:pt>
                <c:pt idx="651">
                  <c:v>2.113</c:v>
                </c:pt>
                <c:pt idx="652">
                  <c:v>2.1080000000000001</c:v>
                </c:pt>
                <c:pt idx="653">
                  <c:v>2.1030000000000002</c:v>
                </c:pt>
                <c:pt idx="654">
                  <c:v>2.0990000000000002</c:v>
                </c:pt>
                <c:pt idx="655">
                  <c:v>2.0960000000000001</c:v>
                </c:pt>
                <c:pt idx="656">
                  <c:v>2.0920000000000001</c:v>
                </c:pt>
                <c:pt idx="657">
                  <c:v>2.0859999999999999</c:v>
                </c:pt>
                <c:pt idx="658">
                  <c:v>2.0830000000000002</c:v>
                </c:pt>
                <c:pt idx="659">
                  <c:v>2.0779999999999998</c:v>
                </c:pt>
                <c:pt idx="660">
                  <c:v>2.073</c:v>
                </c:pt>
                <c:pt idx="661">
                  <c:v>2.069</c:v>
                </c:pt>
                <c:pt idx="662">
                  <c:v>2.0609999999999999</c:v>
                </c:pt>
                <c:pt idx="663">
                  <c:v>2.0539999999999998</c:v>
                </c:pt>
                <c:pt idx="664">
                  <c:v>2.0470000000000002</c:v>
                </c:pt>
                <c:pt idx="665">
                  <c:v>2.044</c:v>
                </c:pt>
                <c:pt idx="666">
                  <c:v>2.0409999999999999</c:v>
                </c:pt>
                <c:pt idx="667">
                  <c:v>2.0379999999999998</c:v>
                </c:pt>
                <c:pt idx="668">
                  <c:v>2.0339999999999998</c:v>
                </c:pt>
                <c:pt idx="669">
                  <c:v>2.0310000000000001</c:v>
                </c:pt>
                <c:pt idx="670">
                  <c:v>2.0259999999999998</c:v>
                </c:pt>
                <c:pt idx="671">
                  <c:v>2.069</c:v>
                </c:pt>
                <c:pt idx="672">
                  <c:v>2.0819999999999999</c:v>
                </c:pt>
                <c:pt idx="673">
                  <c:v>2.101</c:v>
                </c:pt>
                <c:pt idx="674">
                  <c:v>2.105</c:v>
                </c:pt>
                <c:pt idx="675">
                  <c:v>2.1059999999999999</c:v>
                </c:pt>
                <c:pt idx="676">
                  <c:v>2.1030000000000002</c:v>
                </c:pt>
                <c:pt idx="677">
                  <c:v>2.1019999999999999</c:v>
                </c:pt>
                <c:pt idx="678">
                  <c:v>2.1080000000000001</c:v>
                </c:pt>
                <c:pt idx="679">
                  <c:v>2.2730000000000001</c:v>
                </c:pt>
                <c:pt idx="680">
                  <c:v>2.4319999999999999</c:v>
                </c:pt>
                <c:pt idx="681">
                  <c:v>2.5030000000000001</c:v>
                </c:pt>
                <c:pt idx="682">
                  <c:v>2.5449999999999999</c:v>
                </c:pt>
                <c:pt idx="683">
                  <c:v>2.5489999999999999</c:v>
                </c:pt>
                <c:pt idx="684">
                  <c:v>2.5390000000000001</c:v>
                </c:pt>
                <c:pt idx="685">
                  <c:v>2.5270000000000001</c:v>
                </c:pt>
                <c:pt idx="686">
                  <c:v>2.5150000000000001</c:v>
                </c:pt>
                <c:pt idx="687">
                  <c:v>2.5019999999999998</c:v>
                </c:pt>
                <c:pt idx="688">
                  <c:v>2.4900000000000002</c:v>
                </c:pt>
                <c:pt idx="689">
                  <c:v>2.4780000000000002</c:v>
                </c:pt>
                <c:pt idx="690">
                  <c:v>2.4670000000000001</c:v>
                </c:pt>
                <c:pt idx="691">
                  <c:v>2.456</c:v>
                </c:pt>
                <c:pt idx="692">
                  <c:v>2.448</c:v>
                </c:pt>
                <c:pt idx="693">
                  <c:v>2.4319999999999999</c:v>
                </c:pt>
                <c:pt idx="694">
                  <c:v>2.4239999999999999</c:v>
                </c:pt>
                <c:pt idx="695">
                  <c:v>2.4169999999999998</c:v>
                </c:pt>
                <c:pt idx="696">
                  <c:v>2.411</c:v>
                </c:pt>
                <c:pt idx="697">
                  <c:v>2.4060000000000001</c:v>
                </c:pt>
                <c:pt idx="698">
                  <c:v>2.4020000000000001</c:v>
                </c:pt>
                <c:pt idx="699">
                  <c:v>2.3889999999999998</c:v>
                </c:pt>
                <c:pt idx="700">
                  <c:v>2.3820000000000001</c:v>
                </c:pt>
                <c:pt idx="701">
                  <c:v>2.375</c:v>
                </c:pt>
                <c:pt idx="702">
                  <c:v>2.3690000000000002</c:v>
                </c:pt>
                <c:pt idx="703">
                  <c:v>2.3650000000000002</c:v>
                </c:pt>
                <c:pt idx="704">
                  <c:v>2.3660000000000001</c:v>
                </c:pt>
                <c:pt idx="705">
                  <c:v>2.3740000000000001</c:v>
                </c:pt>
                <c:pt idx="706">
                  <c:v>2.371</c:v>
                </c:pt>
                <c:pt idx="707">
                  <c:v>2.367</c:v>
                </c:pt>
                <c:pt idx="708">
                  <c:v>2.3620000000000001</c:v>
                </c:pt>
                <c:pt idx="709">
                  <c:v>2.355</c:v>
                </c:pt>
                <c:pt idx="710">
                  <c:v>2.3660000000000001</c:v>
                </c:pt>
                <c:pt idx="711">
                  <c:v>2.3519999999999999</c:v>
                </c:pt>
                <c:pt idx="712">
                  <c:v>2.347</c:v>
                </c:pt>
                <c:pt idx="713">
                  <c:v>2.339</c:v>
                </c:pt>
                <c:pt idx="714">
                  <c:v>2.3380000000000001</c:v>
                </c:pt>
                <c:pt idx="715">
                  <c:v>2.3340000000000001</c:v>
                </c:pt>
                <c:pt idx="716">
                  <c:v>2.33</c:v>
                </c:pt>
                <c:pt idx="717">
                  <c:v>2.33</c:v>
                </c:pt>
                <c:pt idx="718">
                  <c:v>2.3380000000000001</c:v>
                </c:pt>
                <c:pt idx="719">
                  <c:v>2.3690000000000002</c:v>
                </c:pt>
                <c:pt idx="720">
                  <c:v>2.41</c:v>
                </c:pt>
                <c:pt idx="721">
                  <c:v>2.4550000000000001</c:v>
                </c:pt>
                <c:pt idx="722">
                  <c:v>2.4820000000000002</c:v>
                </c:pt>
                <c:pt idx="723">
                  <c:v>2.504</c:v>
                </c:pt>
                <c:pt idx="724">
                  <c:v>2.516</c:v>
                </c:pt>
                <c:pt idx="725">
                  <c:v>2.5179999999999998</c:v>
                </c:pt>
                <c:pt idx="726">
                  <c:v>2.5059999999999998</c:v>
                </c:pt>
                <c:pt idx="727">
                  <c:v>2.4990000000000001</c:v>
                </c:pt>
                <c:pt idx="728">
                  <c:v>2.4929999999999999</c:v>
                </c:pt>
                <c:pt idx="729">
                  <c:v>2.484</c:v>
                </c:pt>
              </c:numCache>
            </c:numRef>
          </c:val>
          <c:smooth val="0"/>
          <c:extLst xmlns:c16r2="http://schemas.microsoft.com/office/drawing/2015/06/chart">
            <c:ext xmlns:c16="http://schemas.microsoft.com/office/drawing/2014/chart" uri="{C3380CC4-5D6E-409C-BE32-E72D297353CC}">
              <c16:uniqueId val="{00000003-073E-4720-994B-3C4CA2218E79}"/>
            </c:ext>
          </c:extLst>
        </c:ser>
        <c:ser>
          <c:idx val="2"/>
          <c:order val="4"/>
          <c:tx>
            <c:strRef>
              <c:f>Sheet1!$E$1</c:f>
              <c:strCache>
                <c:ptCount val="1"/>
                <c:pt idx="0">
                  <c:v>2016-17</c:v>
                </c:pt>
              </c:strCache>
            </c:strRef>
          </c:tx>
          <c:spPr>
            <a:ln w="19050" cap="rnd">
              <a:solidFill>
                <a:schemeClr val="accent3"/>
              </a:solidFill>
              <a:round/>
            </a:ln>
            <a:effectLst/>
          </c:spPr>
          <c:marker>
            <c:symbol val="none"/>
          </c:marker>
          <c:cat>
            <c:numRef>
              <c:f>Sheet1!$A$2:$A$1462</c:f>
              <c:numCache>
                <c:formatCode>m/d/yyyy</c:formatCode>
                <c:ptCount val="1461"/>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pt idx="366">
                  <c:v>42187</c:v>
                </c:pt>
                <c:pt idx="367">
                  <c:v>42188</c:v>
                </c:pt>
                <c:pt idx="368">
                  <c:v>42189</c:v>
                </c:pt>
                <c:pt idx="369">
                  <c:v>42190</c:v>
                </c:pt>
                <c:pt idx="370">
                  <c:v>42191</c:v>
                </c:pt>
                <c:pt idx="371">
                  <c:v>42192</c:v>
                </c:pt>
                <c:pt idx="372">
                  <c:v>42193</c:v>
                </c:pt>
                <c:pt idx="373">
                  <c:v>42194</c:v>
                </c:pt>
                <c:pt idx="374">
                  <c:v>42195</c:v>
                </c:pt>
                <c:pt idx="375">
                  <c:v>42196</c:v>
                </c:pt>
                <c:pt idx="376">
                  <c:v>42197</c:v>
                </c:pt>
                <c:pt idx="377">
                  <c:v>42198</c:v>
                </c:pt>
                <c:pt idx="378">
                  <c:v>42199</c:v>
                </c:pt>
                <c:pt idx="379">
                  <c:v>42200</c:v>
                </c:pt>
                <c:pt idx="380">
                  <c:v>42201</c:v>
                </c:pt>
                <c:pt idx="381">
                  <c:v>42202</c:v>
                </c:pt>
                <c:pt idx="382">
                  <c:v>42203</c:v>
                </c:pt>
                <c:pt idx="383">
                  <c:v>42204</c:v>
                </c:pt>
                <c:pt idx="384">
                  <c:v>42205</c:v>
                </c:pt>
                <c:pt idx="385">
                  <c:v>42206</c:v>
                </c:pt>
                <c:pt idx="386">
                  <c:v>42207</c:v>
                </c:pt>
                <c:pt idx="387">
                  <c:v>42208</c:v>
                </c:pt>
                <c:pt idx="388">
                  <c:v>42209</c:v>
                </c:pt>
                <c:pt idx="389">
                  <c:v>42210</c:v>
                </c:pt>
                <c:pt idx="390">
                  <c:v>42211</c:v>
                </c:pt>
                <c:pt idx="391">
                  <c:v>42212</c:v>
                </c:pt>
                <c:pt idx="392">
                  <c:v>42213</c:v>
                </c:pt>
                <c:pt idx="393">
                  <c:v>42214</c:v>
                </c:pt>
                <c:pt idx="394">
                  <c:v>42215</c:v>
                </c:pt>
                <c:pt idx="395">
                  <c:v>42216</c:v>
                </c:pt>
                <c:pt idx="396">
                  <c:v>42217</c:v>
                </c:pt>
                <c:pt idx="397">
                  <c:v>42218</c:v>
                </c:pt>
                <c:pt idx="398">
                  <c:v>42219</c:v>
                </c:pt>
                <c:pt idx="399">
                  <c:v>42220</c:v>
                </c:pt>
                <c:pt idx="400">
                  <c:v>42221</c:v>
                </c:pt>
                <c:pt idx="401">
                  <c:v>42222</c:v>
                </c:pt>
                <c:pt idx="402">
                  <c:v>42223</c:v>
                </c:pt>
                <c:pt idx="403">
                  <c:v>42224</c:v>
                </c:pt>
                <c:pt idx="404">
                  <c:v>42225</c:v>
                </c:pt>
                <c:pt idx="405">
                  <c:v>42226</c:v>
                </c:pt>
                <c:pt idx="406">
                  <c:v>42227</c:v>
                </c:pt>
                <c:pt idx="407">
                  <c:v>42228</c:v>
                </c:pt>
                <c:pt idx="408">
                  <c:v>42229</c:v>
                </c:pt>
                <c:pt idx="409">
                  <c:v>42230</c:v>
                </c:pt>
                <c:pt idx="410">
                  <c:v>42231</c:v>
                </c:pt>
                <c:pt idx="411">
                  <c:v>42232</c:v>
                </c:pt>
                <c:pt idx="412">
                  <c:v>42233</c:v>
                </c:pt>
                <c:pt idx="413">
                  <c:v>42234</c:v>
                </c:pt>
                <c:pt idx="414">
                  <c:v>42235</c:v>
                </c:pt>
                <c:pt idx="415">
                  <c:v>42236</c:v>
                </c:pt>
                <c:pt idx="416">
                  <c:v>42237</c:v>
                </c:pt>
                <c:pt idx="417">
                  <c:v>42238</c:v>
                </c:pt>
                <c:pt idx="418">
                  <c:v>42239</c:v>
                </c:pt>
                <c:pt idx="419">
                  <c:v>42240</c:v>
                </c:pt>
                <c:pt idx="420">
                  <c:v>42241</c:v>
                </c:pt>
                <c:pt idx="421">
                  <c:v>42242</c:v>
                </c:pt>
                <c:pt idx="422">
                  <c:v>42243</c:v>
                </c:pt>
                <c:pt idx="423">
                  <c:v>42244</c:v>
                </c:pt>
                <c:pt idx="424">
                  <c:v>42245</c:v>
                </c:pt>
                <c:pt idx="425">
                  <c:v>42246</c:v>
                </c:pt>
                <c:pt idx="426">
                  <c:v>42247</c:v>
                </c:pt>
                <c:pt idx="427">
                  <c:v>42248</c:v>
                </c:pt>
                <c:pt idx="428">
                  <c:v>42249</c:v>
                </c:pt>
                <c:pt idx="429">
                  <c:v>42250</c:v>
                </c:pt>
                <c:pt idx="430">
                  <c:v>42251</c:v>
                </c:pt>
                <c:pt idx="431">
                  <c:v>42252</c:v>
                </c:pt>
                <c:pt idx="432">
                  <c:v>42253</c:v>
                </c:pt>
                <c:pt idx="433">
                  <c:v>42254</c:v>
                </c:pt>
                <c:pt idx="434">
                  <c:v>42255</c:v>
                </c:pt>
                <c:pt idx="435">
                  <c:v>42256</c:v>
                </c:pt>
                <c:pt idx="436">
                  <c:v>42257</c:v>
                </c:pt>
                <c:pt idx="437">
                  <c:v>42258</c:v>
                </c:pt>
                <c:pt idx="438">
                  <c:v>42259</c:v>
                </c:pt>
                <c:pt idx="439">
                  <c:v>42260</c:v>
                </c:pt>
                <c:pt idx="440">
                  <c:v>42261</c:v>
                </c:pt>
                <c:pt idx="441">
                  <c:v>42262</c:v>
                </c:pt>
                <c:pt idx="442">
                  <c:v>42263</c:v>
                </c:pt>
                <c:pt idx="443">
                  <c:v>42264</c:v>
                </c:pt>
                <c:pt idx="444">
                  <c:v>42265</c:v>
                </c:pt>
                <c:pt idx="445">
                  <c:v>42266</c:v>
                </c:pt>
                <c:pt idx="446">
                  <c:v>42267</c:v>
                </c:pt>
                <c:pt idx="447">
                  <c:v>42268</c:v>
                </c:pt>
                <c:pt idx="448">
                  <c:v>42269</c:v>
                </c:pt>
                <c:pt idx="449">
                  <c:v>42270</c:v>
                </c:pt>
                <c:pt idx="450">
                  <c:v>42271</c:v>
                </c:pt>
                <c:pt idx="451">
                  <c:v>42272</c:v>
                </c:pt>
                <c:pt idx="452">
                  <c:v>42273</c:v>
                </c:pt>
                <c:pt idx="453">
                  <c:v>42274</c:v>
                </c:pt>
                <c:pt idx="454">
                  <c:v>42275</c:v>
                </c:pt>
                <c:pt idx="455">
                  <c:v>42276</c:v>
                </c:pt>
                <c:pt idx="456">
                  <c:v>42277</c:v>
                </c:pt>
                <c:pt idx="457">
                  <c:v>42278</c:v>
                </c:pt>
                <c:pt idx="458">
                  <c:v>42279</c:v>
                </c:pt>
                <c:pt idx="459">
                  <c:v>42280</c:v>
                </c:pt>
                <c:pt idx="460">
                  <c:v>42281</c:v>
                </c:pt>
                <c:pt idx="461">
                  <c:v>42282</c:v>
                </c:pt>
                <c:pt idx="462">
                  <c:v>42283</c:v>
                </c:pt>
                <c:pt idx="463">
                  <c:v>42284</c:v>
                </c:pt>
                <c:pt idx="464">
                  <c:v>42285</c:v>
                </c:pt>
                <c:pt idx="465">
                  <c:v>42286</c:v>
                </c:pt>
                <c:pt idx="466">
                  <c:v>42287</c:v>
                </c:pt>
                <c:pt idx="467">
                  <c:v>42288</c:v>
                </c:pt>
                <c:pt idx="468">
                  <c:v>42289</c:v>
                </c:pt>
                <c:pt idx="469">
                  <c:v>42290</c:v>
                </c:pt>
                <c:pt idx="470">
                  <c:v>42291</c:v>
                </c:pt>
                <c:pt idx="471">
                  <c:v>42292</c:v>
                </c:pt>
                <c:pt idx="472">
                  <c:v>42293</c:v>
                </c:pt>
                <c:pt idx="473">
                  <c:v>42294</c:v>
                </c:pt>
                <c:pt idx="474">
                  <c:v>42295</c:v>
                </c:pt>
                <c:pt idx="475">
                  <c:v>42296</c:v>
                </c:pt>
                <c:pt idx="476">
                  <c:v>42297</c:v>
                </c:pt>
                <c:pt idx="477">
                  <c:v>42298</c:v>
                </c:pt>
                <c:pt idx="478">
                  <c:v>42299</c:v>
                </c:pt>
                <c:pt idx="479">
                  <c:v>42300</c:v>
                </c:pt>
                <c:pt idx="480">
                  <c:v>42301</c:v>
                </c:pt>
                <c:pt idx="481">
                  <c:v>42302</c:v>
                </c:pt>
                <c:pt idx="482">
                  <c:v>42303</c:v>
                </c:pt>
                <c:pt idx="483">
                  <c:v>42304</c:v>
                </c:pt>
                <c:pt idx="484">
                  <c:v>42305</c:v>
                </c:pt>
                <c:pt idx="485">
                  <c:v>42306</c:v>
                </c:pt>
                <c:pt idx="486">
                  <c:v>42307</c:v>
                </c:pt>
                <c:pt idx="487">
                  <c:v>42308</c:v>
                </c:pt>
                <c:pt idx="488">
                  <c:v>42309</c:v>
                </c:pt>
                <c:pt idx="489">
                  <c:v>42310</c:v>
                </c:pt>
                <c:pt idx="490">
                  <c:v>42311</c:v>
                </c:pt>
                <c:pt idx="491">
                  <c:v>42312</c:v>
                </c:pt>
                <c:pt idx="492">
                  <c:v>42313</c:v>
                </c:pt>
                <c:pt idx="493">
                  <c:v>42314</c:v>
                </c:pt>
                <c:pt idx="494">
                  <c:v>42315</c:v>
                </c:pt>
                <c:pt idx="495">
                  <c:v>42316</c:v>
                </c:pt>
                <c:pt idx="496">
                  <c:v>42317</c:v>
                </c:pt>
                <c:pt idx="497">
                  <c:v>42318</c:v>
                </c:pt>
                <c:pt idx="498">
                  <c:v>42319</c:v>
                </c:pt>
                <c:pt idx="499">
                  <c:v>42320</c:v>
                </c:pt>
                <c:pt idx="500">
                  <c:v>42321</c:v>
                </c:pt>
                <c:pt idx="501">
                  <c:v>42322</c:v>
                </c:pt>
                <c:pt idx="502">
                  <c:v>42323</c:v>
                </c:pt>
                <c:pt idx="503">
                  <c:v>42324</c:v>
                </c:pt>
                <c:pt idx="504">
                  <c:v>42325</c:v>
                </c:pt>
                <c:pt idx="505">
                  <c:v>42326</c:v>
                </c:pt>
                <c:pt idx="506">
                  <c:v>42327</c:v>
                </c:pt>
                <c:pt idx="507">
                  <c:v>42328</c:v>
                </c:pt>
                <c:pt idx="508">
                  <c:v>42329</c:v>
                </c:pt>
                <c:pt idx="509">
                  <c:v>42330</c:v>
                </c:pt>
                <c:pt idx="510">
                  <c:v>42331</c:v>
                </c:pt>
                <c:pt idx="511">
                  <c:v>42332</c:v>
                </c:pt>
                <c:pt idx="512">
                  <c:v>42333</c:v>
                </c:pt>
                <c:pt idx="513">
                  <c:v>42334</c:v>
                </c:pt>
                <c:pt idx="514">
                  <c:v>42335</c:v>
                </c:pt>
                <c:pt idx="515">
                  <c:v>42336</c:v>
                </c:pt>
                <c:pt idx="516">
                  <c:v>42337</c:v>
                </c:pt>
                <c:pt idx="517">
                  <c:v>42338</c:v>
                </c:pt>
                <c:pt idx="518">
                  <c:v>42339</c:v>
                </c:pt>
                <c:pt idx="519">
                  <c:v>42340</c:v>
                </c:pt>
                <c:pt idx="520">
                  <c:v>42341</c:v>
                </c:pt>
                <c:pt idx="521">
                  <c:v>42342</c:v>
                </c:pt>
                <c:pt idx="522">
                  <c:v>42343</c:v>
                </c:pt>
                <c:pt idx="523">
                  <c:v>42344</c:v>
                </c:pt>
                <c:pt idx="524">
                  <c:v>42345</c:v>
                </c:pt>
                <c:pt idx="525">
                  <c:v>42346</c:v>
                </c:pt>
                <c:pt idx="526">
                  <c:v>42347</c:v>
                </c:pt>
                <c:pt idx="527">
                  <c:v>42348</c:v>
                </c:pt>
                <c:pt idx="528">
                  <c:v>42349</c:v>
                </c:pt>
                <c:pt idx="529">
                  <c:v>42350</c:v>
                </c:pt>
                <c:pt idx="530">
                  <c:v>42351</c:v>
                </c:pt>
                <c:pt idx="531">
                  <c:v>42352</c:v>
                </c:pt>
                <c:pt idx="532">
                  <c:v>42353</c:v>
                </c:pt>
                <c:pt idx="533">
                  <c:v>42354</c:v>
                </c:pt>
                <c:pt idx="534">
                  <c:v>42355</c:v>
                </c:pt>
                <c:pt idx="535">
                  <c:v>42356</c:v>
                </c:pt>
                <c:pt idx="536">
                  <c:v>42357</c:v>
                </c:pt>
                <c:pt idx="537">
                  <c:v>42358</c:v>
                </c:pt>
                <c:pt idx="538">
                  <c:v>42359</c:v>
                </c:pt>
                <c:pt idx="539">
                  <c:v>42360</c:v>
                </c:pt>
                <c:pt idx="540">
                  <c:v>42361</c:v>
                </c:pt>
                <c:pt idx="541">
                  <c:v>42362</c:v>
                </c:pt>
                <c:pt idx="542">
                  <c:v>42363</c:v>
                </c:pt>
                <c:pt idx="543">
                  <c:v>42364</c:v>
                </c:pt>
                <c:pt idx="544">
                  <c:v>42365</c:v>
                </c:pt>
                <c:pt idx="545">
                  <c:v>42366</c:v>
                </c:pt>
                <c:pt idx="546">
                  <c:v>42367</c:v>
                </c:pt>
                <c:pt idx="547">
                  <c:v>42368</c:v>
                </c:pt>
                <c:pt idx="548">
                  <c:v>42369</c:v>
                </c:pt>
                <c:pt idx="549">
                  <c:v>42370</c:v>
                </c:pt>
                <c:pt idx="550">
                  <c:v>42371</c:v>
                </c:pt>
                <c:pt idx="551">
                  <c:v>42372</c:v>
                </c:pt>
                <c:pt idx="552">
                  <c:v>42373</c:v>
                </c:pt>
                <c:pt idx="553">
                  <c:v>42374</c:v>
                </c:pt>
                <c:pt idx="554">
                  <c:v>42375</c:v>
                </c:pt>
                <c:pt idx="555">
                  <c:v>42376</c:v>
                </c:pt>
                <c:pt idx="556">
                  <c:v>42377</c:v>
                </c:pt>
                <c:pt idx="557">
                  <c:v>42378</c:v>
                </c:pt>
                <c:pt idx="558">
                  <c:v>42379</c:v>
                </c:pt>
                <c:pt idx="559">
                  <c:v>42380</c:v>
                </c:pt>
                <c:pt idx="560">
                  <c:v>42381</c:v>
                </c:pt>
                <c:pt idx="561">
                  <c:v>42382</c:v>
                </c:pt>
                <c:pt idx="562">
                  <c:v>42383</c:v>
                </c:pt>
                <c:pt idx="563">
                  <c:v>42384</c:v>
                </c:pt>
                <c:pt idx="564">
                  <c:v>42385</c:v>
                </c:pt>
                <c:pt idx="565">
                  <c:v>42386</c:v>
                </c:pt>
                <c:pt idx="566">
                  <c:v>42387</c:v>
                </c:pt>
                <c:pt idx="567">
                  <c:v>42388</c:v>
                </c:pt>
                <c:pt idx="568">
                  <c:v>42389</c:v>
                </c:pt>
                <c:pt idx="569">
                  <c:v>42390</c:v>
                </c:pt>
                <c:pt idx="570">
                  <c:v>42391</c:v>
                </c:pt>
                <c:pt idx="571">
                  <c:v>42392</c:v>
                </c:pt>
                <c:pt idx="572">
                  <c:v>42393</c:v>
                </c:pt>
                <c:pt idx="573">
                  <c:v>42394</c:v>
                </c:pt>
                <c:pt idx="574">
                  <c:v>42395</c:v>
                </c:pt>
                <c:pt idx="575">
                  <c:v>42396</c:v>
                </c:pt>
                <c:pt idx="576">
                  <c:v>42397</c:v>
                </c:pt>
                <c:pt idx="577">
                  <c:v>42398</c:v>
                </c:pt>
                <c:pt idx="578">
                  <c:v>42399</c:v>
                </c:pt>
                <c:pt idx="579">
                  <c:v>42400</c:v>
                </c:pt>
                <c:pt idx="580">
                  <c:v>42401</c:v>
                </c:pt>
                <c:pt idx="581">
                  <c:v>42402</c:v>
                </c:pt>
                <c:pt idx="582">
                  <c:v>42403</c:v>
                </c:pt>
                <c:pt idx="583">
                  <c:v>42404</c:v>
                </c:pt>
                <c:pt idx="584">
                  <c:v>42405</c:v>
                </c:pt>
                <c:pt idx="585">
                  <c:v>42406</c:v>
                </c:pt>
                <c:pt idx="586">
                  <c:v>42407</c:v>
                </c:pt>
                <c:pt idx="587">
                  <c:v>42408</c:v>
                </c:pt>
                <c:pt idx="588">
                  <c:v>42409</c:v>
                </c:pt>
                <c:pt idx="589">
                  <c:v>42410</c:v>
                </c:pt>
                <c:pt idx="590">
                  <c:v>42411</c:v>
                </c:pt>
                <c:pt idx="591">
                  <c:v>42412</c:v>
                </c:pt>
                <c:pt idx="592">
                  <c:v>42413</c:v>
                </c:pt>
                <c:pt idx="593">
                  <c:v>42414</c:v>
                </c:pt>
                <c:pt idx="594">
                  <c:v>42415</c:v>
                </c:pt>
                <c:pt idx="595">
                  <c:v>42416</c:v>
                </c:pt>
                <c:pt idx="596">
                  <c:v>42417</c:v>
                </c:pt>
                <c:pt idx="597">
                  <c:v>42418</c:v>
                </c:pt>
                <c:pt idx="598">
                  <c:v>42419</c:v>
                </c:pt>
                <c:pt idx="599">
                  <c:v>42420</c:v>
                </c:pt>
                <c:pt idx="600">
                  <c:v>42421</c:v>
                </c:pt>
                <c:pt idx="601">
                  <c:v>42422</c:v>
                </c:pt>
                <c:pt idx="602">
                  <c:v>42423</c:v>
                </c:pt>
                <c:pt idx="603">
                  <c:v>42424</c:v>
                </c:pt>
                <c:pt idx="604">
                  <c:v>42425</c:v>
                </c:pt>
                <c:pt idx="605">
                  <c:v>42426</c:v>
                </c:pt>
                <c:pt idx="606">
                  <c:v>42427</c:v>
                </c:pt>
                <c:pt idx="607">
                  <c:v>42428</c:v>
                </c:pt>
                <c:pt idx="608">
                  <c:v>42429</c:v>
                </c:pt>
                <c:pt idx="609">
                  <c:v>42430</c:v>
                </c:pt>
                <c:pt idx="610">
                  <c:v>42431</c:v>
                </c:pt>
                <c:pt idx="611">
                  <c:v>42432</c:v>
                </c:pt>
                <c:pt idx="612">
                  <c:v>42433</c:v>
                </c:pt>
                <c:pt idx="613">
                  <c:v>42434</c:v>
                </c:pt>
                <c:pt idx="614">
                  <c:v>42435</c:v>
                </c:pt>
                <c:pt idx="615">
                  <c:v>42436</c:v>
                </c:pt>
                <c:pt idx="616">
                  <c:v>42437</c:v>
                </c:pt>
                <c:pt idx="617">
                  <c:v>42438</c:v>
                </c:pt>
                <c:pt idx="618">
                  <c:v>42439</c:v>
                </c:pt>
                <c:pt idx="619">
                  <c:v>42440</c:v>
                </c:pt>
                <c:pt idx="620">
                  <c:v>42441</c:v>
                </c:pt>
                <c:pt idx="621">
                  <c:v>42442</c:v>
                </c:pt>
                <c:pt idx="622">
                  <c:v>42443</c:v>
                </c:pt>
                <c:pt idx="623">
                  <c:v>42444</c:v>
                </c:pt>
                <c:pt idx="624">
                  <c:v>42445</c:v>
                </c:pt>
                <c:pt idx="625">
                  <c:v>42446</c:v>
                </c:pt>
                <c:pt idx="626">
                  <c:v>42447</c:v>
                </c:pt>
                <c:pt idx="627">
                  <c:v>42448</c:v>
                </c:pt>
                <c:pt idx="628">
                  <c:v>42449</c:v>
                </c:pt>
                <c:pt idx="629">
                  <c:v>42450</c:v>
                </c:pt>
                <c:pt idx="630">
                  <c:v>42451</c:v>
                </c:pt>
                <c:pt idx="631">
                  <c:v>42452</c:v>
                </c:pt>
                <c:pt idx="632">
                  <c:v>42453</c:v>
                </c:pt>
                <c:pt idx="633">
                  <c:v>42454</c:v>
                </c:pt>
                <c:pt idx="634">
                  <c:v>42455</c:v>
                </c:pt>
                <c:pt idx="635">
                  <c:v>42456</c:v>
                </c:pt>
                <c:pt idx="636">
                  <c:v>42457</c:v>
                </c:pt>
                <c:pt idx="637">
                  <c:v>42458</c:v>
                </c:pt>
                <c:pt idx="638">
                  <c:v>42459</c:v>
                </c:pt>
                <c:pt idx="639">
                  <c:v>42460</c:v>
                </c:pt>
                <c:pt idx="640">
                  <c:v>42461</c:v>
                </c:pt>
                <c:pt idx="641">
                  <c:v>42462</c:v>
                </c:pt>
                <c:pt idx="642">
                  <c:v>42463</c:v>
                </c:pt>
                <c:pt idx="643">
                  <c:v>42464</c:v>
                </c:pt>
                <c:pt idx="644">
                  <c:v>42465</c:v>
                </c:pt>
                <c:pt idx="645">
                  <c:v>42466</c:v>
                </c:pt>
                <c:pt idx="646">
                  <c:v>42467</c:v>
                </c:pt>
                <c:pt idx="647">
                  <c:v>42468</c:v>
                </c:pt>
                <c:pt idx="648">
                  <c:v>42469</c:v>
                </c:pt>
                <c:pt idx="649">
                  <c:v>42470</c:v>
                </c:pt>
                <c:pt idx="650">
                  <c:v>42471</c:v>
                </c:pt>
                <c:pt idx="651">
                  <c:v>42472</c:v>
                </c:pt>
                <c:pt idx="652">
                  <c:v>42473</c:v>
                </c:pt>
                <c:pt idx="653">
                  <c:v>42474</c:v>
                </c:pt>
                <c:pt idx="654">
                  <c:v>42475</c:v>
                </c:pt>
                <c:pt idx="655">
                  <c:v>42476</c:v>
                </c:pt>
                <c:pt idx="656">
                  <c:v>42477</c:v>
                </c:pt>
                <c:pt idx="657">
                  <c:v>42478</c:v>
                </c:pt>
                <c:pt idx="658">
                  <c:v>42479</c:v>
                </c:pt>
                <c:pt idx="659">
                  <c:v>42480</c:v>
                </c:pt>
                <c:pt idx="660">
                  <c:v>42481</c:v>
                </c:pt>
                <c:pt idx="661">
                  <c:v>42482</c:v>
                </c:pt>
                <c:pt idx="662">
                  <c:v>42483</c:v>
                </c:pt>
                <c:pt idx="663">
                  <c:v>42484</c:v>
                </c:pt>
                <c:pt idx="664">
                  <c:v>42485</c:v>
                </c:pt>
                <c:pt idx="665">
                  <c:v>42486</c:v>
                </c:pt>
                <c:pt idx="666">
                  <c:v>42487</c:v>
                </c:pt>
                <c:pt idx="667">
                  <c:v>42488</c:v>
                </c:pt>
                <c:pt idx="668">
                  <c:v>42489</c:v>
                </c:pt>
                <c:pt idx="669">
                  <c:v>42490</c:v>
                </c:pt>
                <c:pt idx="670">
                  <c:v>42491</c:v>
                </c:pt>
                <c:pt idx="671">
                  <c:v>42492</c:v>
                </c:pt>
                <c:pt idx="672">
                  <c:v>42493</c:v>
                </c:pt>
                <c:pt idx="673">
                  <c:v>42494</c:v>
                </c:pt>
                <c:pt idx="674">
                  <c:v>42495</c:v>
                </c:pt>
                <c:pt idx="675">
                  <c:v>42496</c:v>
                </c:pt>
                <c:pt idx="676">
                  <c:v>42497</c:v>
                </c:pt>
                <c:pt idx="677">
                  <c:v>42498</c:v>
                </c:pt>
                <c:pt idx="678">
                  <c:v>42499</c:v>
                </c:pt>
                <c:pt idx="679">
                  <c:v>42500</c:v>
                </c:pt>
                <c:pt idx="680">
                  <c:v>42501</c:v>
                </c:pt>
                <c:pt idx="681">
                  <c:v>42502</c:v>
                </c:pt>
                <c:pt idx="682">
                  <c:v>42503</c:v>
                </c:pt>
                <c:pt idx="683">
                  <c:v>42504</c:v>
                </c:pt>
                <c:pt idx="684">
                  <c:v>42505</c:v>
                </c:pt>
                <c:pt idx="685">
                  <c:v>42506</c:v>
                </c:pt>
                <c:pt idx="686">
                  <c:v>42507</c:v>
                </c:pt>
                <c:pt idx="687">
                  <c:v>42508</c:v>
                </c:pt>
                <c:pt idx="688">
                  <c:v>42509</c:v>
                </c:pt>
                <c:pt idx="689">
                  <c:v>42510</c:v>
                </c:pt>
                <c:pt idx="690">
                  <c:v>42511</c:v>
                </c:pt>
                <c:pt idx="691">
                  <c:v>42512</c:v>
                </c:pt>
                <c:pt idx="692">
                  <c:v>42513</c:v>
                </c:pt>
                <c:pt idx="693">
                  <c:v>42514</c:v>
                </c:pt>
                <c:pt idx="694">
                  <c:v>42515</c:v>
                </c:pt>
                <c:pt idx="695">
                  <c:v>42516</c:v>
                </c:pt>
                <c:pt idx="696">
                  <c:v>42517</c:v>
                </c:pt>
                <c:pt idx="697">
                  <c:v>42518</c:v>
                </c:pt>
                <c:pt idx="698">
                  <c:v>42519</c:v>
                </c:pt>
                <c:pt idx="699">
                  <c:v>42520</c:v>
                </c:pt>
                <c:pt idx="700">
                  <c:v>42521</c:v>
                </c:pt>
                <c:pt idx="701">
                  <c:v>42522</c:v>
                </c:pt>
                <c:pt idx="702">
                  <c:v>42523</c:v>
                </c:pt>
                <c:pt idx="703">
                  <c:v>42524</c:v>
                </c:pt>
                <c:pt idx="704">
                  <c:v>42525</c:v>
                </c:pt>
                <c:pt idx="705">
                  <c:v>42526</c:v>
                </c:pt>
                <c:pt idx="706">
                  <c:v>42527</c:v>
                </c:pt>
                <c:pt idx="707">
                  <c:v>42528</c:v>
                </c:pt>
                <c:pt idx="708">
                  <c:v>42529</c:v>
                </c:pt>
                <c:pt idx="709">
                  <c:v>42530</c:v>
                </c:pt>
                <c:pt idx="710">
                  <c:v>42531</c:v>
                </c:pt>
                <c:pt idx="711">
                  <c:v>42532</c:v>
                </c:pt>
                <c:pt idx="712">
                  <c:v>42533</c:v>
                </c:pt>
                <c:pt idx="713">
                  <c:v>42534</c:v>
                </c:pt>
                <c:pt idx="714">
                  <c:v>42535</c:v>
                </c:pt>
                <c:pt idx="715">
                  <c:v>42536</c:v>
                </c:pt>
                <c:pt idx="716">
                  <c:v>42537</c:v>
                </c:pt>
                <c:pt idx="717">
                  <c:v>42538</c:v>
                </c:pt>
                <c:pt idx="718">
                  <c:v>42539</c:v>
                </c:pt>
                <c:pt idx="719">
                  <c:v>42540</c:v>
                </c:pt>
                <c:pt idx="720">
                  <c:v>42541</c:v>
                </c:pt>
                <c:pt idx="721">
                  <c:v>42542</c:v>
                </c:pt>
                <c:pt idx="722">
                  <c:v>42543</c:v>
                </c:pt>
                <c:pt idx="723">
                  <c:v>42544</c:v>
                </c:pt>
                <c:pt idx="724">
                  <c:v>42545</c:v>
                </c:pt>
                <c:pt idx="725">
                  <c:v>42546</c:v>
                </c:pt>
                <c:pt idx="726">
                  <c:v>42547</c:v>
                </c:pt>
                <c:pt idx="727">
                  <c:v>42548</c:v>
                </c:pt>
                <c:pt idx="728">
                  <c:v>42549</c:v>
                </c:pt>
                <c:pt idx="729">
                  <c:v>42550</c:v>
                </c:pt>
                <c:pt idx="730">
                  <c:v>42551</c:v>
                </c:pt>
                <c:pt idx="731">
                  <c:v>42552</c:v>
                </c:pt>
                <c:pt idx="732">
                  <c:v>42553</c:v>
                </c:pt>
                <c:pt idx="733">
                  <c:v>42554</c:v>
                </c:pt>
                <c:pt idx="734">
                  <c:v>42555</c:v>
                </c:pt>
                <c:pt idx="735">
                  <c:v>42556</c:v>
                </c:pt>
                <c:pt idx="736">
                  <c:v>42557</c:v>
                </c:pt>
                <c:pt idx="737">
                  <c:v>42558</c:v>
                </c:pt>
                <c:pt idx="738">
                  <c:v>42559</c:v>
                </c:pt>
                <c:pt idx="739">
                  <c:v>42560</c:v>
                </c:pt>
                <c:pt idx="740">
                  <c:v>42561</c:v>
                </c:pt>
                <c:pt idx="741">
                  <c:v>42562</c:v>
                </c:pt>
                <c:pt idx="742">
                  <c:v>42563</c:v>
                </c:pt>
                <c:pt idx="743">
                  <c:v>42564</c:v>
                </c:pt>
                <c:pt idx="744">
                  <c:v>42565</c:v>
                </c:pt>
                <c:pt idx="745">
                  <c:v>42566</c:v>
                </c:pt>
                <c:pt idx="746">
                  <c:v>42567</c:v>
                </c:pt>
                <c:pt idx="747">
                  <c:v>42568</c:v>
                </c:pt>
                <c:pt idx="748">
                  <c:v>42569</c:v>
                </c:pt>
                <c:pt idx="749">
                  <c:v>42570</c:v>
                </c:pt>
                <c:pt idx="750">
                  <c:v>42571</c:v>
                </c:pt>
                <c:pt idx="751">
                  <c:v>42572</c:v>
                </c:pt>
                <c:pt idx="752">
                  <c:v>42573</c:v>
                </c:pt>
                <c:pt idx="753">
                  <c:v>42574</c:v>
                </c:pt>
                <c:pt idx="754">
                  <c:v>42575</c:v>
                </c:pt>
                <c:pt idx="755">
                  <c:v>42576</c:v>
                </c:pt>
                <c:pt idx="756">
                  <c:v>42577</c:v>
                </c:pt>
                <c:pt idx="757">
                  <c:v>42578</c:v>
                </c:pt>
                <c:pt idx="758">
                  <c:v>42579</c:v>
                </c:pt>
                <c:pt idx="759">
                  <c:v>42580</c:v>
                </c:pt>
                <c:pt idx="760">
                  <c:v>42581</c:v>
                </c:pt>
                <c:pt idx="761">
                  <c:v>42582</c:v>
                </c:pt>
                <c:pt idx="762">
                  <c:v>42583</c:v>
                </c:pt>
                <c:pt idx="763">
                  <c:v>42584</c:v>
                </c:pt>
                <c:pt idx="764">
                  <c:v>42585</c:v>
                </c:pt>
                <c:pt idx="765">
                  <c:v>42586</c:v>
                </c:pt>
                <c:pt idx="766">
                  <c:v>42587</c:v>
                </c:pt>
                <c:pt idx="767">
                  <c:v>42588</c:v>
                </c:pt>
                <c:pt idx="768">
                  <c:v>42589</c:v>
                </c:pt>
                <c:pt idx="769">
                  <c:v>42590</c:v>
                </c:pt>
                <c:pt idx="770">
                  <c:v>42591</c:v>
                </c:pt>
                <c:pt idx="771">
                  <c:v>42592</c:v>
                </c:pt>
                <c:pt idx="772">
                  <c:v>42593</c:v>
                </c:pt>
                <c:pt idx="773">
                  <c:v>42594</c:v>
                </c:pt>
                <c:pt idx="774">
                  <c:v>42595</c:v>
                </c:pt>
                <c:pt idx="775">
                  <c:v>42596</c:v>
                </c:pt>
                <c:pt idx="776">
                  <c:v>42597</c:v>
                </c:pt>
                <c:pt idx="777">
                  <c:v>42598</c:v>
                </c:pt>
                <c:pt idx="778">
                  <c:v>42599</c:v>
                </c:pt>
                <c:pt idx="779">
                  <c:v>42600</c:v>
                </c:pt>
                <c:pt idx="780">
                  <c:v>42601</c:v>
                </c:pt>
                <c:pt idx="781">
                  <c:v>42602</c:v>
                </c:pt>
                <c:pt idx="782">
                  <c:v>42603</c:v>
                </c:pt>
                <c:pt idx="783">
                  <c:v>42604</c:v>
                </c:pt>
                <c:pt idx="784">
                  <c:v>42605</c:v>
                </c:pt>
                <c:pt idx="785">
                  <c:v>42606</c:v>
                </c:pt>
                <c:pt idx="786">
                  <c:v>42607</c:v>
                </c:pt>
                <c:pt idx="787">
                  <c:v>42608</c:v>
                </c:pt>
                <c:pt idx="788">
                  <c:v>42609</c:v>
                </c:pt>
                <c:pt idx="789">
                  <c:v>42610</c:v>
                </c:pt>
                <c:pt idx="790">
                  <c:v>42611</c:v>
                </c:pt>
                <c:pt idx="791">
                  <c:v>42612</c:v>
                </c:pt>
                <c:pt idx="792">
                  <c:v>42613</c:v>
                </c:pt>
                <c:pt idx="793">
                  <c:v>42614</c:v>
                </c:pt>
                <c:pt idx="794">
                  <c:v>42615</c:v>
                </c:pt>
                <c:pt idx="795">
                  <c:v>42616</c:v>
                </c:pt>
                <c:pt idx="796">
                  <c:v>42617</c:v>
                </c:pt>
                <c:pt idx="797">
                  <c:v>42618</c:v>
                </c:pt>
                <c:pt idx="798">
                  <c:v>42619</c:v>
                </c:pt>
                <c:pt idx="799">
                  <c:v>42620</c:v>
                </c:pt>
                <c:pt idx="800">
                  <c:v>42621</c:v>
                </c:pt>
                <c:pt idx="801">
                  <c:v>42622</c:v>
                </c:pt>
                <c:pt idx="802">
                  <c:v>42623</c:v>
                </c:pt>
                <c:pt idx="803">
                  <c:v>42624</c:v>
                </c:pt>
                <c:pt idx="804">
                  <c:v>42625</c:v>
                </c:pt>
                <c:pt idx="805">
                  <c:v>42626</c:v>
                </c:pt>
                <c:pt idx="806">
                  <c:v>42627</c:v>
                </c:pt>
                <c:pt idx="807">
                  <c:v>42628</c:v>
                </c:pt>
                <c:pt idx="808">
                  <c:v>42629</c:v>
                </c:pt>
                <c:pt idx="809">
                  <c:v>42630</c:v>
                </c:pt>
                <c:pt idx="810">
                  <c:v>42631</c:v>
                </c:pt>
                <c:pt idx="811">
                  <c:v>42632</c:v>
                </c:pt>
                <c:pt idx="812">
                  <c:v>42633</c:v>
                </c:pt>
                <c:pt idx="813">
                  <c:v>42634</c:v>
                </c:pt>
                <c:pt idx="814">
                  <c:v>42635</c:v>
                </c:pt>
                <c:pt idx="815">
                  <c:v>42636</c:v>
                </c:pt>
                <c:pt idx="816">
                  <c:v>42637</c:v>
                </c:pt>
                <c:pt idx="817">
                  <c:v>42638</c:v>
                </c:pt>
                <c:pt idx="818">
                  <c:v>42639</c:v>
                </c:pt>
                <c:pt idx="819">
                  <c:v>42640</c:v>
                </c:pt>
                <c:pt idx="820">
                  <c:v>42641</c:v>
                </c:pt>
                <c:pt idx="821">
                  <c:v>42642</c:v>
                </c:pt>
                <c:pt idx="822">
                  <c:v>42643</c:v>
                </c:pt>
                <c:pt idx="823">
                  <c:v>42644</c:v>
                </c:pt>
                <c:pt idx="824">
                  <c:v>42645</c:v>
                </c:pt>
                <c:pt idx="825">
                  <c:v>42646</c:v>
                </c:pt>
                <c:pt idx="826">
                  <c:v>42647</c:v>
                </c:pt>
                <c:pt idx="827">
                  <c:v>42648</c:v>
                </c:pt>
                <c:pt idx="828">
                  <c:v>42649</c:v>
                </c:pt>
                <c:pt idx="829">
                  <c:v>42650</c:v>
                </c:pt>
                <c:pt idx="830">
                  <c:v>42651</c:v>
                </c:pt>
                <c:pt idx="831">
                  <c:v>42652</c:v>
                </c:pt>
                <c:pt idx="832">
                  <c:v>42653</c:v>
                </c:pt>
                <c:pt idx="833">
                  <c:v>42654</c:v>
                </c:pt>
                <c:pt idx="834">
                  <c:v>42655</c:v>
                </c:pt>
                <c:pt idx="835">
                  <c:v>42656</c:v>
                </c:pt>
                <c:pt idx="836">
                  <c:v>42657</c:v>
                </c:pt>
                <c:pt idx="837">
                  <c:v>42658</c:v>
                </c:pt>
                <c:pt idx="838">
                  <c:v>42659</c:v>
                </c:pt>
                <c:pt idx="839">
                  <c:v>42660</c:v>
                </c:pt>
                <c:pt idx="840">
                  <c:v>42661</c:v>
                </c:pt>
                <c:pt idx="841">
                  <c:v>42662</c:v>
                </c:pt>
                <c:pt idx="842">
                  <c:v>42663</c:v>
                </c:pt>
                <c:pt idx="843">
                  <c:v>42664</c:v>
                </c:pt>
                <c:pt idx="844">
                  <c:v>42665</c:v>
                </c:pt>
                <c:pt idx="845">
                  <c:v>42666</c:v>
                </c:pt>
                <c:pt idx="846">
                  <c:v>42667</c:v>
                </c:pt>
                <c:pt idx="847">
                  <c:v>42668</c:v>
                </c:pt>
                <c:pt idx="848">
                  <c:v>42669</c:v>
                </c:pt>
                <c:pt idx="849">
                  <c:v>42670</c:v>
                </c:pt>
                <c:pt idx="850">
                  <c:v>42671</c:v>
                </c:pt>
                <c:pt idx="851">
                  <c:v>42672</c:v>
                </c:pt>
                <c:pt idx="852">
                  <c:v>42673</c:v>
                </c:pt>
                <c:pt idx="853">
                  <c:v>42674</c:v>
                </c:pt>
                <c:pt idx="854">
                  <c:v>42675</c:v>
                </c:pt>
                <c:pt idx="855">
                  <c:v>42676</c:v>
                </c:pt>
                <c:pt idx="856">
                  <c:v>42677</c:v>
                </c:pt>
                <c:pt idx="857">
                  <c:v>42678</c:v>
                </c:pt>
                <c:pt idx="858">
                  <c:v>42679</c:v>
                </c:pt>
                <c:pt idx="859">
                  <c:v>42680</c:v>
                </c:pt>
                <c:pt idx="860">
                  <c:v>42681</c:v>
                </c:pt>
                <c:pt idx="861">
                  <c:v>42682</c:v>
                </c:pt>
                <c:pt idx="862">
                  <c:v>42683</c:v>
                </c:pt>
                <c:pt idx="863">
                  <c:v>42684</c:v>
                </c:pt>
                <c:pt idx="864">
                  <c:v>42685</c:v>
                </c:pt>
                <c:pt idx="865">
                  <c:v>42686</c:v>
                </c:pt>
                <c:pt idx="866">
                  <c:v>42687</c:v>
                </c:pt>
                <c:pt idx="867">
                  <c:v>42688</c:v>
                </c:pt>
                <c:pt idx="868">
                  <c:v>42689</c:v>
                </c:pt>
                <c:pt idx="869">
                  <c:v>42690</c:v>
                </c:pt>
                <c:pt idx="870">
                  <c:v>42691</c:v>
                </c:pt>
                <c:pt idx="871">
                  <c:v>42692</c:v>
                </c:pt>
                <c:pt idx="872">
                  <c:v>42693</c:v>
                </c:pt>
                <c:pt idx="873">
                  <c:v>42694</c:v>
                </c:pt>
                <c:pt idx="874">
                  <c:v>42695</c:v>
                </c:pt>
                <c:pt idx="875">
                  <c:v>42696</c:v>
                </c:pt>
                <c:pt idx="876">
                  <c:v>42697</c:v>
                </c:pt>
                <c:pt idx="877">
                  <c:v>42698</c:v>
                </c:pt>
                <c:pt idx="878">
                  <c:v>42699</c:v>
                </c:pt>
                <c:pt idx="879">
                  <c:v>42700</c:v>
                </c:pt>
                <c:pt idx="880">
                  <c:v>42701</c:v>
                </c:pt>
                <c:pt idx="881">
                  <c:v>42702</c:v>
                </c:pt>
                <c:pt idx="882">
                  <c:v>42703</c:v>
                </c:pt>
                <c:pt idx="883">
                  <c:v>42704</c:v>
                </c:pt>
                <c:pt idx="884">
                  <c:v>42705</c:v>
                </c:pt>
                <c:pt idx="885">
                  <c:v>42706</c:v>
                </c:pt>
                <c:pt idx="886">
                  <c:v>42707</c:v>
                </c:pt>
                <c:pt idx="887">
                  <c:v>42708</c:v>
                </c:pt>
                <c:pt idx="888">
                  <c:v>42709</c:v>
                </c:pt>
                <c:pt idx="889">
                  <c:v>42710</c:v>
                </c:pt>
                <c:pt idx="890">
                  <c:v>42711</c:v>
                </c:pt>
                <c:pt idx="891">
                  <c:v>42712</c:v>
                </c:pt>
                <c:pt idx="892">
                  <c:v>42713</c:v>
                </c:pt>
                <c:pt idx="893">
                  <c:v>42714</c:v>
                </c:pt>
                <c:pt idx="894">
                  <c:v>42715</c:v>
                </c:pt>
                <c:pt idx="895">
                  <c:v>42716</c:v>
                </c:pt>
                <c:pt idx="896">
                  <c:v>42717</c:v>
                </c:pt>
                <c:pt idx="897">
                  <c:v>42718</c:v>
                </c:pt>
                <c:pt idx="898">
                  <c:v>42719</c:v>
                </c:pt>
                <c:pt idx="899">
                  <c:v>42720</c:v>
                </c:pt>
                <c:pt idx="900">
                  <c:v>42721</c:v>
                </c:pt>
                <c:pt idx="901">
                  <c:v>42722</c:v>
                </c:pt>
                <c:pt idx="902">
                  <c:v>42723</c:v>
                </c:pt>
                <c:pt idx="903">
                  <c:v>42724</c:v>
                </c:pt>
                <c:pt idx="904">
                  <c:v>42725</c:v>
                </c:pt>
                <c:pt idx="905">
                  <c:v>42726</c:v>
                </c:pt>
                <c:pt idx="906">
                  <c:v>42727</c:v>
                </c:pt>
                <c:pt idx="907">
                  <c:v>42728</c:v>
                </c:pt>
                <c:pt idx="908">
                  <c:v>42729</c:v>
                </c:pt>
                <c:pt idx="909">
                  <c:v>42730</c:v>
                </c:pt>
                <c:pt idx="910">
                  <c:v>42731</c:v>
                </c:pt>
                <c:pt idx="911">
                  <c:v>42732</c:v>
                </c:pt>
                <c:pt idx="912">
                  <c:v>42733</c:v>
                </c:pt>
                <c:pt idx="913">
                  <c:v>42734</c:v>
                </c:pt>
                <c:pt idx="914">
                  <c:v>42735</c:v>
                </c:pt>
                <c:pt idx="915">
                  <c:v>42736</c:v>
                </c:pt>
                <c:pt idx="916">
                  <c:v>42737</c:v>
                </c:pt>
                <c:pt idx="917">
                  <c:v>42738</c:v>
                </c:pt>
                <c:pt idx="918">
                  <c:v>42739</c:v>
                </c:pt>
                <c:pt idx="919">
                  <c:v>42740</c:v>
                </c:pt>
                <c:pt idx="920">
                  <c:v>42741</c:v>
                </c:pt>
                <c:pt idx="921">
                  <c:v>42742</c:v>
                </c:pt>
                <c:pt idx="922">
                  <c:v>42743</c:v>
                </c:pt>
                <c:pt idx="923">
                  <c:v>42744</c:v>
                </c:pt>
                <c:pt idx="924">
                  <c:v>42745</c:v>
                </c:pt>
                <c:pt idx="925">
                  <c:v>42746</c:v>
                </c:pt>
                <c:pt idx="926">
                  <c:v>42747</c:v>
                </c:pt>
                <c:pt idx="927">
                  <c:v>42748</c:v>
                </c:pt>
                <c:pt idx="928">
                  <c:v>42749</c:v>
                </c:pt>
                <c:pt idx="929">
                  <c:v>42750</c:v>
                </c:pt>
                <c:pt idx="930">
                  <c:v>42751</c:v>
                </c:pt>
                <c:pt idx="931">
                  <c:v>42752</c:v>
                </c:pt>
                <c:pt idx="932">
                  <c:v>42753</c:v>
                </c:pt>
                <c:pt idx="933">
                  <c:v>42754</c:v>
                </c:pt>
                <c:pt idx="934">
                  <c:v>42755</c:v>
                </c:pt>
                <c:pt idx="935">
                  <c:v>42756</c:v>
                </c:pt>
                <c:pt idx="936">
                  <c:v>42757</c:v>
                </c:pt>
                <c:pt idx="937">
                  <c:v>42758</c:v>
                </c:pt>
                <c:pt idx="938">
                  <c:v>42759</c:v>
                </c:pt>
                <c:pt idx="939">
                  <c:v>42760</c:v>
                </c:pt>
                <c:pt idx="940">
                  <c:v>42761</c:v>
                </c:pt>
                <c:pt idx="941">
                  <c:v>42762</c:v>
                </c:pt>
                <c:pt idx="942">
                  <c:v>42763</c:v>
                </c:pt>
                <c:pt idx="943">
                  <c:v>42764</c:v>
                </c:pt>
                <c:pt idx="944">
                  <c:v>42765</c:v>
                </c:pt>
                <c:pt idx="945">
                  <c:v>42766</c:v>
                </c:pt>
                <c:pt idx="946">
                  <c:v>42767</c:v>
                </c:pt>
                <c:pt idx="947">
                  <c:v>42768</c:v>
                </c:pt>
                <c:pt idx="948">
                  <c:v>42769</c:v>
                </c:pt>
                <c:pt idx="949">
                  <c:v>42770</c:v>
                </c:pt>
                <c:pt idx="950">
                  <c:v>42771</c:v>
                </c:pt>
                <c:pt idx="951">
                  <c:v>42772</c:v>
                </c:pt>
                <c:pt idx="952">
                  <c:v>42773</c:v>
                </c:pt>
                <c:pt idx="953">
                  <c:v>42774</c:v>
                </c:pt>
                <c:pt idx="954">
                  <c:v>42775</c:v>
                </c:pt>
                <c:pt idx="955">
                  <c:v>42776</c:v>
                </c:pt>
                <c:pt idx="956">
                  <c:v>42777</c:v>
                </c:pt>
                <c:pt idx="957">
                  <c:v>42778</c:v>
                </c:pt>
                <c:pt idx="958">
                  <c:v>42779</c:v>
                </c:pt>
                <c:pt idx="959">
                  <c:v>42780</c:v>
                </c:pt>
                <c:pt idx="960">
                  <c:v>42781</c:v>
                </c:pt>
                <c:pt idx="961">
                  <c:v>42782</c:v>
                </c:pt>
                <c:pt idx="962">
                  <c:v>42783</c:v>
                </c:pt>
                <c:pt idx="963">
                  <c:v>42784</c:v>
                </c:pt>
                <c:pt idx="964">
                  <c:v>42785</c:v>
                </c:pt>
                <c:pt idx="965">
                  <c:v>42786</c:v>
                </c:pt>
                <c:pt idx="966">
                  <c:v>42787</c:v>
                </c:pt>
                <c:pt idx="967">
                  <c:v>42788</c:v>
                </c:pt>
                <c:pt idx="968">
                  <c:v>42789</c:v>
                </c:pt>
                <c:pt idx="969">
                  <c:v>42790</c:v>
                </c:pt>
                <c:pt idx="970">
                  <c:v>42791</c:v>
                </c:pt>
                <c:pt idx="971">
                  <c:v>42792</c:v>
                </c:pt>
                <c:pt idx="972">
                  <c:v>42793</c:v>
                </c:pt>
                <c:pt idx="973">
                  <c:v>42794</c:v>
                </c:pt>
                <c:pt idx="974">
                  <c:v>42795</c:v>
                </c:pt>
                <c:pt idx="975">
                  <c:v>42796</c:v>
                </c:pt>
                <c:pt idx="976">
                  <c:v>42797</c:v>
                </c:pt>
                <c:pt idx="977">
                  <c:v>42798</c:v>
                </c:pt>
                <c:pt idx="978">
                  <c:v>42799</c:v>
                </c:pt>
                <c:pt idx="979">
                  <c:v>42800</c:v>
                </c:pt>
                <c:pt idx="980">
                  <c:v>42801</c:v>
                </c:pt>
                <c:pt idx="981">
                  <c:v>42802</c:v>
                </c:pt>
                <c:pt idx="982">
                  <c:v>42803</c:v>
                </c:pt>
                <c:pt idx="983">
                  <c:v>42804</c:v>
                </c:pt>
                <c:pt idx="984">
                  <c:v>42805</c:v>
                </c:pt>
                <c:pt idx="985">
                  <c:v>42806</c:v>
                </c:pt>
                <c:pt idx="986">
                  <c:v>42807</c:v>
                </c:pt>
                <c:pt idx="987">
                  <c:v>42808</c:v>
                </c:pt>
                <c:pt idx="988">
                  <c:v>42809</c:v>
                </c:pt>
                <c:pt idx="989">
                  <c:v>42810</c:v>
                </c:pt>
                <c:pt idx="990">
                  <c:v>42811</c:v>
                </c:pt>
                <c:pt idx="991">
                  <c:v>42812</c:v>
                </c:pt>
                <c:pt idx="992">
                  <c:v>42813</c:v>
                </c:pt>
                <c:pt idx="993">
                  <c:v>42814</c:v>
                </c:pt>
                <c:pt idx="994">
                  <c:v>42815</c:v>
                </c:pt>
                <c:pt idx="995">
                  <c:v>42816</c:v>
                </c:pt>
                <c:pt idx="996">
                  <c:v>42817</c:v>
                </c:pt>
                <c:pt idx="997">
                  <c:v>42818</c:v>
                </c:pt>
                <c:pt idx="998">
                  <c:v>42819</c:v>
                </c:pt>
                <c:pt idx="999">
                  <c:v>42820</c:v>
                </c:pt>
                <c:pt idx="1000">
                  <c:v>42821</c:v>
                </c:pt>
                <c:pt idx="1001">
                  <c:v>42822</c:v>
                </c:pt>
                <c:pt idx="1002">
                  <c:v>42823</c:v>
                </c:pt>
                <c:pt idx="1003">
                  <c:v>42824</c:v>
                </c:pt>
                <c:pt idx="1004">
                  <c:v>42825</c:v>
                </c:pt>
                <c:pt idx="1005">
                  <c:v>42826</c:v>
                </c:pt>
                <c:pt idx="1006">
                  <c:v>42827</c:v>
                </c:pt>
                <c:pt idx="1007">
                  <c:v>42828</c:v>
                </c:pt>
                <c:pt idx="1008">
                  <c:v>42829</c:v>
                </c:pt>
                <c:pt idx="1009">
                  <c:v>42830</c:v>
                </c:pt>
                <c:pt idx="1010">
                  <c:v>42831</c:v>
                </c:pt>
                <c:pt idx="1011">
                  <c:v>42832</c:v>
                </c:pt>
                <c:pt idx="1012">
                  <c:v>42833</c:v>
                </c:pt>
                <c:pt idx="1013">
                  <c:v>42834</c:v>
                </c:pt>
                <c:pt idx="1014">
                  <c:v>42835</c:v>
                </c:pt>
                <c:pt idx="1015">
                  <c:v>42836</c:v>
                </c:pt>
                <c:pt idx="1016">
                  <c:v>42837</c:v>
                </c:pt>
                <c:pt idx="1017">
                  <c:v>42838</c:v>
                </c:pt>
                <c:pt idx="1018">
                  <c:v>42839</c:v>
                </c:pt>
                <c:pt idx="1019">
                  <c:v>42840</c:v>
                </c:pt>
                <c:pt idx="1020">
                  <c:v>42841</c:v>
                </c:pt>
                <c:pt idx="1021">
                  <c:v>42842</c:v>
                </c:pt>
                <c:pt idx="1022">
                  <c:v>42843</c:v>
                </c:pt>
                <c:pt idx="1023">
                  <c:v>42844</c:v>
                </c:pt>
                <c:pt idx="1024">
                  <c:v>42845</c:v>
                </c:pt>
                <c:pt idx="1025">
                  <c:v>42846</c:v>
                </c:pt>
                <c:pt idx="1026">
                  <c:v>42847</c:v>
                </c:pt>
                <c:pt idx="1027">
                  <c:v>42848</c:v>
                </c:pt>
                <c:pt idx="1028">
                  <c:v>42849</c:v>
                </c:pt>
                <c:pt idx="1029">
                  <c:v>42850</c:v>
                </c:pt>
                <c:pt idx="1030">
                  <c:v>42851</c:v>
                </c:pt>
                <c:pt idx="1031">
                  <c:v>42852</c:v>
                </c:pt>
                <c:pt idx="1032">
                  <c:v>42853</c:v>
                </c:pt>
                <c:pt idx="1033">
                  <c:v>42854</c:v>
                </c:pt>
                <c:pt idx="1034">
                  <c:v>42855</c:v>
                </c:pt>
                <c:pt idx="1035">
                  <c:v>42856</c:v>
                </c:pt>
                <c:pt idx="1036">
                  <c:v>42857</c:v>
                </c:pt>
                <c:pt idx="1037">
                  <c:v>42858</c:v>
                </c:pt>
                <c:pt idx="1038">
                  <c:v>42859</c:v>
                </c:pt>
                <c:pt idx="1039">
                  <c:v>42860</c:v>
                </c:pt>
                <c:pt idx="1040">
                  <c:v>42861</c:v>
                </c:pt>
                <c:pt idx="1041">
                  <c:v>42862</c:v>
                </c:pt>
                <c:pt idx="1042">
                  <c:v>42863</c:v>
                </c:pt>
                <c:pt idx="1043">
                  <c:v>42864</c:v>
                </c:pt>
                <c:pt idx="1044">
                  <c:v>42865</c:v>
                </c:pt>
                <c:pt idx="1045">
                  <c:v>42866</c:v>
                </c:pt>
                <c:pt idx="1046">
                  <c:v>42867</c:v>
                </c:pt>
                <c:pt idx="1047">
                  <c:v>42868</c:v>
                </c:pt>
                <c:pt idx="1048">
                  <c:v>42869</c:v>
                </c:pt>
                <c:pt idx="1049">
                  <c:v>42870</c:v>
                </c:pt>
                <c:pt idx="1050">
                  <c:v>42871</c:v>
                </c:pt>
                <c:pt idx="1051">
                  <c:v>42872</c:v>
                </c:pt>
                <c:pt idx="1052">
                  <c:v>42873</c:v>
                </c:pt>
                <c:pt idx="1053">
                  <c:v>42874</c:v>
                </c:pt>
                <c:pt idx="1054">
                  <c:v>42875</c:v>
                </c:pt>
                <c:pt idx="1055">
                  <c:v>42876</c:v>
                </c:pt>
                <c:pt idx="1056">
                  <c:v>42877</c:v>
                </c:pt>
                <c:pt idx="1057">
                  <c:v>42878</c:v>
                </c:pt>
                <c:pt idx="1058">
                  <c:v>42879</c:v>
                </c:pt>
                <c:pt idx="1059">
                  <c:v>42880</c:v>
                </c:pt>
                <c:pt idx="1060">
                  <c:v>42881</c:v>
                </c:pt>
                <c:pt idx="1061">
                  <c:v>42882</c:v>
                </c:pt>
                <c:pt idx="1062">
                  <c:v>42883</c:v>
                </c:pt>
                <c:pt idx="1063">
                  <c:v>42884</c:v>
                </c:pt>
                <c:pt idx="1064">
                  <c:v>42885</c:v>
                </c:pt>
                <c:pt idx="1065">
                  <c:v>42886</c:v>
                </c:pt>
                <c:pt idx="1066">
                  <c:v>42887</c:v>
                </c:pt>
                <c:pt idx="1067">
                  <c:v>42888</c:v>
                </c:pt>
                <c:pt idx="1068">
                  <c:v>42889</c:v>
                </c:pt>
                <c:pt idx="1069">
                  <c:v>42890</c:v>
                </c:pt>
                <c:pt idx="1070">
                  <c:v>42891</c:v>
                </c:pt>
                <c:pt idx="1071">
                  <c:v>42892</c:v>
                </c:pt>
                <c:pt idx="1072">
                  <c:v>42893</c:v>
                </c:pt>
                <c:pt idx="1073">
                  <c:v>42894</c:v>
                </c:pt>
                <c:pt idx="1074">
                  <c:v>42895</c:v>
                </c:pt>
                <c:pt idx="1075">
                  <c:v>42896</c:v>
                </c:pt>
                <c:pt idx="1076">
                  <c:v>42897</c:v>
                </c:pt>
                <c:pt idx="1077">
                  <c:v>42898</c:v>
                </c:pt>
                <c:pt idx="1078">
                  <c:v>42899</c:v>
                </c:pt>
                <c:pt idx="1079">
                  <c:v>42900</c:v>
                </c:pt>
                <c:pt idx="1080">
                  <c:v>42901</c:v>
                </c:pt>
                <c:pt idx="1081">
                  <c:v>42902</c:v>
                </c:pt>
                <c:pt idx="1082">
                  <c:v>42903</c:v>
                </c:pt>
                <c:pt idx="1083">
                  <c:v>42904</c:v>
                </c:pt>
                <c:pt idx="1084">
                  <c:v>42905</c:v>
                </c:pt>
                <c:pt idx="1085">
                  <c:v>42906</c:v>
                </c:pt>
                <c:pt idx="1086">
                  <c:v>42907</c:v>
                </c:pt>
                <c:pt idx="1087">
                  <c:v>42908</c:v>
                </c:pt>
                <c:pt idx="1088">
                  <c:v>42909</c:v>
                </c:pt>
                <c:pt idx="1089">
                  <c:v>42910</c:v>
                </c:pt>
                <c:pt idx="1090">
                  <c:v>42911</c:v>
                </c:pt>
                <c:pt idx="1091">
                  <c:v>42912</c:v>
                </c:pt>
                <c:pt idx="1092">
                  <c:v>42913</c:v>
                </c:pt>
                <c:pt idx="1093">
                  <c:v>42914</c:v>
                </c:pt>
                <c:pt idx="1094">
                  <c:v>42915</c:v>
                </c:pt>
                <c:pt idx="1095">
                  <c:v>42916</c:v>
                </c:pt>
                <c:pt idx="1096">
                  <c:v>42917</c:v>
                </c:pt>
                <c:pt idx="1097">
                  <c:v>42918</c:v>
                </c:pt>
                <c:pt idx="1098">
                  <c:v>42919</c:v>
                </c:pt>
                <c:pt idx="1099">
                  <c:v>42920</c:v>
                </c:pt>
                <c:pt idx="1100">
                  <c:v>42921</c:v>
                </c:pt>
                <c:pt idx="1101">
                  <c:v>42922</c:v>
                </c:pt>
                <c:pt idx="1102">
                  <c:v>42923</c:v>
                </c:pt>
                <c:pt idx="1103">
                  <c:v>42924</c:v>
                </c:pt>
                <c:pt idx="1104">
                  <c:v>42925</c:v>
                </c:pt>
                <c:pt idx="1105">
                  <c:v>42926</c:v>
                </c:pt>
                <c:pt idx="1106">
                  <c:v>42927</c:v>
                </c:pt>
                <c:pt idx="1107">
                  <c:v>42928</c:v>
                </c:pt>
                <c:pt idx="1108">
                  <c:v>42929</c:v>
                </c:pt>
                <c:pt idx="1109">
                  <c:v>42930</c:v>
                </c:pt>
                <c:pt idx="1110">
                  <c:v>42931</c:v>
                </c:pt>
                <c:pt idx="1111">
                  <c:v>42932</c:v>
                </c:pt>
                <c:pt idx="1112">
                  <c:v>42933</c:v>
                </c:pt>
                <c:pt idx="1113">
                  <c:v>42934</c:v>
                </c:pt>
                <c:pt idx="1114">
                  <c:v>42935</c:v>
                </c:pt>
                <c:pt idx="1115">
                  <c:v>42936</c:v>
                </c:pt>
                <c:pt idx="1116">
                  <c:v>42937</c:v>
                </c:pt>
                <c:pt idx="1117">
                  <c:v>42938</c:v>
                </c:pt>
                <c:pt idx="1118">
                  <c:v>42939</c:v>
                </c:pt>
                <c:pt idx="1119">
                  <c:v>42940</c:v>
                </c:pt>
                <c:pt idx="1120">
                  <c:v>42941</c:v>
                </c:pt>
                <c:pt idx="1121">
                  <c:v>42942</c:v>
                </c:pt>
                <c:pt idx="1122">
                  <c:v>42943</c:v>
                </c:pt>
                <c:pt idx="1123">
                  <c:v>42944</c:v>
                </c:pt>
                <c:pt idx="1124">
                  <c:v>42945</c:v>
                </c:pt>
                <c:pt idx="1125">
                  <c:v>42946</c:v>
                </c:pt>
                <c:pt idx="1126">
                  <c:v>42947</c:v>
                </c:pt>
                <c:pt idx="1127">
                  <c:v>42948</c:v>
                </c:pt>
                <c:pt idx="1128">
                  <c:v>42949</c:v>
                </c:pt>
                <c:pt idx="1129">
                  <c:v>42950</c:v>
                </c:pt>
                <c:pt idx="1130">
                  <c:v>42951</c:v>
                </c:pt>
                <c:pt idx="1131">
                  <c:v>42952</c:v>
                </c:pt>
                <c:pt idx="1132">
                  <c:v>42953</c:v>
                </c:pt>
                <c:pt idx="1133">
                  <c:v>42954</c:v>
                </c:pt>
                <c:pt idx="1134">
                  <c:v>42955</c:v>
                </c:pt>
                <c:pt idx="1135">
                  <c:v>42956</c:v>
                </c:pt>
                <c:pt idx="1136">
                  <c:v>42957</c:v>
                </c:pt>
                <c:pt idx="1137">
                  <c:v>42958</c:v>
                </c:pt>
                <c:pt idx="1138">
                  <c:v>42959</c:v>
                </c:pt>
                <c:pt idx="1139">
                  <c:v>42960</c:v>
                </c:pt>
                <c:pt idx="1140">
                  <c:v>42961</c:v>
                </c:pt>
                <c:pt idx="1141">
                  <c:v>42962</c:v>
                </c:pt>
                <c:pt idx="1142">
                  <c:v>42963</c:v>
                </c:pt>
                <c:pt idx="1143">
                  <c:v>42964</c:v>
                </c:pt>
                <c:pt idx="1144">
                  <c:v>42965</c:v>
                </c:pt>
                <c:pt idx="1145">
                  <c:v>42966</c:v>
                </c:pt>
                <c:pt idx="1146">
                  <c:v>42967</c:v>
                </c:pt>
                <c:pt idx="1147">
                  <c:v>42968</c:v>
                </c:pt>
                <c:pt idx="1148">
                  <c:v>42969</c:v>
                </c:pt>
                <c:pt idx="1149">
                  <c:v>42970</c:v>
                </c:pt>
                <c:pt idx="1150">
                  <c:v>42971</c:v>
                </c:pt>
                <c:pt idx="1151">
                  <c:v>42972</c:v>
                </c:pt>
                <c:pt idx="1152">
                  <c:v>42973</c:v>
                </c:pt>
                <c:pt idx="1153">
                  <c:v>42974</c:v>
                </c:pt>
                <c:pt idx="1154">
                  <c:v>42975</c:v>
                </c:pt>
                <c:pt idx="1155">
                  <c:v>42976</c:v>
                </c:pt>
                <c:pt idx="1156">
                  <c:v>42977</c:v>
                </c:pt>
                <c:pt idx="1157">
                  <c:v>42978</c:v>
                </c:pt>
                <c:pt idx="1158">
                  <c:v>42979</c:v>
                </c:pt>
                <c:pt idx="1159">
                  <c:v>42980</c:v>
                </c:pt>
                <c:pt idx="1160">
                  <c:v>42981</c:v>
                </c:pt>
                <c:pt idx="1161">
                  <c:v>42982</c:v>
                </c:pt>
                <c:pt idx="1162">
                  <c:v>42983</c:v>
                </c:pt>
                <c:pt idx="1163">
                  <c:v>42984</c:v>
                </c:pt>
                <c:pt idx="1164">
                  <c:v>42985</c:v>
                </c:pt>
                <c:pt idx="1165">
                  <c:v>42986</c:v>
                </c:pt>
                <c:pt idx="1166">
                  <c:v>42987</c:v>
                </c:pt>
                <c:pt idx="1167">
                  <c:v>42988</c:v>
                </c:pt>
                <c:pt idx="1168">
                  <c:v>42989</c:v>
                </c:pt>
                <c:pt idx="1169">
                  <c:v>42990</c:v>
                </c:pt>
                <c:pt idx="1170">
                  <c:v>42991</c:v>
                </c:pt>
                <c:pt idx="1171">
                  <c:v>42992</c:v>
                </c:pt>
                <c:pt idx="1172">
                  <c:v>42993</c:v>
                </c:pt>
                <c:pt idx="1173">
                  <c:v>42994</c:v>
                </c:pt>
                <c:pt idx="1174">
                  <c:v>42995</c:v>
                </c:pt>
                <c:pt idx="1175">
                  <c:v>42996</c:v>
                </c:pt>
                <c:pt idx="1176">
                  <c:v>42997</c:v>
                </c:pt>
                <c:pt idx="1177">
                  <c:v>42998</c:v>
                </c:pt>
                <c:pt idx="1178">
                  <c:v>42999</c:v>
                </c:pt>
                <c:pt idx="1179">
                  <c:v>43000</c:v>
                </c:pt>
                <c:pt idx="1180">
                  <c:v>43001</c:v>
                </c:pt>
                <c:pt idx="1181">
                  <c:v>43002</c:v>
                </c:pt>
                <c:pt idx="1182">
                  <c:v>43003</c:v>
                </c:pt>
                <c:pt idx="1183">
                  <c:v>43004</c:v>
                </c:pt>
                <c:pt idx="1184">
                  <c:v>43005</c:v>
                </c:pt>
                <c:pt idx="1185">
                  <c:v>43006</c:v>
                </c:pt>
                <c:pt idx="1186">
                  <c:v>43007</c:v>
                </c:pt>
                <c:pt idx="1187">
                  <c:v>43008</c:v>
                </c:pt>
                <c:pt idx="1188">
                  <c:v>43009</c:v>
                </c:pt>
                <c:pt idx="1189">
                  <c:v>43010</c:v>
                </c:pt>
                <c:pt idx="1190">
                  <c:v>43011</c:v>
                </c:pt>
                <c:pt idx="1191">
                  <c:v>43012</c:v>
                </c:pt>
                <c:pt idx="1192">
                  <c:v>43013</c:v>
                </c:pt>
                <c:pt idx="1193">
                  <c:v>43014</c:v>
                </c:pt>
                <c:pt idx="1194">
                  <c:v>43015</c:v>
                </c:pt>
                <c:pt idx="1195">
                  <c:v>43016</c:v>
                </c:pt>
                <c:pt idx="1196">
                  <c:v>43017</c:v>
                </c:pt>
                <c:pt idx="1197">
                  <c:v>43018</c:v>
                </c:pt>
                <c:pt idx="1198">
                  <c:v>43019</c:v>
                </c:pt>
                <c:pt idx="1199">
                  <c:v>43020</c:v>
                </c:pt>
                <c:pt idx="1200">
                  <c:v>43021</c:v>
                </c:pt>
                <c:pt idx="1201">
                  <c:v>43022</c:v>
                </c:pt>
                <c:pt idx="1202">
                  <c:v>43023</c:v>
                </c:pt>
                <c:pt idx="1203">
                  <c:v>43024</c:v>
                </c:pt>
                <c:pt idx="1204">
                  <c:v>43025</c:v>
                </c:pt>
                <c:pt idx="1205">
                  <c:v>43026</c:v>
                </c:pt>
                <c:pt idx="1206">
                  <c:v>43027</c:v>
                </c:pt>
                <c:pt idx="1207">
                  <c:v>43028</c:v>
                </c:pt>
                <c:pt idx="1208">
                  <c:v>43029</c:v>
                </c:pt>
                <c:pt idx="1209">
                  <c:v>43030</c:v>
                </c:pt>
                <c:pt idx="1210">
                  <c:v>43031</c:v>
                </c:pt>
                <c:pt idx="1211">
                  <c:v>43032</c:v>
                </c:pt>
                <c:pt idx="1212">
                  <c:v>43033</c:v>
                </c:pt>
                <c:pt idx="1213">
                  <c:v>43034</c:v>
                </c:pt>
                <c:pt idx="1214">
                  <c:v>43035</c:v>
                </c:pt>
                <c:pt idx="1215">
                  <c:v>43036</c:v>
                </c:pt>
                <c:pt idx="1216">
                  <c:v>43037</c:v>
                </c:pt>
                <c:pt idx="1217">
                  <c:v>43038</c:v>
                </c:pt>
                <c:pt idx="1218">
                  <c:v>43039</c:v>
                </c:pt>
                <c:pt idx="1219">
                  <c:v>43040</c:v>
                </c:pt>
                <c:pt idx="1220">
                  <c:v>43041</c:v>
                </c:pt>
                <c:pt idx="1221">
                  <c:v>43042</c:v>
                </c:pt>
                <c:pt idx="1222">
                  <c:v>43043</c:v>
                </c:pt>
                <c:pt idx="1223">
                  <c:v>43044</c:v>
                </c:pt>
                <c:pt idx="1224">
                  <c:v>43045</c:v>
                </c:pt>
                <c:pt idx="1225">
                  <c:v>43046</c:v>
                </c:pt>
                <c:pt idx="1226">
                  <c:v>43047</c:v>
                </c:pt>
                <c:pt idx="1227">
                  <c:v>43048</c:v>
                </c:pt>
                <c:pt idx="1228">
                  <c:v>43049</c:v>
                </c:pt>
                <c:pt idx="1229">
                  <c:v>43050</c:v>
                </c:pt>
                <c:pt idx="1230">
                  <c:v>43051</c:v>
                </c:pt>
                <c:pt idx="1231">
                  <c:v>43052</c:v>
                </c:pt>
                <c:pt idx="1232">
                  <c:v>43053</c:v>
                </c:pt>
                <c:pt idx="1233">
                  <c:v>43054</c:v>
                </c:pt>
                <c:pt idx="1234">
                  <c:v>43055</c:v>
                </c:pt>
                <c:pt idx="1235">
                  <c:v>43056</c:v>
                </c:pt>
                <c:pt idx="1236">
                  <c:v>43057</c:v>
                </c:pt>
                <c:pt idx="1237">
                  <c:v>43058</c:v>
                </c:pt>
                <c:pt idx="1238">
                  <c:v>43059</c:v>
                </c:pt>
                <c:pt idx="1239">
                  <c:v>43060</c:v>
                </c:pt>
                <c:pt idx="1240">
                  <c:v>43061</c:v>
                </c:pt>
                <c:pt idx="1241">
                  <c:v>43062</c:v>
                </c:pt>
                <c:pt idx="1242">
                  <c:v>43063</c:v>
                </c:pt>
                <c:pt idx="1243">
                  <c:v>43064</c:v>
                </c:pt>
                <c:pt idx="1244">
                  <c:v>43065</c:v>
                </c:pt>
                <c:pt idx="1245">
                  <c:v>43066</c:v>
                </c:pt>
                <c:pt idx="1246">
                  <c:v>43067</c:v>
                </c:pt>
                <c:pt idx="1247">
                  <c:v>43068</c:v>
                </c:pt>
                <c:pt idx="1248">
                  <c:v>43069</c:v>
                </c:pt>
                <c:pt idx="1249">
                  <c:v>43070</c:v>
                </c:pt>
                <c:pt idx="1250">
                  <c:v>43071</c:v>
                </c:pt>
                <c:pt idx="1251">
                  <c:v>43072</c:v>
                </c:pt>
                <c:pt idx="1252">
                  <c:v>43073</c:v>
                </c:pt>
                <c:pt idx="1253">
                  <c:v>43074</c:v>
                </c:pt>
                <c:pt idx="1254">
                  <c:v>43075</c:v>
                </c:pt>
                <c:pt idx="1255">
                  <c:v>43076</c:v>
                </c:pt>
                <c:pt idx="1256">
                  <c:v>43077</c:v>
                </c:pt>
                <c:pt idx="1257">
                  <c:v>43078</c:v>
                </c:pt>
                <c:pt idx="1258">
                  <c:v>43079</c:v>
                </c:pt>
                <c:pt idx="1259">
                  <c:v>43080</c:v>
                </c:pt>
                <c:pt idx="1260">
                  <c:v>43081</c:v>
                </c:pt>
                <c:pt idx="1261">
                  <c:v>43082</c:v>
                </c:pt>
                <c:pt idx="1262">
                  <c:v>43083</c:v>
                </c:pt>
                <c:pt idx="1263">
                  <c:v>43084</c:v>
                </c:pt>
                <c:pt idx="1264">
                  <c:v>43085</c:v>
                </c:pt>
                <c:pt idx="1265">
                  <c:v>43086</c:v>
                </c:pt>
                <c:pt idx="1266">
                  <c:v>43087</c:v>
                </c:pt>
                <c:pt idx="1267">
                  <c:v>43088</c:v>
                </c:pt>
                <c:pt idx="1268">
                  <c:v>43089</c:v>
                </c:pt>
                <c:pt idx="1269">
                  <c:v>43090</c:v>
                </c:pt>
                <c:pt idx="1270">
                  <c:v>43091</c:v>
                </c:pt>
                <c:pt idx="1271">
                  <c:v>43092</c:v>
                </c:pt>
                <c:pt idx="1272">
                  <c:v>43093</c:v>
                </c:pt>
                <c:pt idx="1273">
                  <c:v>43094</c:v>
                </c:pt>
                <c:pt idx="1274">
                  <c:v>43095</c:v>
                </c:pt>
                <c:pt idx="1275">
                  <c:v>43096</c:v>
                </c:pt>
                <c:pt idx="1276">
                  <c:v>43097</c:v>
                </c:pt>
                <c:pt idx="1277">
                  <c:v>43098</c:v>
                </c:pt>
                <c:pt idx="1278">
                  <c:v>43099</c:v>
                </c:pt>
                <c:pt idx="1279">
                  <c:v>43100</c:v>
                </c:pt>
                <c:pt idx="1280">
                  <c:v>43101</c:v>
                </c:pt>
                <c:pt idx="1281">
                  <c:v>43102</c:v>
                </c:pt>
                <c:pt idx="1282">
                  <c:v>43103</c:v>
                </c:pt>
                <c:pt idx="1283">
                  <c:v>43104</c:v>
                </c:pt>
                <c:pt idx="1284">
                  <c:v>43105</c:v>
                </c:pt>
                <c:pt idx="1285">
                  <c:v>43106</c:v>
                </c:pt>
                <c:pt idx="1286">
                  <c:v>43107</c:v>
                </c:pt>
                <c:pt idx="1287">
                  <c:v>43108</c:v>
                </c:pt>
                <c:pt idx="1288">
                  <c:v>43109</c:v>
                </c:pt>
                <c:pt idx="1289">
                  <c:v>43110</c:v>
                </c:pt>
                <c:pt idx="1290">
                  <c:v>43111</c:v>
                </c:pt>
                <c:pt idx="1291">
                  <c:v>43112</c:v>
                </c:pt>
                <c:pt idx="1292">
                  <c:v>43113</c:v>
                </c:pt>
                <c:pt idx="1293">
                  <c:v>43114</c:v>
                </c:pt>
                <c:pt idx="1294">
                  <c:v>43115</c:v>
                </c:pt>
                <c:pt idx="1295">
                  <c:v>43116</c:v>
                </c:pt>
                <c:pt idx="1296">
                  <c:v>43117</c:v>
                </c:pt>
                <c:pt idx="1297">
                  <c:v>43118</c:v>
                </c:pt>
                <c:pt idx="1298">
                  <c:v>43119</c:v>
                </c:pt>
                <c:pt idx="1299">
                  <c:v>43120</c:v>
                </c:pt>
                <c:pt idx="1300">
                  <c:v>43121</c:v>
                </c:pt>
                <c:pt idx="1301">
                  <c:v>43122</c:v>
                </c:pt>
                <c:pt idx="1302">
                  <c:v>43123</c:v>
                </c:pt>
                <c:pt idx="1303">
                  <c:v>43124</c:v>
                </c:pt>
                <c:pt idx="1304">
                  <c:v>43125</c:v>
                </c:pt>
                <c:pt idx="1305">
                  <c:v>43126</c:v>
                </c:pt>
                <c:pt idx="1306">
                  <c:v>43127</c:v>
                </c:pt>
                <c:pt idx="1307">
                  <c:v>43128</c:v>
                </c:pt>
                <c:pt idx="1308">
                  <c:v>43129</c:v>
                </c:pt>
                <c:pt idx="1309">
                  <c:v>43130</c:v>
                </c:pt>
                <c:pt idx="1310">
                  <c:v>43131</c:v>
                </c:pt>
                <c:pt idx="1311">
                  <c:v>43132</c:v>
                </c:pt>
                <c:pt idx="1312">
                  <c:v>43133</c:v>
                </c:pt>
                <c:pt idx="1313">
                  <c:v>43134</c:v>
                </c:pt>
                <c:pt idx="1314">
                  <c:v>43135</c:v>
                </c:pt>
                <c:pt idx="1315">
                  <c:v>43136</c:v>
                </c:pt>
                <c:pt idx="1316">
                  <c:v>43137</c:v>
                </c:pt>
                <c:pt idx="1317">
                  <c:v>43138</c:v>
                </c:pt>
                <c:pt idx="1318">
                  <c:v>43139</c:v>
                </c:pt>
                <c:pt idx="1319">
                  <c:v>43140</c:v>
                </c:pt>
                <c:pt idx="1320">
                  <c:v>43141</c:v>
                </c:pt>
                <c:pt idx="1321">
                  <c:v>43142</c:v>
                </c:pt>
                <c:pt idx="1322">
                  <c:v>43143</c:v>
                </c:pt>
                <c:pt idx="1323">
                  <c:v>43144</c:v>
                </c:pt>
                <c:pt idx="1324">
                  <c:v>43145</c:v>
                </c:pt>
                <c:pt idx="1325">
                  <c:v>43146</c:v>
                </c:pt>
                <c:pt idx="1326">
                  <c:v>43147</c:v>
                </c:pt>
                <c:pt idx="1327">
                  <c:v>43148</c:v>
                </c:pt>
                <c:pt idx="1328">
                  <c:v>43149</c:v>
                </c:pt>
                <c:pt idx="1329">
                  <c:v>43150</c:v>
                </c:pt>
                <c:pt idx="1330">
                  <c:v>43151</c:v>
                </c:pt>
                <c:pt idx="1331">
                  <c:v>43152</c:v>
                </c:pt>
                <c:pt idx="1332">
                  <c:v>43153</c:v>
                </c:pt>
                <c:pt idx="1333">
                  <c:v>43154</c:v>
                </c:pt>
                <c:pt idx="1334">
                  <c:v>43155</c:v>
                </c:pt>
                <c:pt idx="1335">
                  <c:v>43156</c:v>
                </c:pt>
                <c:pt idx="1336">
                  <c:v>43157</c:v>
                </c:pt>
                <c:pt idx="1337">
                  <c:v>43158</c:v>
                </c:pt>
                <c:pt idx="1338">
                  <c:v>43159</c:v>
                </c:pt>
                <c:pt idx="1339">
                  <c:v>43160</c:v>
                </c:pt>
                <c:pt idx="1340">
                  <c:v>43161</c:v>
                </c:pt>
                <c:pt idx="1341">
                  <c:v>43162</c:v>
                </c:pt>
                <c:pt idx="1342">
                  <c:v>43163</c:v>
                </c:pt>
                <c:pt idx="1343">
                  <c:v>43164</c:v>
                </c:pt>
                <c:pt idx="1344">
                  <c:v>43165</c:v>
                </c:pt>
                <c:pt idx="1345">
                  <c:v>43166</c:v>
                </c:pt>
                <c:pt idx="1346">
                  <c:v>43167</c:v>
                </c:pt>
                <c:pt idx="1347">
                  <c:v>43168</c:v>
                </c:pt>
                <c:pt idx="1348">
                  <c:v>43169</c:v>
                </c:pt>
                <c:pt idx="1349">
                  <c:v>43170</c:v>
                </c:pt>
                <c:pt idx="1350">
                  <c:v>43171</c:v>
                </c:pt>
                <c:pt idx="1351">
                  <c:v>43172</c:v>
                </c:pt>
                <c:pt idx="1352">
                  <c:v>43173</c:v>
                </c:pt>
                <c:pt idx="1353">
                  <c:v>43174</c:v>
                </c:pt>
                <c:pt idx="1354">
                  <c:v>43175</c:v>
                </c:pt>
                <c:pt idx="1355">
                  <c:v>43176</c:v>
                </c:pt>
                <c:pt idx="1356">
                  <c:v>43177</c:v>
                </c:pt>
                <c:pt idx="1357">
                  <c:v>43178</c:v>
                </c:pt>
                <c:pt idx="1358">
                  <c:v>43179</c:v>
                </c:pt>
                <c:pt idx="1359">
                  <c:v>43180</c:v>
                </c:pt>
                <c:pt idx="1360">
                  <c:v>43181</c:v>
                </c:pt>
                <c:pt idx="1361">
                  <c:v>43182</c:v>
                </c:pt>
                <c:pt idx="1362">
                  <c:v>43183</c:v>
                </c:pt>
                <c:pt idx="1363">
                  <c:v>43184</c:v>
                </c:pt>
                <c:pt idx="1364">
                  <c:v>43185</c:v>
                </c:pt>
                <c:pt idx="1365">
                  <c:v>43186</c:v>
                </c:pt>
                <c:pt idx="1366">
                  <c:v>43187</c:v>
                </c:pt>
                <c:pt idx="1367">
                  <c:v>43188</c:v>
                </c:pt>
                <c:pt idx="1368">
                  <c:v>43189</c:v>
                </c:pt>
                <c:pt idx="1369">
                  <c:v>43190</c:v>
                </c:pt>
                <c:pt idx="1370">
                  <c:v>43191</c:v>
                </c:pt>
                <c:pt idx="1371">
                  <c:v>43192</c:v>
                </c:pt>
                <c:pt idx="1372">
                  <c:v>43193</c:v>
                </c:pt>
                <c:pt idx="1373">
                  <c:v>43194</c:v>
                </c:pt>
                <c:pt idx="1374">
                  <c:v>43195</c:v>
                </c:pt>
                <c:pt idx="1375">
                  <c:v>43196</c:v>
                </c:pt>
                <c:pt idx="1376">
                  <c:v>43197</c:v>
                </c:pt>
                <c:pt idx="1377">
                  <c:v>43198</c:v>
                </c:pt>
                <c:pt idx="1378">
                  <c:v>43199</c:v>
                </c:pt>
                <c:pt idx="1379">
                  <c:v>43200</c:v>
                </c:pt>
                <c:pt idx="1380">
                  <c:v>43201</c:v>
                </c:pt>
                <c:pt idx="1381">
                  <c:v>43202</c:v>
                </c:pt>
                <c:pt idx="1382">
                  <c:v>43203</c:v>
                </c:pt>
                <c:pt idx="1383">
                  <c:v>43204</c:v>
                </c:pt>
                <c:pt idx="1384">
                  <c:v>43205</c:v>
                </c:pt>
                <c:pt idx="1385">
                  <c:v>43206</c:v>
                </c:pt>
                <c:pt idx="1386">
                  <c:v>43207</c:v>
                </c:pt>
                <c:pt idx="1387">
                  <c:v>43208</c:v>
                </c:pt>
                <c:pt idx="1388">
                  <c:v>43209</c:v>
                </c:pt>
                <c:pt idx="1389">
                  <c:v>43210</c:v>
                </c:pt>
                <c:pt idx="1390">
                  <c:v>43211</c:v>
                </c:pt>
                <c:pt idx="1391">
                  <c:v>43212</c:v>
                </c:pt>
                <c:pt idx="1392">
                  <c:v>43213</c:v>
                </c:pt>
                <c:pt idx="1393">
                  <c:v>43214</c:v>
                </c:pt>
                <c:pt idx="1394">
                  <c:v>43215</c:v>
                </c:pt>
                <c:pt idx="1395">
                  <c:v>43216</c:v>
                </c:pt>
                <c:pt idx="1396">
                  <c:v>43217</c:v>
                </c:pt>
                <c:pt idx="1397">
                  <c:v>43218</c:v>
                </c:pt>
                <c:pt idx="1398">
                  <c:v>43219</c:v>
                </c:pt>
                <c:pt idx="1399">
                  <c:v>43220</c:v>
                </c:pt>
                <c:pt idx="1400">
                  <c:v>43221</c:v>
                </c:pt>
                <c:pt idx="1401">
                  <c:v>43222</c:v>
                </c:pt>
                <c:pt idx="1402">
                  <c:v>43223</c:v>
                </c:pt>
                <c:pt idx="1403">
                  <c:v>43224</c:v>
                </c:pt>
                <c:pt idx="1404">
                  <c:v>43225</c:v>
                </c:pt>
                <c:pt idx="1405">
                  <c:v>43226</c:v>
                </c:pt>
                <c:pt idx="1406">
                  <c:v>43227</c:v>
                </c:pt>
                <c:pt idx="1407">
                  <c:v>43228</c:v>
                </c:pt>
                <c:pt idx="1408">
                  <c:v>43229</c:v>
                </c:pt>
                <c:pt idx="1409">
                  <c:v>43230</c:v>
                </c:pt>
                <c:pt idx="1410">
                  <c:v>43231</c:v>
                </c:pt>
                <c:pt idx="1411">
                  <c:v>43232</c:v>
                </c:pt>
                <c:pt idx="1412">
                  <c:v>43233</c:v>
                </c:pt>
                <c:pt idx="1413">
                  <c:v>43234</c:v>
                </c:pt>
                <c:pt idx="1414">
                  <c:v>43235</c:v>
                </c:pt>
                <c:pt idx="1415">
                  <c:v>43236</c:v>
                </c:pt>
                <c:pt idx="1416">
                  <c:v>43237</c:v>
                </c:pt>
                <c:pt idx="1417">
                  <c:v>43238</c:v>
                </c:pt>
                <c:pt idx="1418">
                  <c:v>43239</c:v>
                </c:pt>
                <c:pt idx="1419">
                  <c:v>43240</c:v>
                </c:pt>
                <c:pt idx="1420">
                  <c:v>43241</c:v>
                </c:pt>
                <c:pt idx="1421">
                  <c:v>43242</c:v>
                </c:pt>
                <c:pt idx="1422">
                  <c:v>43243</c:v>
                </c:pt>
                <c:pt idx="1423">
                  <c:v>43244</c:v>
                </c:pt>
                <c:pt idx="1424">
                  <c:v>43245</c:v>
                </c:pt>
                <c:pt idx="1425">
                  <c:v>43246</c:v>
                </c:pt>
                <c:pt idx="1426">
                  <c:v>43247</c:v>
                </c:pt>
                <c:pt idx="1427">
                  <c:v>43248</c:v>
                </c:pt>
                <c:pt idx="1428">
                  <c:v>43249</c:v>
                </c:pt>
                <c:pt idx="1429">
                  <c:v>43250</c:v>
                </c:pt>
                <c:pt idx="1430">
                  <c:v>43251</c:v>
                </c:pt>
                <c:pt idx="1431">
                  <c:v>43252</c:v>
                </c:pt>
                <c:pt idx="1432">
                  <c:v>43253</c:v>
                </c:pt>
                <c:pt idx="1433">
                  <c:v>43254</c:v>
                </c:pt>
                <c:pt idx="1434">
                  <c:v>43255</c:v>
                </c:pt>
                <c:pt idx="1435">
                  <c:v>43256</c:v>
                </c:pt>
                <c:pt idx="1436">
                  <c:v>43257</c:v>
                </c:pt>
                <c:pt idx="1437">
                  <c:v>43258</c:v>
                </c:pt>
                <c:pt idx="1438">
                  <c:v>43259</c:v>
                </c:pt>
                <c:pt idx="1439">
                  <c:v>43260</c:v>
                </c:pt>
                <c:pt idx="1440">
                  <c:v>43261</c:v>
                </c:pt>
                <c:pt idx="1441">
                  <c:v>43262</c:v>
                </c:pt>
                <c:pt idx="1442">
                  <c:v>43263</c:v>
                </c:pt>
                <c:pt idx="1443">
                  <c:v>43264</c:v>
                </c:pt>
                <c:pt idx="1444">
                  <c:v>43265</c:v>
                </c:pt>
                <c:pt idx="1445">
                  <c:v>43266</c:v>
                </c:pt>
                <c:pt idx="1446">
                  <c:v>43267</c:v>
                </c:pt>
                <c:pt idx="1447">
                  <c:v>43268</c:v>
                </c:pt>
                <c:pt idx="1448">
                  <c:v>43269</c:v>
                </c:pt>
                <c:pt idx="1449">
                  <c:v>43270</c:v>
                </c:pt>
                <c:pt idx="1450">
                  <c:v>43271</c:v>
                </c:pt>
                <c:pt idx="1451">
                  <c:v>43272</c:v>
                </c:pt>
                <c:pt idx="1452">
                  <c:v>43273</c:v>
                </c:pt>
                <c:pt idx="1453">
                  <c:v>43274</c:v>
                </c:pt>
                <c:pt idx="1454">
                  <c:v>43275</c:v>
                </c:pt>
                <c:pt idx="1455">
                  <c:v>43276</c:v>
                </c:pt>
                <c:pt idx="1456">
                  <c:v>43277</c:v>
                </c:pt>
                <c:pt idx="1457">
                  <c:v>43278</c:v>
                </c:pt>
                <c:pt idx="1458">
                  <c:v>43279</c:v>
                </c:pt>
                <c:pt idx="1459">
                  <c:v>43280</c:v>
                </c:pt>
                <c:pt idx="1460">
                  <c:v>43281</c:v>
                </c:pt>
              </c:numCache>
            </c:numRef>
          </c:cat>
          <c:val>
            <c:numRef>
              <c:f>Sheet1!$E$2:$E$1097</c:f>
              <c:numCache>
                <c:formatCode>General</c:formatCode>
                <c:ptCount val="1096"/>
                <c:pt idx="730">
                  <c:v>2.4660000000000002</c:v>
                </c:pt>
                <c:pt idx="731">
                  <c:v>2.4540000000000002</c:v>
                </c:pt>
                <c:pt idx="732">
                  <c:v>2.4470000000000001</c:v>
                </c:pt>
                <c:pt idx="733">
                  <c:v>2.44</c:v>
                </c:pt>
                <c:pt idx="734">
                  <c:v>2.4449999999999998</c:v>
                </c:pt>
                <c:pt idx="735">
                  <c:v>2.431</c:v>
                </c:pt>
                <c:pt idx="736">
                  <c:v>2.423</c:v>
                </c:pt>
                <c:pt idx="737">
                  <c:v>2.4169999999999998</c:v>
                </c:pt>
                <c:pt idx="738">
                  <c:v>2.41</c:v>
                </c:pt>
                <c:pt idx="739">
                  <c:v>2.4209999999999998</c:v>
                </c:pt>
                <c:pt idx="740">
                  <c:v>2.4369999999999998</c:v>
                </c:pt>
                <c:pt idx="741">
                  <c:v>2.4500000000000002</c:v>
                </c:pt>
                <c:pt idx="742">
                  <c:v>2.4620000000000002</c:v>
                </c:pt>
                <c:pt idx="743">
                  <c:v>2.472</c:v>
                </c:pt>
                <c:pt idx="744">
                  <c:v>2.4649999999999999</c:v>
                </c:pt>
                <c:pt idx="745">
                  <c:v>2.4649999999999999</c:v>
                </c:pt>
                <c:pt idx="746">
                  <c:v>2.484</c:v>
                </c:pt>
                <c:pt idx="747">
                  <c:v>2.5569999999999999</c:v>
                </c:pt>
                <c:pt idx="748">
                  <c:v>2.673</c:v>
                </c:pt>
                <c:pt idx="749">
                  <c:v>2.7930000000000001</c:v>
                </c:pt>
                <c:pt idx="750">
                  <c:v>2.8679999999999999</c:v>
                </c:pt>
                <c:pt idx="751">
                  <c:v>2.92</c:v>
                </c:pt>
                <c:pt idx="752">
                  <c:v>2.9319999999999999</c:v>
                </c:pt>
                <c:pt idx="753">
                  <c:v>2.94</c:v>
                </c:pt>
                <c:pt idx="754">
                  <c:v>2.9289999999999998</c:v>
                </c:pt>
                <c:pt idx="755">
                  <c:v>2.9180000000000001</c:v>
                </c:pt>
                <c:pt idx="756">
                  <c:v>2.9060000000000001</c:v>
                </c:pt>
                <c:pt idx="757">
                  <c:v>2.89</c:v>
                </c:pt>
                <c:pt idx="758">
                  <c:v>2.879</c:v>
                </c:pt>
                <c:pt idx="759">
                  <c:v>2.867</c:v>
                </c:pt>
                <c:pt idx="760">
                  <c:v>2.8559999999999999</c:v>
                </c:pt>
                <c:pt idx="761">
                  <c:v>2.8450000000000002</c:v>
                </c:pt>
                <c:pt idx="762">
                  <c:v>2.8370000000000002</c:v>
                </c:pt>
                <c:pt idx="763">
                  <c:v>2.835</c:v>
                </c:pt>
                <c:pt idx="764">
                  <c:v>2.8290000000000002</c:v>
                </c:pt>
                <c:pt idx="765">
                  <c:v>2.82</c:v>
                </c:pt>
                <c:pt idx="766">
                  <c:v>2.8130000000000002</c:v>
                </c:pt>
                <c:pt idx="767">
                  <c:v>2.8140000000000001</c:v>
                </c:pt>
                <c:pt idx="768">
                  <c:v>2.8260000000000001</c:v>
                </c:pt>
                <c:pt idx="769">
                  <c:v>2.8420000000000001</c:v>
                </c:pt>
                <c:pt idx="770">
                  <c:v>2.855</c:v>
                </c:pt>
                <c:pt idx="771">
                  <c:v>2.8740000000000001</c:v>
                </c:pt>
                <c:pt idx="772">
                  <c:v>2.8929999999999998</c:v>
                </c:pt>
                <c:pt idx="773">
                  <c:v>2.911</c:v>
                </c:pt>
                <c:pt idx="774">
                  <c:v>2.9279999999999999</c:v>
                </c:pt>
                <c:pt idx="775">
                  <c:v>2.9380000000000002</c:v>
                </c:pt>
                <c:pt idx="776">
                  <c:v>2.9460000000000002</c:v>
                </c:pt>
                <c:pt idx="777">
                  <c:v>2.9460000000000002</c:v>
                </c:pt>
                <c:pt idx="778">
                  <c:v>2.9460000000000002</c:v>
                </c:pt>
                <c:pt idx="779">
                  <c:v>2.944</c:v>
                </c:pt>
                <c:pt idx="780">
                  <c:v>2.9319999999999999</c:v>
                </c:pt>
                <c:pt idx="781">
                  <c:v>2.919</c:v>
                </c:pt>
                <c:pt idx="782">
                  <c:v>2.9089999999999998</c:v>
                </c:pt>
                <c:pt idx="783">
                  <c:v>2.8969999999999998</c:v>
                </c:pt>
                <c:pt idx="784">
                  <c:v>2.8839999999999999</c:v>
                </c:pt>
                <c:pt idx="785">
                  <c:v>2.8759999999999999</c:v>
                </c:pt>
                <c:pt idx="786">
                  <c:v>2.8620000000000001</c:v>
                </c:pt>
                <c:pt idx="787">
                  <c:v>2.8490000000000002</c:v>
                </c:pt>
                <c:pt idx="788">
                  <c:v>2.8370000000000002</c:v>
                </c:pt>
                <c:pt idx="789">
                  <c:v>2.8239999999999998</c:v>
                </c:pt>
                <c:pt idx="790">
                  <c:v>2.8119999999999998</c:v>
                </c:pt>
                <c:pt idx="791">
                  <c:v>2.8029999999999999</c:v>
                </c:pt>
                <c:pt idx="792">
                  <c:v>2.819</c:v>
                </c:pt>
                <c:pt idx="793">
                  <c:v>2.8879999999999999</c:v>
                </c:pt>
                <c:pt idx="794">
                  <c:v>2.89</c:v>
                </c:pt>
                <c:pt idx="795">
                  <c:v>2.9009999999999998</c:v>
                </c:pt>
                <c:pt idx="796">
                  <c:v>2.91</c:v>
                </c:pt>
                <c:pt idx="797">
                  <c:v>2.911</c:v>
                </c:pt>
                <c:pt idx="798">
                  <c:v>2.911</c:v>
                </c:pt>
                <c:pt idx="799">
                  <c:v>2.9049999999999998</c:v>
                </c:pt>
                <c:pt idx="800">
                  <c:v>2.907</c:v>
                </c:pt>
                <c:pt idx="801">
                  <c:v>2.89</c:v>
                </c:pt>
                <c:pt idx="802">
                  <c:v>2.8519999999999999</c:v>
                </c:pt>
                <c:pt idx="803">
                  <c:v>2.8260000000000001</c:v>
                </c:pt>
                <c:pt idx="804">
                  <c:v>2.8370000000000002</c:v>
                </c:pt>
                <c:pt idx="805">
                  <c:v>2.8540000000000001</c:v>
                </c:pt>
                <c:pt idx="806">
                  <c:v>2.87</c:v>
                </c:pt>
                <c:pt idx="807">
                  <c:v>2.8839999999999999</c:v>
                </c:pt>
                <c:pt idx="808">
                  <c:v>2.9039999999999999</c:v>
                </c:pt>
                <c:pt idx="809">
                  <c:v>2.94</c:v>
                </c:pt>
                <c:pt idx="810">
                  <c:v>2.9409999999999998</c:v>
                </c:pt>
                <c:pt idx="811">
                  <c:v>2.9540000000000002</c:v>
                </c:pt>
                <c:pt idx="812">
                  <c:v>2.9729999999999999</c:v>
                </c:pt>
                <c:pt idx="813">
                  <c:v>2.97</c:v>
                </c:pt>
                <c:pt idx="814">
                  <c:v>2.9740000000000002</c:v>
                </c:pt>
                <c:pt idx="815">
                  <c:v>2.976</c:v>
                </c:pt>
                <c:pt idx="816">
                  <c:v>2.9769999999999999</c:v>
                </c:pt>
                <c:pt idx="817">
                  <c:v>2.97</c:v>
                </c:pt>
                <c:pt idx="818">
                  <c:v>2.9649999999999999</c:v>
                </c:pt>
                <c:pt idx="819">
                  <c:v>2.964</c:v>
                </c:pt>
                <c:pt idx="820">
                  <c:v>2.9750000000000001</c:v>
                </c:pt>
                <c:pt idx="821">
                  <c:v>2.964</c:v>
                </c:pt>
                <c:pt idx="822">
                  <c:v>2.95</c:v>
                </c:pt>
                <c:pt idx="823">
                  <c:v>2.9569999999999999</c:v>
                </c:pt>
                <c:pt idx="824">
                  <c:v>2.968</c:v>
                </c:pt>
                <c:pt idx="825">
                  <c:v>2.9670000000000001</c:v>
                </c:pt>
                <c:pt idx="826">
                  <c:v>2.9649999999999999</c:v>
                </c:pt>
                <c:pt idx="827">
                  <c:v>2.972</c:v>
                </c:pt>
                <c:pt idx="828">
                  <c:v>2.9820000000000002</c:v>
                </c:pt>
                <c:pt idx="829">
                  <c:v>2.9849999999999999</c:v>
                </c:pt>
                <c:pt idx="830">
                  <c:v>2.9660000000000002</c:v>
                </c:pt>
                <c:pt idx="831">
                  <c:v>2.9580000000000002</c:v>
                </c:pt>
                <c:pt idx="832">
                  <c:v>2.9529999999999998</c:v>
                </c:pt>
                <c:pt idx="833">
                  <c:v>2.9489999999999998</c:v>
                </c:pt>
                <c:pt idx="834">
                  <c:v>2.9319999999999999</c:v>
                </c:pt>
                <c:pt idx="835">
                  <c:v>2.9239999999999999</c:v>
                </c:pt>
                <c:pt idx="836">
                  <c:v>2.9049999999999998</c:v>
                </c:pt>
                <c:pt idx="837">
                  <c:v>2.9079999999999999</c:v>
                </c:pt>
                <c:pt idx="838">
                  <c:v>2.915</c:v>
                </c:pt>
                <c:pt idx="839">
                  <c:v>2.9260000000000002</c:v>
                </c:pt>
                <c:pt idx="840">
                  <c:v>2.9350000000000001</c:v>
                </c:pt>
                <c:pt idx="841">
                  <c:v>2.95</c:v>
                </c:pt>
                <c:pt idx="842">
                  <c:v>2.984</c:v>
                </c:pt>
                <c:pt idx="843">
                  <c:v>3.0089999999999999</c:v>
                </c:pt>
                <c:pt idx="844">
                  <c:v>3.0310000000000001</c:v>
                </c:pt>
                <c:pt idx="845">
                  <c:v>3.0379999999999998</c:v>
                </c:pt>
                <c:pt idx="846">
                  <c:v>3.04</c:v>
                </c:pt>
                <c:pt idx="847">
                  <c:v>3.0419999999999998</c:v>
                </c:pt>
                <c:pt idx="848">
                  <c:v>3.03</c:v>
                </c:pt>
                <c:pt idx="849">
                  <c:v>3.0129999999999999</c:v>
                </c:pt>
                <c:pt idx="850">
                  <c:v>2.9940000000000002</c:v>
                </c:pt>
                <c:pt idx="851">
                  <c:v>2.968</c:v>
                </c:pt>
                <c:pt idx="852">
                  <c:v>2.9329999999999998</c:v>
                </c:pt>
                <c:pt idx="853">
                  <c:v>2.895</c:v>
                </c:pt>
                <c:pt idx="854">
                  <c:v>2.8570000000000002</c:v>
                </c:pt>
                <c:pt idx="855">
                  <c:v>2.8140000000000001</c:v>
                </c:pt>
                <c:pt idx="856">
                  <c:v>2.806</c:v>
                </c:pt>
                <c:pt idx="857">
                  <c:v>2.8050000000000002</c:v>
                </c:pt>
                <c:pt idx="858">
                  <c:v>2.7989999999999999</c:v>
                </c:pt>
                <c:pt idx="859">
                  <c:v>2.7989999999999999</c:v>
                </c:pt>
                <c:pt idx="860">
                  <c:v>2.802</c:v>
                </c:pt>
                <c:pt idx="861">
                  <c:v>2.7789999999999999</c:v>
                </c:pt>
                <c:pt idx="862">
                  <c:v>2.77</c:v>
                </c:pt>
                <c:pt idx="863">
                  <c:v>2.766</c:v>
                </c:pt>
                <c:pt idx="864">
                  <c:v>2.7879999999999998</c:v>
                </c:pt>
                <c:pt idx="865">
                  <c:v>2.75</c:v>
                </c:pt>
                <c:pt idx="866">
                  <c:v>2.7330000000000001</c:v>
                </c:pt>
                <c:pt idx="867">
                  <c:v>2.7189999999999999</c:v>
                </c:pt>
                <c:pt idx="868">
                  <c:v>2.7050000000000001</c:v>
                </c:pt>
                <c:pt idx="869">
                  <c:v>2.6890000000000001</c:v>
                </c:pt>
                <c:pt idx="870">
                  <c:v>2.68</c:v>
                </c:pt>
                <c:pt idx="871">
                  <c:v>2.6589999999999998</c:v>
                </c:pt>
                <c:pt idx="872">
                  <c:v>2.641</c:v>
                </c:pt>
                <c:pt idx="873">
                  <c:v>2.6320000000000001</c:v>
                </c:pt>
                <c:pt idx="874">
                  <c:v>2.609</c:v>
                </c:pt>
                <c:pt idx="875">
                  <c:v>2.59</c:v>
                </c:pt>
                <c:pt idx="876">
                  <c:v>2.5670000000000002</c:v>
                </c:pt>
                <c:pt idx="877">
                  <c:v>2.5539999999999998</c:v>
                </c:pt>
                <c:pt idx="878">
                  <c:v>2.5390000000000001</c:v>
                </c:pt>
                <c:pt idx="879">
                  <c:v>2.524</c:v>
                </c:pt>
                <c:pt idx="880">
                  <c:v>2.508</c:v>
                </c:pt>
                <c:pt idx="881">
                  <c:v>2.4940000000000002</c:v>
                </c:pt>
                <c:pt idx="882">
                  <c:v>2.4809999999999999</c:v>
                </c:pt>
                <c:pt idx="883">
                  <c:v>2.4710000000000001</c:v>
                </c:pt>
                <c:pt idx="884">
                  <c:v>2.4470000000000001</c:v>
                </c:pt>
                <c:pt idx="885">
                  <c:v>2.4340000000000002</c:v>
                </c:pt>
                <c:pt idx="886">
                  <c:v>2.4369999999999998</c:v>
                </c:pt>
                <c:pt idx="887">
                  <c:v>2.4220000000000002</c:v>
                </c:pt>
                <c:pt idx="888">
                  <c:v>2.4020000000000001</c:v>
                </c:pt>
                <c:pt idx="889">
                  <c:v>2.3959999999999999</c:v>
                </c:pt>
                <c:pt idx="890">
                  <c:v>2.4119999999999999</c:v>
                </c:pt>
                <c:pt idx="891">
                  <c:v>2.379</c:v>
                </c:pt>
                <c:pt idx="892">
                  <c:v>2.3679999999999999</c:v>
                </c:pt>
                <c:pt idx="893">
                  <c:v>2.359</c:v>
                </c:pt>
                <c:pt idx="894">
                  <c:v>2.3620000000000001</c:v>
                </c:pt>
                <c:pt idx="895">
                  <c:v>2.3530000000000002</c:v>
                </c:pt>
                <c:pt idx="896">
                  <c:v>2.343</c:v>
                </c:pt>
                <c:pt idx="897">
                  <c:v>2.3359999999999999</c:v>
                </c:pt>
                <c:pt idx="898">
                  <c:v>2.339</c:v>
                </c:pt>
                <c:pt idx="899">
                  <c:v>2.3319999999999999</c:v>
                </c:pt>
                <c:pt idx="900">
                  <c:v>2.319</c:v>
                </c:pt>
                <c:pt idx="901">
                  <c:v>2.3090000000000002</c:v>
                </c:pt>
                <c:pt idx="902">
                  <c:v>2.3050000000000002</c:v>
                </c:pt>
                <c:pt idx="903">
                  <c:v>2.2949999999999999</c:v>
                </c:pt>
                <c:pt idx="904">
                  <c:v>2.286</c:v>
                </c:pt>
                <c:pt idx="905">
                  <c:v>2.2839999999999998</c:v>
                </c:pt>
                <c:pt idx="906">
                  <c:v>2.2770000000000001</c:v>
                </c:pt>
                <c:pt idx="907">
                  <c:v>2.2749999999999999</c:v>
                </c:pt>
                <c:pt idx="908">
                  <c:v>2.258</c:v>
                </c:pt>
                <c:pt idx="909">
                  <c:v>2.2509999999999999</c:v>
                </c:pt>
                <c:pt idx="910">
                  <c:v>2.246</c:v>
                </c:pt>
                <c:pt idx="911">
                  <c:v>2.2309999999999999</c:v>
                </c:pt>
                <c:pt idx="912">
                  <c:v>2.2309999999999999</c:v>
                </c:pt>
                <c:pt idx="913">
                  <c:v>2.2149999999999999</c:v>
                </c:pt>
                <c:pt idx="914">
                  <c:v>2.214</c:v>
                </c:pt>
                <c:pt idx="915">
                  <c:v>2.2050000000000001</c:v>
                </c:pt>
                <c:pt idx="916">
                  <c:v>2.194</c:v>
                </c:pt>
                <c:pt idx="917">
                  <c:v>2.1850000000000001</c:v>
                </c:pt>
                <c:pt idx="918">
                  <c:v>2.1779999999999999</c:v>
                </c:pt>
                <c:pt idx="919">
                  <c:v>2.1739999999999999</c:v>
                </c:pt>
                <c:pt idx="920">
                  <c:v>2.1640000000000001</c:v>
                </c:pt>
                <c:pt idx="921">
                  <c:v>2.165</c:v>
                </c:pt>
                <c:pt idx="922">
                  <c:v>2.1549999999999998</c:v>
                </c:pt>
                <c:pt idx="923">
                  <c:v>2.149</c:v>
                </c:pt>
                <c:pt idx="924">
                  <c:v>2.1520000000000001</c:v>
                </c:pt>
                <c:pt idx="925">
                  <c:v>2.1240000000000001</c:v>
                </c:pt>
                <c:pt idx="926">
                  <c:v>2.1379999999999999</c:v>
                </c:pt>
                <c:pt idx="927">
                  <c:v>2.1040000000000001</c:v>
                </c:pt>
                <c:pt idx="928">
                  <c:v>2.0920000000000001</c:v>
                </c:pt>
                <c:pt idx="929">
                  <c:v>2.0840000000000001</c:v>
                </c:pt>
                <c:pt idx="930">
                  <c:v>2.0910000000000002</c:v>
                </c:pt>
                <c:pt idx="931">
                  <c:v>2.097</c:v>
                </c:pt>
                <c:pt idx="932">
                  <c:v>2.1</c:v>
                </c:pt>
                <c:pt idx="933">
                  <c:v>2.137</c:v>
                </c:pt>
                <c:pt idx="934">
                  <c:v>2.113</c:v>
                </c:pt>
                <c:pt idx="935">
                  <c:v>2.113</c:v>
                </c:pt>
                <c:pt idx="936">
                  <c:v>2.117</c:v>
                </c:pt>
                <c:pt idx="937">
                  <c:v>2.1150000000000002</c:v>
                </c:pt>
                <c:pt idx="938">
                  <c:v>2.105</c:v>
                </c:pt>
                <c:pt idx="939">
                  <c:v>2.153</c:v>
                </c:pt>
                <c:pt idx="940">
                  <c:v>2.1850000000000001</c:v>
                </c:pt>
                <c:pt idx="941">
                  <c:v>2.1920000000000002</c:v>
                </c:pt>
                <c:pt idx="942">
                  <c:v>2.1869999999999998</c:v>
                </c:pt>
                <c:pt idx="943">
                  <c:v>2.1850000000000001</c:v>
                </c:pt>
                <c:pt idx="944">
                  <c:v>2.181</c:v>
                </c:pt>
                <c:pt idx="945">
                  <c:v>2.1739999999999999</c:v>
                </c:pt>
                <c:pt idx="946">
                  <c:v>2.145</c:v>
                </c:pt>
                <c:pt idx="947">
                  <c:v>2.137</c:v>
                </c:pt>
                <c:pt idx="948">
                  <c:v>2.1349999999999998</c:v>
                </c:pt>
                <c:pt idx="949">
                  <c:v>2.1389999999999998</c:v>
                </c:pt>
                <c:pt idx="950">
                  <c:v>2.129</c:v>
                </c:pt>
                <c:pt idx="951">
                  <c:v>2.1059999999999999</c:v>
                </c:pt>
                <c:pt idx="952">
                  <c:v>2.0920000000000001</c:v>
                </c:pt>
                <c:pt idx="953">
                  <c:v>2.0870000000000002</c:v>
                </c:pt>
                <c:pt idx="954">
                  <c:v>2.085</c:v>
                </c:pt>
                <c:pt idx="955">
                  <c:v>2.077</c:v>
                </c:pt>
                <c:pt idx="956">
                  <c:v>2.08</c:v>
                </c:pt>
                <c:pt idx="957">
                  <c:v>2.0369999999999999</c:v>
                </c:pt>
                <c:pt idx="958">
                  <c:v>2.0339999999999998</c:v>
                </c:pt>
                <c:pt idx="959">
                  <c:v>2.0299999999999998</c:v>
                </c:pt>
                <c:pt idx="960">
                  <c:v>2.024</c:v>
                </c:pt>
                <c:pt idx="961">
                  <c:v>2.02</c:v>
                </c:pt>
                <c:pt idx="962">
                  <c:v>2.0059999999999998</c:v>
                </c:pt>
                <c:pt idx="963">
                  <c:v>1.9930000000000001</c:v>
                </c:pt>
                <c:pt idx="964">
                  <c:v>1.986</c:v>
                </c:pt>
                <c:pt idx="965">
                  <c:v>1.98</c:v>
                </c:pt>
                <c:pt idx="966">
                  <c:v>1.974</c:v>
                </c:pt>
                <c:pt idx="967">
                  <c:v>1.976</c:v>
                </c:pt>
                <c:pt idx="968">
                  <c:v>1.9630000000000001</c:v>
                </c:pt>
                <c:pt idx="969">
                  <c:v>1.9510000000000001</c:v>
                </c:pt>
                <c:pt idx="970">
                  <c:v>1.9419999999999999</c:v>
                </c:pt>
                <c:pt idx="971">
                  <c:v>1.931</c:v>
                </c:pt>
                <c:pt idx="972">
                  <c:v>1.925</c:v>
                </c:pt>
                <c:pt idx="973">
                  <c:v>1.9179999999999999</c:v>
                </c:pt>
                <c:pt idx="974">
                  <c:v>1.9119999999999999</c:v>
                </c:pt>
                <c:pt idx="975">
                  <c:v>1.9039999999999999</c:v>
                </c:pt>
                <c:pt idx="976">
                  <c:v>1.903</c:v>
                </c:pt>
                <c:pt idx="977">
                  <c:v>1.8959999999999999</c:v>
                </c:pt>
                <c:pt idx="978">
                  <c:v>1.887</c:v>
                </c:pt>
                <c:pt idx="979">
                  <c:v>1.881</c:v>
                </c:pt>
                <c:pt idx="980">
                  <c:v>1.879</c:v>
                </c:pt>
                <c:pt idx="981">
                  <c:v>1.871</c:v>
                </c:pt>
                <c:pt idx="982">
                  <c:v>1.8640000000000001</c:v>
                </c:pt>
                <c:pt idx="983">
                  <c:v>1.8580000000000001</c:v>
                </c:pt>
                <c:pt idx="984">
                  <c:v>1.86</c:v>
                </c:pt>
                <c:pt idx="985">
                  <c:v>1.849</c:v>
                </c:pt>
                <c:pt idx="986">
                  <c:v>1.835</c:v>
                </c:pt>
                <c:pt idx="987">
                  <c:v>1.8280000000000001</c:v>
                </c:pt>
                <c:pt idx="988">
                  <c:v>1.8220000000000001</c:v>
                </c:pt>
                <c:pt idx="989">
                  <c:v>1.8180000000000001</c:v>
                </c:pt>
                <c:pt idx="990">
                  <c:v>1.8089999999999999</c:v>
                </c:pt>
                <c:pt idx="991">
                  <c:v>1.8069999999999999</c:v>
                </c:pt>
                <c:pt idx="992">
                  <c:v>1.8029999999999999</c:v>
                </c:pt>
                <c:pt idx="993">
                  <c:v>1.8140000000000001</c:v>
                </c:pt>
                <c:pt idx="994">
                  <c:v>1.8069999999999999</c:v>
                </c:pt>
                <c:pt idx="995">
                  <c:v>1.7969999999999999</c:v>
                </c:pt>
                <c:pt idx="996">
                  <c:v>1.7889999999999999</c:v>
                </c:pt>
                <c:pt idx="997">
                  <c:v>1.7869999999999999</c:v>
                </c:pt>
                <c:pt idx="998">
                  <c:v>1.782</c:v>
                </c:pt>
                <c:pt idx="999">
                  <c:v>1.77</c:v>
                </c:pt>
                <c:pt idx="1000">
                  <c:v>1.7609999999999999</c:v>
                </c:pt>
                <c:pt idx="1001">
                  <c:v>1.762</c:v>
                </c:pt>
                <c:pt idx="1002">
                  <c:v>1.7470000000000001</c:v>
                </c:pt>
                <c:pt idx="1003">
                  <c:v>1.7330000000000001</c:v>
                </c:pt>
                <c:pt idx="1004">
                  <c:v>1.728</c:v>
                </c:pt>
                <c:pt idx="1005">
                  <c:v>1.7210000000000001</c:v>
                </c:pt>
                <c:pt idx="1006">
                  <c:v>1.7150000000000001</c:v>
                </c:pt>
                <c:pt idx="1007">
                  <c:v>1.704</c:v>
                </c:pt>
                <c:pt idx="1008">
                  <c:v>1.7</c:v>
                </c:pt>
                <c:pt idx="1009">
                  <c:v>1.6990000000000001</c:v>
                </c:pt>
                <c:pt idx="1010">
                  <c:v>1.694</c:v>
                </c:pt>
                <c:pt idx="1011">
                  <c:v>1.6930000000000001</c:v>
                </c:pt>
                <c:pt idx="1012">
                  <c:v>1.706</c:v>
                </c:pt>
                <c:pt idx="1013">
                  <c:v>1.6739999999999999</c:v>
                </c:pt>
                <c:pt idx="1014">
                  <c:v>1.67</c:v>
                </c:pt>
                <c:pt idx="1015">
                  <c:v>1.665</c:v>
                </c:pt>
                <c:pt idx="1016">
                  <c:v>1.66</c:v>
                </c:pt>
                <c:pt idx="1017">
                  <c:v>1.6559999999999999</c:v>
                </c:pt>
                <c:pt idx="1018">
                  <c:v>1.651</c:v>
                </c:pt>
                <c:pt idx="1019">
                  <c:v>1.647</c:v>
                </c:pt>
                <c:pt idx="1020">
                  <c:v>1.6419999999999999</c:v>
                </c:pt>
                <c:pt idx="1021">
                  <c:v>1.635</c:v>
                </c:pt>
                <c:pt idx="1022">
                  <c:v>1.63</c:v>
                </c:pt>
                <c:pt idx="1023">
                  <c:v>1.6279999999999999</c:v>
                </c:pt>
                <c:pt idx="1024">
                  <c:v>1.625</c:v>
                </c:pt>
                <c:pt idx="1025">
                  <c:v>1.615</c:v>
                </c:pt>
                <c:pt idx="1026">
                  <c:v>1.6140000000000001</c:v>
                </c:pt>
                <c:pt idx="1027">
                  <c:v>1.615</c:v>
                </c:pt>
                <c:pt idx="1028">
                  <c:v>1.619</c:v>
                </c:pt>
                <c:pt idx="1029">
                  <c:v>1.6180000000000001</c:v>
                </c:pt>
                <c:pt idx="1030">
                  <c:v>1.605</c:v>
                </c:pt>
                <c:pt idx="1031">
                  <c:v>1.5980000000000001</c:v>
                </c:pt>
                <c:pt idx="1032">
                  <c:v>1.5920000000000001</c:v>
                </c:pt>
                <c:pt idx="1033">
                  <c:v>1.5920000000000001</c:v>
                </c:pt>
                <c:pt idx="1034">
                  <c:v>1.591</c:v>
                </c:pt>
                <c:pt idx="1035">
                  <c:v>1.585</c:v>
                </c:pt>
                <c:pt idx="1036">
                  <c:v>1.577</c:v>
                </c:pt>
                <c:pt idx="1037">
                  <c:v>1.577</c:v>
                </c:pt>
                <c:pt idx="1038">
                  <c:v>1.573</c:v>
                </c:pt>
                <c:pt idx="1039">
                  <c:v>1.575</c:v>
                </c:pt>
                <c:pt idx="1040">
                  <c:v>1.5629999999999999</c:v>
                </c:pt>
                <c:pt idx="1041">
                  <c:v>1.556</c:v>
                </c:pt>
                <c:pt idx="1042">
                  <c:v>1.552</c:v>
                </c:pt>
                <c:pt idx="1043">
                  <c:v>1.55</c:v>
                </c:pt>
                <c:pt idx="1044">
                  <c:v>1.546</c:v>
                </c:pt>
                <c:pt idx="1045">
                  <c:v>1.5429999999999999</c:v>
                </c:pt>
                <c:pt idx="1046">
                  <c:v>1.5409999999999999</c:v>
                </c:pt>
                <c:pt idx="1047">
                  <c:v>1.5369999999999999</c:v>
                </c:pt>
                <c:pt idx="1048">
                  <c:v>1.532</c:v>
                </c:pt>
                <c:pt idx="1049">
                  <c:v>1.5269999999999999</c:v>
                </c:pt>
                <c:pt idx="1050">
                  <c:v>1.5249999999999999</c:v>
                </c:pt>
                <c:pt idx="1051">
                  <c:v>1.5349999999999999</c:v>
                </c:pt>
                <c:pt idx="1052">
                  <c:v>1.5389999999999999</c:v>
                </c:pt>
                <c:pt idx="1053">
                  <c:v>1.5369999999999999</c:v>
                </c:pt>
                <c:pt idx="1054">
                  <c:v>1.5349999999999999</c:v>
                </c:pt>
                <c:pt idx="1055">
                  <c:v>1.5309999999999999</c:v>
                </c:pt>
                <c:pt idx="1056">
                  <c:v>1.54</c:v>
                </c:pt>
                <c:pt idx="1057">
                  <c:v>1.5249999999999999</c:v>
                </c:pt>
                <c:pt idx="1058">
                  <c:v>1.52</c:v>
                </c:pt>
                <c:pt idx="1059">
                  <c:v>1.518</c:v>
                </c:pt>
                <c:pt idx="1060">
                  <c:v>1.5149999999999999</c:v>
                </c:pt>
                <c:pt idx="1061">
                  <c:v>1.518</c:v>
                </c:pt>
                <c:pt idx="1062">
                  <c:v>1.5069999999999999</c:v>
                </c:pt>
                <c:pt idx="1063">
                  <c:v>1.5029999999999999</c:v>
                </c:pt>
                <c:pt idx="1064">
                  <c:v>1.5</c:v>
                </c:pt>
                <c:pt idx="1065">
                  <c:v>1.5</c:v>
                </c:pt>
                <c:pt idx="1066">
                  <c:v>1.4930000000000001</c:v>
                </c:pt>
                <c:pt idx="1067">
                  <c:v>1.5009999999999999</c:v>
                </c:pt>
                <c:pt idx="1068">
                  <c:v>1.5049999999999999</c:v>
                </c:pt>
                <c:pt idx="1069">
                  <c:v>1.502</c:v>
                </c:pt>
                <c:pt idx="1070">
                  <c:v>1.4990000000000001</c:v>
                </c:pt>
                <c:pt idx="1071">
                  <c:v>1.4970000000000001</c:v>
                </c:pt>
                <c:pt idx="1072">
                  <c:v>1.494</c:v>
                </c:pt>
                <c:pt idx="1073">
                  <c:v>1.4890000000000001</c:v>
                </c:pt>
                <c:pt idx="1074">
                  <c:v>1.4850000000000001</c:v>
                </c:pt>
                <c:pt idx="1075">
                  <c:v>1.4810000000000001</c:v>
                </c:pt>
                <c:pt idx="1076">
                  <c:v>1.4790000000000001</c:v>
                </c:pt>
                <c:pt idx="1077">
                  <c:v>1.4770000000000001</c:v>
                </c:pt>
                <c:pt idx="1078">
                  <c:v>1.474</c:v>
                </c:pt>
                <c:pt idx="1079">
                  <c:v>1.472</c:v>
                </c:pt>
                <c:pt idx="1080">
                  <c:v>1.47</c:v>
                </c:pt>
                <c:pt idx="1081">
                  <c:v>1.4670000000000001</c:v>
                </c:pt>
                <c:pt idx="1082">
                  <c:v>1.4650000000000001</c:v>
                </c:pt>
                <c:pt idx="1083">
                  <c:v>1.462</c:v>
                </c:pt>
                <c:pt idx="1084">
                  <c:v>1.456</c:v>
                </c:pt>
                <c:pt idx="1085">
                  <c:v>1.4530000000000001</c:v>
                </c:pt>
                <c:pt idx="1086">
                  <c:v>1.4510000000000001</c:v>
                </c:pt>
                <c:pt idx="1087">
                  <c:v>1.4490000000000001</c:v>
                </c:pt>
                <c:pt idx="1088">
                  <c:v>1.4470000000000001</c:v>
                </c:pt>
                <c:pt idx="1089">
                  <c:v>1.444</c:v>
                </c:pt>
                <c:pt idx="1090">
                  <c:v>1.4410000000000001</c:v>
                </c:pt>
                <c:pt idx="1091">
                  <c:v>1.4390000000000001</c:v>
                </c:pt>
                <c:pt idx="1092">
                  <c:v>1.4339999999999999</c:v>
                </c:pt>
                <c:pt idx="1093">
                  <c:v>1.43</c:v>
                </c:pt>
                <c:pt idx="1094">
                  <c:v>1.4350000000000001</c:v>
                </c:pt>
                <c:pt idx="1095">
                  <c:v>1.44</c:v>
                </c:pt>
              </c:numCache>
            </c:numRef>
          </c:val>
          <c:smooth val="0"/>
          <c:extLst xmlns:c16r2="http://schemas.microsoft.com/office/drawing/2015/06/chart">
            <c:ext xmlns:c16="http://schemas.microsoft.com/office/drawing/2014/chart" uri="{C3380CC4-5D6E-409C-BE32-E72D297353CC}">
              <c16:uniqueId val="{00000004-073E-4720-994B-3C4CA2218E79}"/>
            </c:ext>
          </c:extLst>
        </c:ser>
        <c:ser>
          <c:idx val="5"/>
          <c:order val="5"/>
          <c:tx>
            <c:strRef>
              <c:f>Sheet1!$F$1</c:f>
              <c:strCache>
                <c:ptCount val="1"/>
                <c:pt idx="0">
                  <c:v>2017-18</c:v>
                </c:pt>
              </c:strCache>
            </c:strRef>
          </c:tx>
          <c:spPr>
            <a:ln w="19050" cap="rnd">
              <a:solidFill>
                <a:srgbClr val="7030A0"/>
              </a:solidFill>
              <a:round/>
            </a:ln>
            <a:effectLst/>
          </c:spPr>
          <c:marker>
            <c:symbol val="none"/>
          </c:marker>
          <c:cat>
            <c:numRef>
              <c:f>Sheet1!$A$2:$A$1462</c:f>
              <c:numCache>
                <c:formatCode>m/d/yyyy</c:formatCode>
                <c:ptCount val="1461"/>
                <c:pt idx="0">
                  <c:v>41821</c:v>
                </c:pt>
                <c:pt idx="1">
                  <c:v>41822</c:v>
                </c:pt>
                <c:pt idx="2">
                  <c:v>41823</c:v>
                </c:pt>
                <c:pt idx="3">
                  <c:v>41824</c:v>
                </c:pt>
                <c:pt idx="4">
                  <c:v>41825</c:v>
                </c:pt>
                <c:pt idx="5">
                  <c:v>41826</c:v>
                </c:pt>
                <c:pt idx="6">
                  <c:v>41827</c:v>
                </c:pt>
                <c:pt idx="7">
                  <c:v>41828</c:v>
                </c:pt>
                <c:pt idx="8">
                  <c:v>41829</c:v>
                </c:pt>
                <c:pt idx="9">
                  <c:v>41830</c:v>
                </c:pt>
                <c:pt idx="10">
                  <c:v>41831</c:v>
                </c:pt>
                <c:pt idx="11">
                  <c:v>41832</c:v>
                </c:pt>
                <c:pt idx="12">
                  <c:v>41833</c:v>
                </c:pt>
                <c:pt idx="13">
                  <c:v>41834</c:v>
                </c:pt>
                <c:pt idx="14">
                  <c:v>41835</c:v>
                </c:pt>
                <c:pt idx="15">
                  <c:v>41836</c:v>
                </c:pt>
                <c:pt idx="16">
                  <c:v>41837</c:v>
                </c:pt>
                <c:pt idx="17">
                  <c:v>41838</c:v>
                </c:pt>
                <c:pt idx="18">
                  <c:v>41839</c:v>
                </c:pt>
                <c:pt idx="19">
                  <c:v>41840</c:v>
                </c:pt>
                <c:pt idx="20">
                  <c:v>41841</c:v>
                </c:pt>
                <c:pt idx="21">
                  <c:v>41842</c:v>
                </c:pt>
                <c:pt idx="22">
                  <c:v>41843</c:v>
                </c:pt>
                <c:pt idx="23">
                  <c:v>41844</c:v>
                </c:pt>
                <c:pt idx="24">
                  <c:v>41845</c:v>
                </c:pt>
                <c:pt idx="25">
                  <c:v>41846</c:v>
                </c:pt>
                <c:pt idx="26">
                  <c:v>41847</c:v>
                </c:pt>
                <c:pt idx="27">
                  <c:v>41848</c:v>
                </c:pt>
                <c:pt idx="28">
                  <c:v>41849</c:v>
                </c:pt>
                <c:pt idx="29">
                  <c:v>41850</c:v>
                </c:pt>
                <c:pt idx="30">
                  <c:v>41851</c:v>
                </c:pt>
                <c:pt idx="31">
                  <c:v>41852</c:v>
                </c:pt>
                <c:pt idx="32">
                  <c:v>41853</c:v>
                </c:pt>
                <c:pt idx="33">
                  <c:v>41854</c:v>
                </c:pt>
                <c:pt idx="34">
                  <c:v>41855</c:v>
                </c:pt>
                <c:pt idx="35">
                  <c:v>41856</c:v>
                </c:pt>
                <c:pt idx="36">
                  <c:v>41857</c:v>
                </c:pt>
                <c:pt idx="37">
                  <c:v>41858</c:v>
                </c:pt>
                <c:pt idx="38">
                  <c:v>41859</c:v>
                </c:pt>
                <c:pt idx="39">
                  <c:v>41860</c:v>
                </c:pt>
                <c:pt idx="40">
                  <c:v>41861</c:v>
                </c:pt>
                <c:pt idx="41">
                  <c:v>41862</c:v>
                </c:pt>
                <c:pt idx="42">
                  <c:v>41863</c:v>
                </c:pt>
                <c:pt idx="43">
                  <c:v>41864</c:v>
                </c:pt>
                <c:pt idx="44">
                  <c:v>41865</c:v>
                </c:pt>
                <c:pt idx="45">
                  <c:v>41866</c:v>
                </c:pt>
                <c:pt idx="46">
                  <c:v>41867</c:v>
                </c:pt>
                <c:pt idx="47">
                  <c:v>41868</c:v>
                </c:pt>
                <c:pt idx="48">
                  <c:v>41869</c:v>
                </c:pt>
                <c:pt idx="49">
                  <c:v>41870</c:v>
                </c:pt>
                <c:pt idx="50">
                  <c:v>41871</c:v>
                </c:pt>
                <c:pt idx="51">
                  <c:v>41872</c:v>
                </c:pt>
                <c:pt idx="52">
                  <c:v>41873</c:v>
                </c:pt>
                <c:pt idx="53">
                  <c:v>41874</c:v>
                </c:pt>
                <c:pt idx="54">
                  <c:v>41875</c:v>
                </c:pt>
                <c:pt idx="55">
                  <c:v>41876</c:v>
                </c:pt>
                <c:pt idx="56">
                  <c:v>41877</c:v>
                </c:pt>
                <c:pt idx="57">
                  <c:v>41878</c:v>
                </c:pt>
                <c:pt idx="58">
                  <c:v>41879</c:v>
                </c:pt>
                <c:pt idx="59">
                  <c:v>41880</c:v>
                </c:pt>
                <c:pt idx="60">
                  <c:v>41881</c:v>
                </c:pt>
                <c:pt idx="61">
                  <c:v>41882</c:v>
                </c:pt>
                <c:pt idx="62">
                  <c:v>41883</c:v>
                </c:pt>
                <c:pt idx="63">
                  <c:v>41884</c:v>
                </c:pt>
                <c:pt idx="64">
                  <c:v>41885</c:v>
                </c:pt>
                <c:pt idx="65">
                  <c:v>41886</c:v>
                </c:pt>
                <c:pt idx="66">
                  <c:v>41887</c:v>
                </c:pt>
                <c:pt idx="67">
                  <c:v>41888</c:v>
                </c:pt>
                <c:pt idx="68">
                  <c:v>41889</c:v>
                </c:pt>
                <c:pt idx="69">
                  <c:v>41890</c:v>
                </c:pt>
                <c:pt idx="70">
                  <c:v>41891</c:v>
                </c:pt>
                <c:pt idx="71">
                  <c:v>41892</c:v>
                </c:pt>
                <c:pt idx="72">
                  <c:v>41893</c:v>
                </c:pt>
                <c:pt idx="73">
                  <c:v>41894</c:v>
                </c:pt>
                <c:pt idx="74">
                  <c:v>41895</c:v>
                </c:pt>
                <c:pt idx="75">
                  <c:v>41896</c:v>
                </c:pt>
                <c:pt idx="76">
                  <c:v>41897</c:v>
                </c:pt>
                <c:pt idx="77">
                  <c:v>41898</c:v>
                </c:pt>
                <c:pt idx="78">
                  <c:v>41899</c:v>
                </c:pt>
                <c:pt idx="79">
                  <c:v>41900</c:v>
                </c:pt>
                <c:pt idx="80">
                  <c:v>41901</c:v>
                </c:pt>
                <c:pt idx="81">
                  <c:v>41902</c:v>
                </c:pt>
                <c:pt idx="82">
                  <c:v>41903</c:v>
                </c:pt>
                <c:pt idx="83">
                  <c:v>41904</c:v>
                </c:pt>
                <c:pt idx="84">
                  <c:v>41905</c:v>
                </c:pt>
                <c:pt idx="85">
                  <c:v>41906</c:v>
                </c:pt>
                <c:pt idx="86">
                  <c:v>41907</c:v>
                </c:pt>
                <c:pt idx="87">
                  <c:v>41908</c:v>
                </c:pt>
                <c:pt idx="88">
                  <c:v>41909</c:v>
                </c:pt>
                <c:pt idx="89">
                  <c:v>41910</c:v>
                </c:pt>
                <c:pt idx="90">
                  <c:v>41911</c:v>
                </c:pt>
                <c:pt idx="91">
                  <c:v>41912</c:v>
                </c:pt>
                <c:pt idx="92">
                  <c:v>41913</c:v>
                </c:pt>
                <c:pt idx="93">
                  <c:v>41914</c:v>
                </c:pt>
                <c:pt idx="94">
                  <c:v>41915</c:v>
                </c:pt>
                <c:pt idx="95">
                  <c:v>41916</c:v>
                </c:pt>
                <c:pt idx="96">
                  <c:v>41917</c:v>
                </c:pt>
                <c:pt idx="97">
                  <c:v>41918</c:v>
                </c:pt>
                <c:pt idx="98">
                  <c:v>41919</c:v>
                </c:pt>
                <c:pt idx="99">
                  <c:v>41920</c:v>
                </c:pt>
                <c:pt idx="100">
                  <c:v>41921</c:v>
                </c:pt>
                <c:pt idx="101">
                  <c:v>41922</c:v>
                </c:pt>
                <c:pt idx="102">
                  <c:v>41923</c:v>
                </c:pt>
                <c:pt idx="103">
                  <c:v>41924</c:v>
                </c:pt>
                <c:pt idx="104">
                  <c:v>41925</c:v>
                </c:pt>
                <c:pt idx="105">
                  <c:v>41926</c:v>
                </c:pt>
                <c:pt idx="106">
                  <c:v>41927</c:v>
                </c:pt>
                <c:pt idx="107">
                  <c:v>41928</c:v>
                </c:pt>
                <c:pt idx="108">
                  <c:v>41929</c:v>
                </c:pt>
                <c:pt idx="109">
                  <c:v>41930</c:v>
                </c:pt>
                <c:pt idx="110">
                  <c:v>41931</c:v>
                </c:pt>
                <c:pt idx="111">
                  <c:v>41932</c:v>
                </c:pt>
                <c:pt idx="112">
                  <c:v>41933</c:v>
                </c:pt>
                <c:pt idx="113">
                  <c:v>41934</c:v>
                </c:pt>
                <c:pt idx="114">
                  <c:v>41935</c:v>
                </c:pt>
                <c:pt idx="115">
                  <c:v>41936</c:v>
                </c:pt>
                <c:pt idx="116">
                  <c:v>41937</c:v>
                </c:pt>
                <c:pt idx="117">
                  <c:v>41938</c:v>
                </c:pt>
                <c:pt idx="118">
                  <c:v>41939</c:v>
                </c:pt>
                <c:pt idx="119">
                  <c:v>41940</c:v>
                </c:pt>
                <c:pt idx="120">
                  <c:v>41941</c:v>
                </c:pt>
                <c:pt idx="121">
                  <c:v>41942</c:v>
                </c:pt>
                <c:pt idx="122">
                  <c:v>41943</c:v>
                </c:pt>
                <c:pt idx="123">
                  <c:v>41944</c:v>
                </c:pt>
                <c:pt idx="124">
                  <c:v>41945</c:v>
                </c:pt>
                <c:pt idx="125">
                  <c:v>41946</c:v>
                </c:pt>
                <c:pt idx="126">
                  <c:v>41947</c:v>
                </c:pt>
                <c:pt idx="127">
                  <c:v>41948</c:v>
                </c:pt>
                <c:pt idx="128">
                  <c:v>41949</c:v>
                </c:pt>
                <c:pt idx="129">
                  <c:v>41950</c:v>
                </c:pt>
                <c:pt idx="130">
                  <c:v>41951</c:v>
                </c:pt>
                <c:pt idx="131">
                  <c:v>41952</c:v>
                </c:pt>
                <c:pt idx="132">
                  <c:v>41953</c:v>
                </c:pt>
                <c:pt idx="133">
                  <c:v>41954</c:v>
                </c:pt>
                <c:pt idx="134">
                  <c:v>41955</c:v>
                </c:pt>
                <c:pt idx="135">
                  <c:v>41956</c:v>
                </c:pt>
                <c:pt idx="136">
                  <c:v>41957</c:v>
                </c:pt>
                <c:pt idx="137">
                  <c:v>41958</c:v>
                </c:pt>
                <c:pt idx="138">
                  <c:v>41959</c:v>
                </c:pt>
                <c:pt idx="139">
                  <c:v>41960</c:v>
                </c:pt>
                <c:pt idx="140">
                  <c:v>41961</c:v>
                </c:pt>
                <c:pt idx="141">
                  <c:v>41962</c:v>
                </c:pt>
                <c:pt idx="142">
                  <c:v>41963</c:v>
                </c:pt>
                <c:pt idx="143">
                  <c:v>41964</c:v>
                </c:pt>
                <c:pt idx="144">
                  <c:v>41965</c:v>
                </c:pt>
                <c:pt idx="145">
                  <c:v>41966</c:v>
                </c:pt>
                <c:pt idx="146">
                  <c:v>41967</c:v>
                </c:pt>
                <c:pt idx="147">
                  <c:v>41968</c:v>
                </c:pt>
                <c:pt idx="148">
                  <c:v>41969</c:v>
                </c:pt>
                <c:pt idx="149">
                  <c:v>41970</c:v>
                </c:pt>
                <c:pt idx="150">
                  <c:v>41971</c:v>
                </c:pt>
                <c:pt idx="151">
                  <c:v>41972</c:v>
                </c:pt>
                <c:pt idx="152">
                  <c:v>41973</c:v>
                </c:pt>
                <c:pt idx="153">
                  <c:v>41974</c:v>
                </c:pt>
                <c:pt idx="154">
                  <c:v>41975</c:v>
                </c:pt>
                <c:pt idx="155">
                  <c:v>41976</c:v>
                </c:pt>
                <c:pt idx="156">
                  <c:v>41977</c:v>
                </c:pt>
                <c:pt idx="157">
                  <c:v>41978</c:v>
                </c:pt>
                <c:pt idx="158">
                  <c:v>41979</c:v>
                </c:pt>
                <c:pt idx="159">
                  <c:v>41980</c:v>
                </c:pt>
                <c:pt idx="160">
                  <c:v>41981</c:v>
                </c:pt>
                <c:pt idx="161">
                  <c:v>41982</c:v>
                </c:pt>
                <c:pt idx="162">
                  <c:v>41983</c:v>
                </c:pt>
                <c:pt idx="163">
                  <c:v>41984</c:v>
                </c:pt>
                <c:pt idx="164">
                  <c:v>41985</c:v>
                </c:pt>
                <c:pt idx="165">
                  <c:v>41986</c:v>
                </c:pt>
                <c:pt idx="166">
                  <c:v>41987</c:v>
                </c:pt>
                <c:pt idx="167">
                  <c:v>41988</c:v>
                </c:pt>
                <c:pt idx="168">
                  <c:v>41989</c:v>
                </c:pt>
                <c:pt idx="169">
                  <c:v>41990</c:v>
                </c:pt>
                <c:pt idx="170">
                  <c:v>41991</c:v>
                </c:pt>
                <c:pt idx="171">
                  <c:v>41992</c:v>
                </c:pt>
                <c:pt idx="172">
                  <c:v>41993</c:v>
                </c:pt>
                <c:pt idx="173">
                  <c:v>41994</c:v>
                </c:pt>
                <c:pt idx="174">
                  <c:v>41995</c:v>
                </c:pt>
                <c:pt idx="175">
                  <c:v>41996</c:v>
                </c:pt>
                <c:pt idx="176">
                  <c:v>41997</c:v>
                </c:pt>
                <c:pt idx="177">
                  <c:v>41998</c:v>
                </c:pt>
                <c:pt idx="178">
                  <c:v>41999</c:v>
                </c:pt>
                <c:pt idx="179">
                  <c:v>42000</c:v>
                </c:pt>
                <c:pt idx="180">
                  <c:v>42001</c:v>
                </c:pt>
                <c:pt idx="181">
                  <c:v>42002</c:v>
                </c:pt>
                <c:pt idx="182">
                  <c:v>42003</c:v>
                </c:pt>
                <c:pt idx="183">
                  <c:v>42004</c:v>
                </c:pt>
                <c:pt idx="184">
                  <c:v>42005</c:v>
                </c:pt>
                <c:pt idx="185">
                  <c:v>42006</c:v>
                </c:pt>
                <c:pt idx="186">
                  <c:v>42007</c:v>
                </c:pt>
                <c:pt idx="187">
                  <c:v>42008</c:v>
                </c:pt>
                <c:pt idx="188">
                  <c:v>42009</c:v>
                </c:pt>
                <c:pt idx="189">
                  <c:v>42010</c:v>
                </c:pt>
                <c:pt idx="190">
                  <c:v>42011</c:v>
                </c:pt>
                <c:pt idx="191">
                  <c:v>42012</c:v>
                </c:pt>
                <c:pt idx="192">
                  <c:v>42013</c:v>
                </c:pt>
                <c:pt idx="193">
                  <c:v>42014</c:v>
                </c:pt>
                <c:pt idx="194">
                  <c:v>42015</c:v>
                </c:pt>
                <c:pt idx="195">
                  <c:v>42016</c:v>
                </c:pt>
                <c:pt idx="196">
                  <c:v>42017</c:v>
                </c:pt>
                <c:pt idx="197">
                  <c:v>42018</c:v>
                </c:pt>
                <c:pt idx="198">
                  <c:v>42019</c:v>
                </c:pt>
                <c:pt idx="199">
                  <c:v>42020</c:v>
                </c:pt>
                <c:pt idx="200">
                  <c:v>42021</c:v>
                </c:pt>
                <c:pt idx="201">
                  <c:v>42022</c:v>
                </c:pt>
                <c:pt idx="202">
                  <c:v>42023</c:v>
                </c:pt>
                <c:pt idx="203">
                  <c:v>42024</c:v>
                </c:pt>
                <c:pt idx="204">
                  <c:v>42025</c:v>
                </c:pt>
                <c:pt idx="205">
                  <c:v>42026</c:v>
                </c:pt>
                <c:pt idx="206">
                  <c:v>42027</c:v>
                </c:pt>
                <c:pt idx="207">
                  <c:v>42028</c:v>
                </c:pt>
                <c:pt idx="208">
                  <c:v>42029</c:v>
                </c:pt>
                <c:pt idx="209">
                  <c:v>42030</c:v>
                </c:pt>
                <c:pt idx="210">
                  <c:v>42031</c:v>
                </c:pt>
                <c:pt idx="211">
                  <c:v>42032</c:v>
                </c:pt>
                <c:pt idx="212">
                  <c:v>42033</c:v>
                </c:pt>
                <c:pt idx="213">
                  <c:v>42034</c:v>
                </c:pt>
                <c:pt idx="214">
                  <c:v>42035</c:v>
                </c:pt>
                <c:pt idx="215">
                  <c:v>42036</c:v>
                </c:pt>
                <c:pt idx="216">
                  <c:v>42037</c:v>
                </c:pt>
                <c:pt idx="217">
                  <c:v>42038</c:v>
                </c:pt>
                <c:pt idx="218">
                  <c:v>42039</c:v>
                </c:pt>
                <c:pt idx="219">
                  <c:v>42040</c:v>
                </c:pt>
                <c:pt idx="220">
                  <c:v>42041</c:v>
                </c:pt>
                <c:pt idx="221">
                  <c:v>42042</c:v>
                </c:pt>
                <c:pt idx="222">
                  <c:v>42043</c:v>
                </c:pt>
                <c:pt idx="223">
                  <c:v>42044</c:v>
                </c:pt>
                <c:pt idx="224">
                  <c:v>42045</c:v>
                </c:pt>
                <c:pt idx="225">
                  <c:v>42046</c:v>
                </c:pt>
                <c:pt idx="226">
                  <c:v>42047</c:v>
                </c:pt>
                <c:pt idx="227">
                  <c:v>42048</c:v>
                </c:pt>
                <c:pt idx="228">
                  <c:v>42049</c:v>
                </c:pt>
                <c:pt idx="229">
                  <c:v>42050</c:v>
                </c:pt>
                <c:pt idx="230">
                  <c:v>42051</c:v>
                </c:pt>
                <c:pt idx="231">
                  <c:v>42052</c:v>
                </c:pt>
                <c:pt idx="232">
                  <c:v>42053</c:v>
                </c:pt>
                <c:pt idx="233">
                  <c:v>42054</c:v>
                </c:pt>
                <c:pt idx="234">
                  <c:v>42055</c:v>
                </c:pt>
                <c:pt idx="235">
                  <c:v>42056</c:v>
                </c:pt>
                <c:pt idx="236">
                  <c:v>42057</c:v>
                </c:pt>
                <c:pt idx="237">
                  <c:v>42058</c:v>
                </c:pt>
                <c:pt idx="238">
                  <c:v>42059</c:v>
                </c:pt>
                <c:pt idx="239">
                  <c:v>42060</c:v>
                </c:pt>
                <c:pt idx="240">
                  <c:v>42061</c:v>
                </c:pt>
                <c:pt idx="241">
                  <c:v>42062</c:v>
                </c:pt>
                <c:pt idx="242">
                  <c:v>42063</c:v>
                </c:pt>
                <c:pt idx="243">
                  <c:v>42064</c:v>
                </c:pt>
                <c:pt idx="244">
                  <c:v>42065</c:v>
                </c:pt>
                <c:pt idx="245">
                  <c:v>42066</c:v>
                </c:pt>
                <c:pt idx="246">
                  <c:v>42067</c:v>
                </c:pt>
                <c:pt idx="247">
                  <c:v>42068</c:v>
                </c:pt>
                <c:pt idx="248">
                  <c:v>42069</c:v>
                </c:pt>
                <c:pt idx="249">
                  <c:v>42070</c:v>
                </c:pt>
                <c:pt idx="250">
                  <c:v>42071</c:v>
                </c:pt>
                <c:pt idx="251">
                  <c:v>42072</c:v>
                </c:pt>
                <c:pt idx="252">
                  <c:v>42073</c:v>
                </c:pt>
                <c:pt idx="253">
                  <c:v>42074</c:v>
                </c:pt>
                <c:pt idx="254">
                  <c:v>42075</c:v>
                </c:pt>
                <c:pt idx="255">
                  <c:v>42076</c:v>
                </c:pt>
                <c:pt idx="256">
                  <c:v>42077</c:v>
                </c:pt>
                <c:pt idx="257">
                  <c:v>42078</c:v>
                </c:pt>
                <c:pt idx="258">
                  <c:v>42079</c:v>
                </c:pt>
                <c:pt idx="259">
                  <c:v>42080</c:v>
                </c:pt>
                <c:pt idx="260">
                  <c:v>42081</c:v>
                </c:pt>
                <c:pt idx="261">
                  <c:v>42082</c:v>
                </c:pt>
                <c:pt idx="262">
                  <c:v>42083</c:v>
                </c:pt>
                <c:pt idx="263">
                  <c:v>42084</c:v>
                </c:pt>
                <c:pt idx="264">
                  <c:v>42085</c:v>
                </c:pt>
                <c:pt idx="265">
                  <c:v>42086</c:v>
                </c:pt>
                <c:pt idx="266">
                  <c:v>42087</c:v>
                </c:pt>
                <c:pt idx="267">
                  <c:v>42088</c:v>
                </c:pt>
                <c:pt idx="268">
                  <c:v>42089</c:v>
                </c:pt>
                <c:pt idx="269">
                  <c:v>42090</c:v>
                </c:pt>
                <c:pt idx="270">
                  <c:v>42091</c:v>
                </c:pt>
                <c:pt idx="271">
                  <c:v>42092</c:v>
                </c:pt>
                <c:pt idx="272">
                  <c:v>42093</c:v>
                </c:pt>
                <c:pt idx="273">
                  <c:v>42094</c:v>
                </c:pt>
                <c:pt idx="274">
                  <c:v>42095</c:v>
                </c:pt>
                <c:pt idx="275">
                  <c:v>42096</c:v>
                </c:pt>
                <c:pt idx="276">
                  <c:v>42097</c:v>
                </c:pt>
                <c:pt idx="277">
                  <c:v>42098</c:v>
                </c:pt>
                <c:pt idx="278">
                  <c:v>42099</c:v>
                </c:pt>
                <c:pt idx="279">
                  <c:v>42100</c:v>
                </c:pt>
                <c:pt idx="280">
                  <c:v>42101</c:v>
                </c:pt>
                <c:pt idx="281">
                  <c:v>42102</c:v>
                </c:pt>
                <c:pt idx="282">
                  <c:v>42103</c:v>
                </c:pt>
                <c:pt idx="283">
                  <c:v>42104</c:v>
                </c:pt>
                <c:pt idx="284">
                  <c:v>42105</c:v>
                </c:pt>
                <c:pt idx="285">
                  <c:v>42106</c:v>
                </c:pt>
                <c:pt idx="286">
                  <c:v>42107</c:v>
                </c:pt>
                <c:pt idx="287">
                  <c:v>42108</c:v>
                </c:pt>
                <c:pt idx="288">
                  <c:v>42109</c:v>
                </c:pt>
                <c:pt idx="289">
                  <c:v>42110</c:v>
                </c:pt>
                <c:pt idx="290">
                  <c:v>42111</c:v>
                </c:pt>
                <c:pt idx="291">
                  <c:v>42112</c:v>
                </c:pt>
                <c:pt idx="292">
                  <c:v>42113</c:v>
                </c:pt>
                <c:pt idx="293">
                  <c:v>42114</c:v>
                </c:pt>
                <c:pt idx="294">
                  <c:v>42115</c:v>
                </c:pt>
                <c:pt idx="295">
                  <c:v>42116</c:v>
                </c:pt>
                <c:pt idx="296">
                  <c:v>42117</c:v>
                </c:pt>
                <c:pt idx="297">
                  <c:v>42118</c:v>
                </c:pt>
                <c:pt idx="298">
                  <c:v>42119</c:v>
                </c:pt>
                <c:pt idx="299">
                  <c:v>42120</c:v>
                </c:pt>
                <c:pt idx="300">
                  <c:v>42121</c:v>
                </c:pt>
                <c:pt idx="301">
                  <c:v>42122</c:v>
                </c:pt>
                <c:pt idx="302">
                  <c:v>42123</c:v>
                </c:pt>
                <c:pt idx="303">
                  <c:v>42124</c:v>
                </c:pt>
                <c:pt idx="304">
                  <c:v>42125</c:v>
                </c:pt>
                <c:pt idx="305">
                  <c:v>42126</c:v>
                </c:pt>
                <c:pt idx="306">
                  <c:v>42127</c:v>
                </c:pt>
                <c:pt idx="307">
                  <c:v>42128</c:v>
                </c:pt>
                <c:pt idx="308">
                  <c:v>42129</c:v>
                </c:pt>
                <c:pt idx="309">
                  <c:v>42130</c:v>
                </c:pt>
                <c:pt idx="310">
                  <c:v>42131</c:v>
                </c:pt>
                <c:pt idx="311">
                  <c:v>42132</c:v>
                </c:pt>
                <c:pt idx="312">
                  <c:v>42133</c:v>
                </c:pt>
                <c:pt idx="313">
                  <c:v>42134</c:v>
                </c:pt>
                <c:pt idx="314">
                  <c:v>42135</c:v>
                </c:pt>
                <c:pt idx="315">
                  <c:v>42136</c:v>
                </c:pt>
                <c:pt idx="316">
                  <c:v>42137</c:v>
                </c:pt>
                <c:pt idx="317">
                  <c:v>42138</c:v>
                </c:pt>
                <c:pt idx="318">
                  <c:v>42139</c:v>
                </c:pt>
                <c:pt idx="319">
                  <c:v>42140</c:v>
                </c:pt>
                <c:pt idx="320">
                  <c:v>42141</c:v>
                </c:pt>
                <c:pt idx="321">
                  <c:v>42142</c:v>
                </c:pt>
                <c:pt idx="322">
                  <c:v>42143</c:v>
                </c:pt>
                <c:pt idx="323">
                  <c:v>42144</c:v>
                </c:pt>
                <c:pt idx="324">
                  <c:v>42145</c:v>
                </c:pt>
                <c:pt idx="325">
                  <c:v>42146</c:v>
                </c:pt>
                <c:pt idx="326">
                  <c:v>42147</c:v>
                </c:pt>
                <c:pt idx="327">
                  <c:v>42148</c:v>
                </c:pt>
                <c:pt idx="328">
                  <c:v>42149</c:v>
                </c:pt>
                <c:pt idx="329">
                  <c:v>42150</c:v>
                </c:pt>
                <c:pt idx="330">
                  <c:v>42151</c:v>
                </c:pt>
                <c:pt idx="331">
                  <c:v>42152</c:v>
                </c:pt>
                <c:pt idx="332">
                  <c:v>42153</c:v>
                </c:pt>
                <c:pt idx="333">
                  <c:v>42154</c:v>
                </c:pt>
                <c:pt idx="334">
                  <c:v>42155</c:v>
                </c:pt>
                <c:pt idx="335">
                  <c:v>42156</c:v>
                </c:pt>
                <c:pt idx="336">
                  <c:v>42157</c:v>
                </c:pt>
                <c:pt idx="337">
                  <c:v>42158</c:v>
                </c:pt>
                <c:pt idx="338">
                  <c:v>42159</c:v>
                </c:pt>
                <c:pt idx="339">
                  <c:v>42160</c:v>
                </c:pt>
                <c:pt idx="340">
                  <c:v>42161</c:v>
                </c:pt>
                <c:pt idx="341">
                  <c:v>42162</c:v>
                </c:pt>
                <c:pt idx="342">
                  <c:v>42163</c:v>
                </c:pt>
                <c:pt idx="343">
                  <c:v>42164</c:v>
                </c:pt>
                <c:pt idx="344">
                  <c:v>42165</c:v>
                </c:pt>
                <c:pt idx="345">
                  <c:v>42166</c:v>
                </c:pt>
                <c:pt idx="346">
                  <c:v>42167</c:v>
                </c:pt>
                <c:pt idx="347">
                  <c:v>42168</c:v>
                </c:pt>
                <c:pt idx="348">
                  <c:v>42169</c:v>
                </c:pt>
                <c:pt idx="349">
                  <c:v>42170</c:v>
                </c:pt>
                <c:pt idx="350">
                  <c:v>42171</c:v>
                </c:pt>
                <c:pt idx="351">
                  <c:v>42172</c:v>
                </c:pt>
                <c:pt idx="352">
                  <c:v>42173</c:v>
                </c:pt>
                <c:pt idx="353">
                  <c:v>42174</c:v>
                </c:pt>
                <c:pt idx="354">
                  <c:v>42175</c:v>
                </c:pt>
                <c:pt idx="355">
                  <c:v>42176</c:v>
                </c:pt>
                <c:pt idx="356">
                  <c:v>42177</c:v>
                </c:pt>
                <c:pt idx="357">
                  <c:v>42178</c:v>
                </c:pt>
                <c:pt idx="358">
                  <c:v>42179</c:v>
                </c:pt>
                <c:pt idx="359">
                  <c:v>42180</c:v>
                </c:pt>
                <c:pt idx="360">
                  <c:v>42181</c:v>
                </c:pt>
                <c:pt idx="361">
                  <c:v>42182</c:v>
                </c:pt>
                <c:pt idx="362">
                  <c:v>42183</c:v>
                </c:pt>
                <c:pt idx="363">
                  <c:v>42184</c:v>
                </c:pt>
                <c:pt idx="364">
                  <c:v>42185</c:v>
                </c:pt>
                <c:pt idx="365">
                  <c:v>42186</c:v>
                </c:pt>
                <c:pt idx="366">
                  <c:v>42187</c:v>
                </c:pt>
                <c:pt idx="367">
                  <c:v>42188</c:v>
                </c:pt>
                <c:pt idx="368">
                  <c:v>42189</c:v>
                </c:pt>
                <c:pt idx="369">
                  <c:v>42190</c:v>
                </c:pt>
                <c:pt idx="370">
                  <c:v>42191</c:v>
                </c:pt>
                <c:pt idx="371">
                  <c:v>42192</c:v>
                </c:pt>
                <c:pt idx="372">
                  <c:v>42193</c:v>
                </c:pt>
                <c:pt idx="373">
                  <c:v>42194</c:v>
                </c:pt>
                <c:pt idx="374">
                  <c:v>42195</c:v>
                </c:pt>
                <c:pt idx="375">
                  <c:v>42196</c:v>
                </c:pt>
                <c:pt idx="376">
                  <c:v>42197</c:v>
                </c:pt>
                <c:pt idx="377">
                  <c:v>42198</c:v>
                </c:pt>
                <c:pt idx="378">
                  <c:v>42199</c:v>
                </c:pt>
                <c:pt idx="379">
                  <c:v>42200</c:v>
                </c:pt>
                <c:pt idx="380">
                  <c:v>42201</c:v>
                </c:pt>
                <c:pt idx="381">
                  <c:v>42202</c:v>
                </c:pt>
                <c:pt idx="382">
                  <c:v>42203</c:v>
                </c:pt>
                <c:pt idx="383">
                  <c:v>42204</c:v>
                </c:pt>
                <c:pt idx="384">
                  <c:v>42205</c:v>
                </c:pt>
                <c:pt idx="385">
                  <c:v>42206</c:v>
                </c:pt>
                <c:pt idx="386">
                  <c:v>42207</c:v>
                </c:pt>
                <c:pt idx="387">
                  <c:v>42208</c:v>
                </c:pt>
                <c:pt idx="388">
                  <c:v>42209</c:v>
                </c:pt>
                <c:pt idx="389">
                  <c:v>42210</c:v>
                </c:pt>
                <c:pt idx="390">
                  <c:v>42211</c:v>
                </c:pt>
                <c:pt idx="391">
                  <c:v>42212</c:v>
                </c:pt>
                <c:pt idx="392">
                  <c:v>42213</c:v>
                </c:pt>
                <c:pt idx="393">
                  <c:v>42214</c:v>
                </c:pt>
                <c:pt idx="394">
                  <c:v>42215</c:v>
                </c:pt>
                <c:pt idx="395">
                  <c:v>42216</c:v>
                </c:pt>
                <c:pt idx="396">
                  <c:v>42217</c:v>
                </c:pt>
                <c:pt idx="397">
                  <c:v>42218</c:v>
                </c:pt>
                <c:pt idx="398">
                  <c:v>42219</c:v>
                </c:pt>
                <c:pt idx="399">
                  <c:v>42220</c:v>
                </c:pt>
                <c:pt idx="400">
                  <c:v>42221</c:v>
                </c:pt>
                <c:pt idx="401">
                  <c:v>42222</c:v>
                </c:pt>
                <c:pt idx="402">
                  <c:v>42223</c:v>
                </c:pt>
                <c:pt idx="403">
                  <c:v>42224</c:v>
                </c:pt>
                <c:pt idx="404">
                  <c:v>42225</c:v>
                </c:pt>
                <c:pt idx="405">
                  <c:v>42226</c:v>
                </c:pt>
                <c:pt idx="406">
                  <c:v>42227</c:v>
                </c:pt>
                <c:pt idx="407">
                  <c:v>42228</c:v>
                </c:pt>
                <c:pt idx="408">
                  <c:v>42229</c:v>
                </c:pt>
                <c:pt idx="409">
                  <c:v>42230</c:v>
                </c:pt>
                <c:pt idx="410">
                  <c:v>42231</c:v>
                </c:pt>
                <c:pt idx="411">
                  <c:v>42232</c:v>
                </c:pt>
                <c:pt idx="412">
                  <c:v>42233</c:v>
                </c:pt>
                <c:pt idx="413">
                  <c:v>42234</c:v>
                </c:pt>
                <c:pt idx="414">
                  <c:v>42235</c:v>
                </c:pt>
                <c:pt idx="415">
                  <c:v>42236</c:v>
                </c:pt>
                <c:pt idx="416">
                  <c:v>42237</c:v>
                </c:pt>
                <c:pt idx="417">
                  <c:v>42238</c:v>
                </c:pt>
                <c:pt idx="418">
                  <c:v>42239</c:v>
                </c:pt>
                <c:pt idx="419">
                  <c:v>42240</c:v>
                </c:pt>
                <c:pt idx="420">
                  <c:v>42241</c:v>
                </c:pt>
                <c:pt idx="421">
                  <c:v>42242</c:v>
                </c:pt>
                <c:pt idx="422">
                  <c:v>42243</c:v>
                </c:pt>
                <c:pt idx="423">
                  <c:v>42244</c:v>
                </c:pt>
                <c:pt idx="424">
                  <c:v>42245</c:v>
                </c:pt>
                <c:pt idx="425">
                  <c:v>42246</c:v>
                </c:pt>
                <c:pt idx="426">
                  <c:v>42247</c:v>
                </c:pt>
                <c:pt idx="427">
                  <c:v>42248</c:v>
                </c:pt>
                <c:pt idx="428">
                  <c:v>42249</c:v>
                </c:pt>
                <c:pt idx="429">
                  <c:v>42250</c:v>
                </c:pt>
                <c:pt idx="430">
                  <c:v>42251</c:v>
                </c:pt>
                <c:pt idx="431">
                  <c:v>42252</c:v>
                </c:pt>
                <c:pt idx="432">
                  <c:v>42253</c:v>
                </c:pt>
                <c:pt idx="433">
                  <c:v>42254</c:v>
                </c:pt>
                <c:pt idx="434">
                  <c:v>42255</c:v>
                </c:pt>
                <c:pt idx="435">
                  <c:v>42256</c:v>
                </c:pt>
                <c:pt idx="436">
                  <c:v>42257</c:v>
                </c:pt>
                <c:pt idx="437">
                  <c:v>42258</c:v>
                </c:pt>
                <c:pt idx="438">
                  <c:v>42259</c:v>
                </c:pt>
                <c:pt idx="439">
                  <c:v>42260</c:v>
                </c:pt>
                <c:pt idx="440">
                  <c:v>42261</c:v>
                </c:pt>
                <c:pt idx="441">
                  <c:v>42262</c:v>
                </c:pt>
                <c:pt idx="442">
                  <c:v>42263</c:v>
                </c:pt>
                <c:pt idx="443">
                  <c:v>42264</c:v>
                </c:pt>
                <c:pt idx="444">
                  <c:v>42265</c:v>
                </c:pt>
                <c:pt idx="445">
                  <c:v>42266</c:v>
                </c:pt>
                <c:pt idx="446">
                  <c:v>42267</c:v>
                </c:pt>
                <c:pt idx="447">
                  <c:v>42268</c:v>
                </c:pt>
                <c:pt idx="448">
                  <c:v>42269</c:v>
                </c:pt>
                <c:pt idx="449">
                  <c:v>42270</c:v>
                </c:pt>
                <c:pt idx="450">
                  <c:v>42271</c:v>
                </c:pt>
                <c:pt idx="451">
                  <c:v>42272</c:v>
                </c:pt>
                <c:pt idx="452">
                  <c:v>42273</c:v>
                </c:pt>
                <c:pt idx="453">
                  <c:v>42274</c:v>
                </c:pt>
                <c:pt idx="454">
                  <c:v>42275</c:v>
                </c:pt>
                <c:pt idx="455">
                  <c:v>42276</c:v>
                </c:pt>
                <c:pt idx="456">
                  <c:v>42277</c:v>
                </c:pt>
                <c:pt idx="457">
                  <c:v>42278</c:v>
                </c:pt>
                <c:pt idx="458">
                  <c:v>42279</c:v>
                </c:pt>
                <c:pt idx="459">
                  <c:v>42280</c:v>
                </c:pt>
                <c:pt idx="460">
                  <c:v>42281</c:v>
                </c:pt>
                <c:pt idx="461">
                  <c:v>42282</c:v>
                </c:pt>
                <c:pt idx="462">
                  <c:v>42283</c:v>
                </c:pt>
                <c:pt idx="463">
                  <c:v>42284</c:v>
                </c:pt>
                <c:pt idx="464">
                  <c:v>42285</c:v>
                </c:pt>
                <c:pt idx="465">
                  <c:v>42286</c:v>
                </c:pt>
                <c:pt idx="466">
                  <c:v>42287</c:v>
                </c:pt>
                <c:pt idx="467">
                  <c:v>42288</c:v>
                </c:pt>
                <c:pt idx="468">
                  <c:v>42289</c:v>
                </c:pt>
                <c:pt idx="469">
                  <c:v>42290</c:v>
                </c:pt>
                <c:pt idx="470">
                  <c:v>42291</c:v>
                </c:pt>
                <c:pt idx="471">
                  <c:v>42292</c:v>
                </c:pt>
                <c:pt idx="472">
                  <c:v>42293</c:v>
                </c:pt>
                <c:pt idx="473">
                  <c:v>42294</c:v>
                </c:pt>
                <c:pt idx="474">
                  <c:v>42295</c:v>
                </c:pt>
                <c:pt idx="475">
                  <c:v>42296</c:v>
                </c:pt>
                <c:pt idx="476">
                  <c:v>42297</c:v>
                </c:pt>
                <c:pt idx="477">
                  <c:v>42298</c:v>
                </c:pt>
                <c:pt idx="478">
                  <c:v>42299</c:v>
                </c:pt>
                <c:pt idx="479">
                  <c:v>42300</c:v>
                </c:pt>
                <c:pt idx="480">
                  <c:v>42301</c:v>
                </c:pt>
                <c:pt idx="481">
                  <c:v>42302</c:v>
                </c:pt>
                <c:pt idx="482">
                  <c:v>42303</c:v>
                </c:pt>
                <c:pt idx="483">
                  <c:v>42304</c:v>
                </c:pt>
                <c:pt idx="484">
                  <c:v>42305</c:v>
                </c:pt>
                <c:pt idx="485">
                  <c:v>42306</c:v>
                </c:pt>
                <c:pt idx="486">
                  <c:v>42307</c:v>
                </c:pt>
                <c:pt idx="487">
                  <c:v>42308</c:v>
                </c:pt>
                <c:pt idx="488">
                  <c:v>42309</c:v>
                </c:pt>
                <c:pt idx="489">
                  <c:v>42310</c:v>
                </c:pt>
                <c:pt idx="490">
                  <c:v>42311</c:v>
                </c:pt>
                <c:pt idx="491">
                  <c:v>42312</c:v>
                </c:pt>
                <c:pt idx="492">
                  <c:v>42313</c:v>
                </c:pt>
                <c:pt idx="493">
                  <c:v>42314</c:v>
                </c:pt>
                <c:pt idx="494">
                  <c:v>42315</c:v>
                </c:pt>
                <c:pt idx="495">
                  <c:v>42316</c:v>
                </c:pt>
                <c:pt idx="496">
                  <c:v>42317</c:v>
                </c:pt>
                <c:pt idx="497">
                  <c:v>42318</c:v>
                </c:pt>
                <c:pt idx="498">
                  <c:v>42319</c:v>
                </c:pt>
                <c:pt idx="499">
                  <c:v>42320</c:v>
                </c:pt>
                <c:pt idx="500">
                  <c:v>42321</c:v>
                </c:pt>
                <c:pt idx="501">
                  <c:v>42322</c:v>
                </c:pt>
                <c:pt idx="502">
                  <c:v>42323</c:v>
                </c:pt>
                <c:pt idx="503">
                  <c:v>42324</c:v>
                </c:pt>
                <c:pt idx="504">
                  <c:v>42325</c:v>
                </c:pt>
                <c:pt idx="505">
                  <c:v>42326</c:v>
                </c:pt>
                <c:pt idx="506">
                  <c:v>42327</c:v>
                </c:pt>
                <c:pt idx="507">
                  <c:v>42328</c:v>
                </c:pt>
                <c:pt idx="508">
                  <c:v>42329</c:v>
                </c:pt>
                <c:pt idx="509">
                  <c:v>42330</c:v>
                </c:pt>
                <c:pt idx="510">
                  <c:v>42331</c:v>
                </c:pt>
                <c:pt idx="511">
                  <c:v>42332</c:v>
                </c:pt>
                <c:pt idx="512">
                  <c:v>42333</c:v>
                </c:pt>
                <c:pt idx="513">
                  <c:v>42334</c:v>
                </c:pt>
                <c:pt idx="514">
                  <c:v>42335</c:v>
                </c:pt>
                <c:pt idx="515">
                  <c:v>42336</c:v>
                </c:pt>
                <c:pt idx="516">
                  <c:v>42337</c:v>
                </c:pt>
                <c:pt idx="517">
                  <c:v>42338</c:v>
                </c:pt>
                <c:pt idx="518">
                  <c:v>42339</c:v>
                </c:pt>
                <c:pt idx="519">
                  <c:v>42340</c:v>
                </c:pt>
                <c:pt idx="520">
                  <c:v>42341</c:v>
                </c:pt>
                <c:pt idx="521">
                  <c:v>42342</c:v>
                </c:pt>
                <c:pt idx="522">
                  <c:v>42343</c:v>
                </c:pt>
                <c:pt idx="523">
                  <c:v>42344</c:v>
                </c:pt>
                <c:pt idx="524">
                  <c:v>42345</c:v>
                </c:pt>
                <c:pt idx="525">
                  <c:v>42346</c:v>
                </c:pt>
                <c:pt idx="526">
                  <c:v>42347</c:v>
                </c:pt>
                <c:pt idx="527">
                  <c:v>42348</c:v>
                </c:pt>
                <c:pt idx="528">
                  <c:v>42349</c:v>
                </c:pt>
                <c:pt idx="529">
                  <c:v>42350</c:v>
                </c:pt>
                <c:pt idx="530">
                  <c:v>42351</c:v>
                </c:pt>
                <c:pt idx="531">
                  <c:v>42352</c:v>
                </c:pt>
                <c:pt idx="532">
                  <c:v>42353</c:v>
                </c:pt>
                <c:pt idx="533">
                  <c:v>42354</c:v>
                </c:pt>
                <c:pt idx="534">
                  <c:v>42355</c:v>
                </c:pt>
                <c:pt idx="535">
                  <c:v>42356</c:v>
                </c:pt>
                <c:pt idx="536">
                  <c:v>42357</c:v>
                </c:pt>
                <c:pt idx="537">
                  <c:v>42358</c:v>
                </c:pt>
                <c:pt idx="538">
                  <c:v>42359</c:v>
                </c:pt>
                <c:pt idx="539">
                  <c:v>42360</c:v>
                </c:pt>
                <c:pt idx="540">
                  <c:v>42361</c:v>
                </c:pt>
                <c:pt idx="541">
                  <c:v>42362</c:v>
                </c:pt>
                <c:pt idx="542">
                  <c:v>42363</c:v>
                </c:pt>
                <c:pt idx="543">
                  <c:v>42364</c:v>
                </c:pt>
                <c:pt idx="544">
                  <c:v>42365</c:v>
                </c:pt>
                <c:pt idx="545">
                  <c:v>42366</c:v>
                </c:pt>
                <c:pt idx="546">
                  <c:v>42367</c:v>
                </c:pt>
                <c:pt idx="547">
                  <c:v>42368</c:v>
                </c:pt>
                <c:pt idx="548">
                  <c:v>42369</c:v>
                </c:pt>
                <c:pt idx="549">
                  <c:v>42370</c:v>
                </c:pt>
                <c:pt idx="550">
                  <c:v>42371</c:v>
                </c:pt>
                <c:pt idx="551">
                  <c:v>42372</c:v>
                </c:pt>
                <c:pt idx="552">
                  <c:v>42373</c:v>
                </c:pt>
                <c:pt idx="553">
                  <c:v>42374</c:v>
                </c:pt>
                <c:pt idx="554">
                  <c:v>42375</c:v>
                </c:pt>
                <c:pt idx="555">
                  <c:v>42376</c:v>
                </c:pt>
                <c:pt idx="556">
                  <c:v>42377</c:v>
                </c:pt>
                <c:pt idx="557">
                  <c:v>42378</c:v>
                </c:pt>
                <c:pt idx="558">
                  <c:v>42379</c:v>
                </c:pt>
                <c:pt idx="559">
                  <c:v>42380</c:v>
                </c:pt>
                <c:pt idx="560">
                  <c:v>42381</c:v>
                </c:pt>
                <c:pt idx="561">
                  <c:v>42382</c:v>
                </c:pt>
                <c:pt idx="562">
                  <c:v>42383</c:v>
                </c:pt>
                <c:pt idx="563">
                  <c:v>42384</c:v>
                </c:pt>
                <c:pt idx="564">
                  <c:v>42385</c:v>
                </c:pt>
                <c:pt idx="565">
                  <c:v>42386</c:v>
                </c:pt>
                <c:pt idx="566">
                  <c:v>42387</c:v>
                </c:pt>
                <c:pt idx="567">
                  <c:v>42388</c:v>
                </c:pt>
                <c:pt idx="568">
                  <c:v>42389</c:v>
                </c:pt>
                <c:pt idx="569">
                  <c:v>42390</c:v>
                </c:pt>
                <c:pt idx="570">
                  <c:v>42391</c:v>
                </c:pt>
                <c:pt idx="571">
                  <c:v>42392</c:v>
                </c:pt>
                <c:pt idx="572">
                  <c:v>42393</c:v>
                </c:pt>
                <c:pt idx="573">
                  <c:v>42394</c:v>
                </c:pt>
                <c:pt idx="574">
                  <c:v>42395</c:v>
                </c:pt>
                <c:pt idx="575">
                  <c:v>42396</c:v>
                </c:pt>
                <c:pt idx="576">
                  <c:v>42397</c:v>
                </c:pt>
                <c:pt idx="577">
                  <c:v>42398</c:v>
                </c:pt>
                <c:pt idx="578">
                  <c:v>42399</c:v>
                </c:pt>
                <c:pt idx="579">
                  <c:v>42400</c:v>
                </c:pt>
                <c:pt idx="580">
                  <c:v>42401</c:v>
                </c:pt>
                <c:pt idx="581">
                  <c:v>42402</c:v>
                </c:pt>
                <c:pt idx="582">
                  <c:v>42403</c:v>
                </c:pt>
                <c:pt idx="583">
                  <c:v>42404</c:v>
                </c:pt>
                <c:pt idx="584">
                  <c:v>42405</c:v>
                </c:pt>
                <c:pt idx="585">
                  <c:v>42406</c:v>
                </c:pt>
                <c:pt idx="586">
                  <c:v>42407</c:v>
                </c:pt>
                <c:pt idx="587">
                  <c:v>42408</c:v>
                </c:pt>
                <c:pt idx="588">
                  <c:v>42409</c:v>
                </c:pt>
                <c:pt idx="589">
                  <c:v>42410</c:v>
                </c:pt>
                <c:pt idx="590">
                  <c:v>42411</c:v>
                </c:pt>
                <c:pt idx="591">
                  <c:v>42412</c:v>
                </c:pt>
                <c:pt idx="592">
                  <c:v>42413</c:v>
                </c:pt>
                <c:pt idx="593">
                  <c:v>42414</c:v>
                </c:pt>
                <c:pt idx="594">
                  <c:v>42415</c:v>
                </c:pt>
                <c:pt idx="595">
                  <c:v>42416</c:v>
                </c:pt>
                <c:pt idx="596">
                  <c:v>42417</c:v>
                </c:pt>
                <c:pt idx="597">
                  <c:v>42418</c:v>
                </c:pt>
                <c:pt idx="598">
                  <c:v>42419</c:v>
                </c:pt>
                <c:pt idx="599">
                  <c:v>42420</c:v>
                </c:pt>
                <c:pt idx="600">
                  <c:v>42421</c:v>
                </c:pt>
                <c:pt idx="601">
                  <c:v>42422</c:v>
                </c:pt>
                <c:pt idx="602">
                  <c:v>42423</c:v>
                </c:pt>
                <c:pt idx="603">
                  <c:v>42424</c:v>
                </c:pt>
                <c:pt idx="604">
                  <c:v>42425</c:v>
                </c:pt>
                <c:pt idx="605">
                  <c:v>42426</c:v>
                </c:pt>
                <c:pt idx="606">
                  <c:v>42427</c:v>
                </c:pt>
                <c:pt idx="607">
                  <c:v>42428</c:v>
                </c:pt>
                <c:pt idx="608">
                  <c:v>42429</c:v>
                </c:pt>
                <c:pt idx="609">
                  <c:v>42430</c:v>
                </c:pt>
                <c:pt idx="610">
                  <c:v>42431</c:v>
                </c:pt>
                <c:pt idx="611">
                  <c:v>42432</c:v>
                </c:pt>
                <c:pt idx="612">
                  <c:v>42433</c:v>
                </c:pt>
                <c:pt idx="613">
                  <c:v>42434</c:v>
                </c:pt>
                <c:pt idx="614">
                  <c:v>42435</c:v>
                </c:pt>
                <c:pt idx="615">
                  <c:v>42436</c:v>
                </c:pt>
                <c:pt idx="616">
                  <c:v>42437</c:v>
                </c:pt>
                <c:pt idx="617">
                  <c:v>42438</c:v>
                </c:pt>
                <c:pt idx="618">
                  <c:v>42439</c:v>
                </c:pt>
                <c:pt idx="619">
                  <c:v>42440</c:v>
                </c:pt>
                <c:pt idx="620">
                  <c:v>42441</c:v>
                </c:pt>
                <c:pt idx="621">
                  <c:v>42442</c:v>
                </c:pt>
                <c:pt idx="622">
                  <c:v>42443</c:v>
                </c:pt>
                <c:pt idx="623">
                  <c:v>42444</c:v>
                </c:pt>
                <c:pt idx="624">
                  <c:v>42445</c:v>
                </c:pt>
                <c:pt idx="625">
                  <c:v>42446</c:v>
                </c:pt>
                <c:pt idx="626">
                  <c:v>42447</c:v>
                </c:pt>
                <c:pt idx="627">
                  <c:v>42448</c:v>
                </c:pt>
                <c:pt idx="628">
                  <c:v>42449</c:v>
                </c:pt>
                <c:pt idx="629">
                  <c:v>42450</c:v>
                </c:pt>
                <c:pt idx="630">
                  <c:v>42451</c:v>
                </c:pt>
                <c:pt idx="631">
                  <c:v>42452</c:v>
                </c:pt>
                <c:pt idx="632">
                  <c:v>42453</c:v>
                </c:pt>
                <c:pt idx="633">
                  <c:v>42454</c:v>
                </c:pt>
                <c:pt idx="634">
                  <c:v>42455</c:v>
                </c:pt>
                <c:pt idx="635">
                  <c:v>42456</c:v>
                </c:pt>
                <c:pt idx="636">
                  <c:v>42457</c:v>
                </c:pt>
                <c:pt idx="637">
                  <c:v>42458</c:v>
                </c:pt>
                <c:pt idx="638">
                  <c:v>42459</c:v>
                </c:pt>
                <c:pt idx="639">
                  <c:v>42460</c:v>
                </c:pt>
                <c:pt idx="640">
                  <c:v>42461</c:v>
                </c:pt>
                <c:pt idx="641">
                  <c:v>42462</c:v>
                </c:pt>
                <c:pt idx="642">
                  <c:v>42463</c:v>
                </c:pt>
                <c:pt idx="643">
                  <c:v>42464</c:v>
                </c:pt>
                <c:pt idx="644">
                  <c:v>42465</c:v>
                </c:pt>
                <c:pt idx="645">
                  <c:v>42466</c:v>
                </c:pt>
                <c:pt idx="646">
                  <c:v>42467</c:v>
                </c:pt>
                <c:pt idx="647">
                  <c:v>42468</c:v>
                </c:pt>
                <c:pt idx="648">
                  <c:v>42469</c:v>
                </c:pt>
                <c:pt idx="649">
                  <c:v>42470</c:v>
                </c:pt>
                <c:pt idx="650">
                  <c:v>42471</c:v>
                </c:pt>
                <c:pt idx="651">
                  <c:v>42472</c:v>
                </c:pt>
                <c:pt idx="652">
                  <c:v>42473</c:v>
                </c:pt>
                <c:pt idx="653">
                  <c:v>42474</c:v>
                </c:pt>
                <c:pt idx="654">
                  <c:v>42475</c:v>
                </c:pt>
                <c:pt idx="655">
                  <c:v>42476</c:v>
                </c:pt>
                <c:pt idx="656">
                  <c:v>42477</c:v>
                </c:pt>
                <c:pt idx="657">
                  <c:v>42478</c:v>
                </c:pt>
                <c:pt idx="658">
                  <c:v>42479</c:v>
                </c:pt>
                <c:pt idx="659">
                  <c:v>42480</c:v>
                </c:pt>
                <c:pt idx="660">
                  <c:v>42481</c:v>
                </c:pt>
                <c:pt idx="661">
                  <c:v>42482</c:v>
                </c:pt>
                <c:pt idx="662">
                  <c:v>42483</c:v>
                </c:pt>
                <c:pt idx="663">
                  <c:v>42484</c:v>
                </c:pt>
                <c:pt idx="664">
                  <c:v>42485</c:v>
                </c:pt>
                <c:pt idx="665">
                  <c:v>42486</c:v>
                </c:pt>
                <c:pt idx="666">
                  <c:v>42487</c:v>
                </c:pt>
                <c:pt idx="667">
                  <c:v>42488</c:v>
                </c:pt>
                <c:pt idx="668">
                  <c:v>42489</c:v>
                </c:pt>
                <c:pt idx="669">
                  <c:v>42490</c:v>
                </c:pt>
                <c:pt idx="670">
                  <c:v>42491</c:v>
                </c:pt>
                <c:pt idx="671">
                  <c:v>42492</c:v>
                </c:pt>
                <c:pt idx="672">
                  <c:v>42493</c:v>
                </c:pt>
                <c:pt idx="673">
                  <c:v>42494</c:v>
                </c:pt>
                <c:pt idx="674">
                  <c:v>42495</c:v>
                </c:pt>
                <c:pt idx="675">
                  <c:v>42496</c:v>
                </c:pt>
                <c:pt idx="676">
                  <c:v>42497</c:v>
                </c:pt>
                <c:pt idx="677">
                  <c:v>42498</c:v>
                </c:pt>
                <c:pt idx="678">
                  <c:v>42499</c:v>
                </c:pt>
                <c:pt idx="679">
                  <c:v>42500</c:v>
                </c:pt>
                <c:pt idx="680">
                  <c:v>42501</c:v>
                </c:pt>
                <c:pt idx="681">
                  <c:v>42502</c:v>
                </c:pt>
                <c:pt idx="682">
                  <c:v>42503</c:v>
                </c:pt>
                <c:pt idx="683">
                  <c:v>42504</c:v>
                </c:pt>
                <c:pt idx="684">
                  <c:v>42505</c:v>
                </c:pt>
                <c:pt idx="685">
                  <c:v>42506</c:v>
                </c:pt>
                <c:pt idx="686">
                  <c:v>42507</c:v>
                </c:pt>
                <c:pt idx="687">
                  <c:v>42508</c:v>
                </c:pt>
                <c:pt idx="688">
                  <c:v>42509</c:v>
                </c:pt>
                <c:pt idx="689">
                  <c:v>42510</c:v>
                </c:pt>
                <c:pt idx="690">
                  <c:v>42511</c:v>
                </c:pt>
                <c:pt idx="691">
                  <c:v>42512</c:v>
                </c:pt>
                <c:pt idx="692">
                  <c:v>42513</c:v>
                </c:pt>
                <c:pt idx="693">
                  <c:v>42514</c:v>
                </c:pt>
                <c:pt idx="694">
                  <c:v>42515</c:v>
                </c:pt>
                <c:pt idx="695">
                  <c:v>42516</c:v>
                </c:pt>
                <c:pt idx="696">
                  <c:v>42517</c:v>
                </c:pt>
                <c:pt idx="697">
                  <c:v>42518</c:v>
                </c:pt>
                <c:pt idx="698">
                  <c:v>42519</c:v>
                </c:pt>
                <c:pt idx="699">
                  <c:v>42520</c:v>
                </c:pt>
                <c:pt idx="700">
                  <c:v>42521</c:v>
                </c:pt>
                <c:pt idx="701">
                  <c:v>42522</c:v>
                </c:pt>
                <c:pt idx="702">
                  <c:v>42523</c:v>
                </c:pt>
                <c:pt idx="703">
                  <c:v>42524</c:v>
                </c:pt>
                <c:pt idx="704">
                  <c:v>42525</c:v>
                </c:pt>
                <c:pt idx="705">
                  <c:v>42526</c:v>
                </c:pt>
                <c:pt idx="706">
                  <c:v>42527</c:v>
                </c:pt>
                <c:pt idx="707">
                  <c:v>42528</c:v>
                </c:pt>
                <c:pt idx="708">
                  <c:v>42529</c:v>
                </c:pt>
                <c:pt idx="709">
                  <c:v>42530</c:v>
                </c:pt>
                <c:pt idx="710">
                  <c:v>42531</c:v>
                </c:pt>
                <c:pt idx="711">
                  <c:v>42532</c:v>
                </c:pt>
                <c:pt idx="712">
                  <c:v>42533</c:v>
                </c:pt>
                <c:pt idx="713">
                  <c:v>42534</c:v>
                </c:pt>
                <c:pt idx="714">
                  <c:v>42535</c:v>
                </c:pt>
                <c:pt idx="715">
                  <c:v>42536</c:v>
                </c:pt>
                <c:pt idx="716">
                  <c:v>42537</c:v>
                </c:pt>
                <c:pt idx="717">
                  <c:v>42538</c:v>
                </c:pt>
                <c:pt idx="718">
                  <c:v>42539</c:v>
                </c:pt>
                <c:pt idx="719">
                  <c:v>42540</c:v>
                </c:pt>
                <c:pt idx="720">
                  <c:v>42541</c:v>
                </c:pt>
                <c:pt idx="721">
                  <c:v>42542</c:v>
                </c:pt>
                <c:pt idx="722">
                  <c:v>42543</c:v>
                </c:pt>
                <c:pt idx="723">
                  <c:v>42544</c:v>
                </c:pt>
                <c:pt idx="724">
                  <c:v>42545</c:v>
                </c:pt>
                <c:pt idx="725">
                  <c:v>42546</c:v>
                </c:pt>
                <c:pt idx="726">
                  <c:v>42547</c:v>
                </c:pt>
                <c:pt idx="727">
                  <c:v>42548</c:v>
                </c:pt>
                <c:pt idx="728">
                  <c:v>42549</c:v>
                </c:pt>
                <c:pt idx="729">
                  <c:v>42550</c:v>
                </c:pt>
                <c:pt idx="730">
                  <c:v>42551</c:v>
                </c:pt>
                <c:pt idx="731">
                  <c:v>42552</c:v>
                </c:pt>
                <c:pt idx="732">
                  <c:v>42553</c:v>
                </c:pt>
                <c:pt idx="733">
                  <c:v>42554</c:v>
                </c:pt>
                <c:pt idx="734">
                  <c:v>42555</c:v>
                </c:pt>
                <c:pt idx="735">
                  <c:v>42556</c:v>
                </c:pt>
                <c:pt idx="736">
                  <c:v>42557</c:v>
                </c:pt>
                <c:pt idx="737">
                  <c:v>42558</c:v>
                </c:pt>
                <c:pt idx="738">
                  <c:v>42559</c:v>
                </c:pt>
                <c:pt idx="739">
                  <c:v>42560</c:v>
                </c:pt>
                <c:pt idx="740">
                  <c:v>42561</c:v>
                </c:pt>
                <c:pt idx="741">
                  <c:v>42562</c:v>
                </c:pt>
                <c:pt idx="742">
                  <c:v>42563</c:v>
                </c:pt>
                <c:pt idx="743">
                  <c:v>42564</c:v>
                </c:pt>
                <c:pt idx="744">
                  <c:v>42565</c:v>
                </c:pt>
                <c:pt idx="745">
                  <c:v>42566</c:v>
                </c:pt>
                <c:pt idx="746">
                  <c:v>42567</c:v>
                </c:pt>
                <c:pt idx="747">
                  <c:v>42568</c:v>
                </c:pt>
                <c:pt idx="748">
                  <c:v>42569</c:v>
                </c:pt>
                <c:pt idx="749">
                  <c:v>42570</c:v>
                </c:pt>
                <c:pt idx="750">
                  <c:v>42571</c:v>
                </c:pt>
                <c:pt idx="751">
                  <c:v>42572</c:v>
                </c:pt>
                <c:pt idx="752">
                  <c:v>42573</c:v>
                </c:pt>
                <c:pt idx="753">
                  <c:v>42574</c:v>
                </c:pt>
                <c:pt idx="754">
                  <c:v>42575</c:v>
                </c:pt>
                <c:pt idx="755">
                  <c:v>42576</c:v>
                </c:pt>
                <c:pt idx="756">
                  <c:v>42577</c:v>
                </c:pt>
                <c:pt idx="757">
                  <c:v>42578</c:v>
                </c:pt>
                <c:pt idx="758">
                  <c:v>42579</c:v>
                </c:pt>
                <c:pt idx="759">
                  <c:v>42580</c:v>
                </c:pt>
                <c:pt idx="760">
                  <c:v>42581</c:v>
                </c:pt>
                <c:pt idx="761">
                  <c:v>42582</c:v>
                </c:pt>
                <c:pt idx="762">
                  <c:v>42583</c:v>
                </c:pt>
                <c:pt idx="763">
                  <c:v>42584</c:v>
                </c:pt>
                <c:pt idx="764">
                  <c:v>42585</c:v>
                </c:pt>
                <c:pt idx="765">
                  <c:v>42586</c:v>
                </c:pt>
                <c:pt idx="766">
                  <c:v>42587</c:v>
                </c:pt>
                <c:pt idx="767">
                  <c:v>42588</c:v>
                </c:pt>
                <c:pt idx="768">
                  <c:v>42589</c:v>
                </c:pt>
                <c:pt idx="769">
                  <c:v>42590</c:v>
                </c:pt>
                <c:pt idx="770">
                  <c:v>42591</c:v>
                </c:pt>
                <c:pt idx="771">
                  <c:v>42592</c:v>
                </c:pt>
                <c:pt idx="772">
                  <c:v>42593</c:v>
                </c:pt>
                <c:pt idx="773">
                  <c:v>42594</c:v>
                </c:pt>
                <c:pt idx="774">
                  <c:v>42595</c:v>
                </c:pt>
                <c:pt idx="775">
                  <c:v>42596</c:v>
                </c:pt>
                <c:pt idx="776">
                  <c:v>42597</c:v>
                </c:pt>
                <c:pt idx="777">
                  <c:v>42598</c:v>
                </c:pt>
                <c:pt idx="778">
                  <c:v>42599</c:v>
                </c:pt>
                <c:pt idx="779">
                  <c:v>42600</c:v>
                </c:pt>
                <c:pt idx="780">
                  <c:v>42601</c:v>
                </c:pt>
                <c:pt idx="781">
                  <c:v>42602</c:v>
                </c:pt>
                <c:pt idx="782">
                  <c:v>42603</c:v>
                </c:pt>
                <c:pt idx="783">
                  <c:v>42604</c:v>
                </c:pt>
                <c:pt idx="784">
                  <c:v>42605</c:v>
                </c:pt>
                <c:pt idx="785">
                  <c:v>42606</c:v>
                </c:pt>
                <c:pt idx="786">
                  <c:v>42607</c:v>
                </c:pt>
                <c:pt idx="787">
                  <c:v>42608</c:v>
                </c:pt>
                <c:pt idx="788">
                  <c:v>42609</c:v>
                </c:pt>
                <c:pt idx="789">
                  <c:v>42610</c:v>
                </c:pt>
                <c:pt idx="790">
                  <c:v>42611</c:v>
                </c:pt>
                <c:pt idx="791">
                  <c:v>42612</c:v>
                </c:pt>
                <c:pt idx="792">
                  <c:v>42613</c:v>
                </c:pt>
                <c:pt idx="793">
                  <c:v>42614</c:v>
                </c:pt>
                <c:pt idx="794">
                  <c:v>42615</c:v>
                </c:pt>
                <c:pt idx="795">
                  <c:v>42616</c:v>
                </c:pt>
                <c:pt idx="796">
                  <c:v>42617</c:v>
                </c:pt>
                <c:pt idx="797">
                  <c:v>42618</c:v>
                </c:pt>
                <c:pt idx="798">
                  <c:v>42619</c:v>
                </c:pt>
                <c:pt idx="799">
                  <c:v>42620</c:v>
                </c:pt>
                <c:pt idx="800">
                  <c:v>42621</c:v>
                </c:pt>
                <c:pt idx="801">
                  <c:v>42622</c:v>
                </c:pt>
                <c:pt idx="802">
                  <c:v>42623</c:v>
                </c:pt>
                <c:pt idx="803">
                  <c:v>42624</c:v>
                </c:pt>
                <c:pt idx="804">
                  <c:v>42625</c:v>
                </c:pt>
                <c:pt idx="805">
                  <c:v>42626</c:v>
                </c:pt>
                <c:pt idx="806">
                  <c:v>42627</c:v>
                </c:pt>
                <c:pt idx="807">
                  <c:v>42628</c:v>
                </c:pt>
                <c:pt idx="808">
                  <c:v>42629</c:v>
                </c:pt>
                <c:pt idx="809">
                  <c:v>42630</c:v>
                </c:pt>
                <c:pt idx="810">
                  <c:v>42631</c:v>
                </c:pt>
                <c:pt idx="811">
                  <c:v>42632</c:v>
                </c:pt>
                <c:pt idx="812">
                  <c:v>42633</c:v>
                </c:pt>
                <c:pt idx="813">
                  <c:v>42634</c:v>
                </c:pt>
                <c:pt idx="814">
                  <c:v>42635</c:v>
                </c:pt>
                <c:pt idx="815">
                  <c:v>42636</c:v>
                </c:pt>
                <c:pt idx="816">
                  <c:v>42637</c:v>
                </c:pt>
                <c:pt idx="817">
                  <c:v>42638</c:v>
                </c:pt>
                <c:pt idx="818">
                  <c:v>42639</c:v>
                </c:pt>
                <c:pt idx="819">
                  <c:v>42640</c:v>
                </c:pt>
                <c:pt idx="820">
                  <c:v>42641</c:v>
                </c:pt>
                <c:pt idx="821">
                  <c:v>42642</c:v>
                </c:pt>
                <c:pt idx="822">
                  <c:v>42643</c:v>
                </c:pt>
                <c:pt idx="823">
                  <c:v>42644</c:v>
                </c:pt>
                <c:pt idx="824">
                  <c:v>42645</c:v>
                </c:pt>
                <c:pt idx="825">
                  <c:v>42646</c:v>
                </c:pt>
                <c:pt idx="826">
                  <c:v>42647</c:v>
                </c:pt>
                <c:pt idx="827">
                  <c:v>42648</c:v>
                </c:pt>
                <c:pt idx="828">
                  <c:v>42649</c:v>
                </c:pt>
                <c:pt idx="829">
                  <c:v>42650</c:v>
                </c:pt>
                <c:pt idx="830">
                  <c:v>42651</c:v>
                </c:pt>
                <c:pt idx="831">
                  <c:v>42652</c:v>
                </c:pt>
                <c:pt idx="832">
                  <c:v>42653</c:v>
                </c:pt>
                <c:pt idx="833">
                  <c:v>42654</c:v>
                </c:pt>
                <c:pt idx="834">
                  <c:v>42655</c:v>
                </c:pt>
                <c:pt idx="835">
                  <c:v>42656</c:v>
                </c:pt>
                <c:pt idx="836">
                  <c:v>42657</c:v>
                </c:pt>
                <c:pt idx="837">
                  <c:v>42658</c:v>
                </c:pt>
                <c:pt idx="838">
                  <c:v>42659</c:v>
                </c:pt>
                <c:pt idx="839">
                  <c:v>42660</c:v>
                </c:pt>
                <c:pt idx="840">
                  <c:v>42661</c:v>
                </c:pt>
                <c:pt idx="841">
                  <c:v>42662</c:v>
                </c:pt>
                <c:pt idx="842">
                  <c:v>42663</c:v>
                </c:pt>
                <c:pt idx="843">
                  <c:v>42664</c:v>
                </c:pt>
                <c:pt idx="844">
                  <c:v>42665</c:v>
                </c:pt>
                <c:pt idx="845">
                  <c:v>42666</c:v>
                </c:pt>
                <c:pt idx="846">
                  <c:v>42667</c:v>
                </c:pt>
                <c:pt idx="847">
                  <c:v>42668</c:v>
                </c:pt>
                <c:pt idx="848">
                  <c:v>42669</c:v>
                </c:pt>
                <c:pt idx="849">
                  <c:v>42670</c:v>
                </c:pt>
                <c:pt idx="850">
                  <c:v>42671</c:v>
                </c:pt>
                <c:pt idx="851">
                  <c:v>42672</c:v>
                </c:pt>
                <c:pt idx="852">
                  <c:v>42673</c:v>
                </c:pt>
                <c:pt idx="853">
                  <c:v>42674</c:v>
                </c:pt>
                <c:pt idx="854">
                  <c:v>42675</c:v>
                </c:pt>
                <c:pt idx="855">
                  <c:v>42676</c:v>
                </c:pt>
                <c:pt idx="856">
                  <c:v>42677</c:v>
                </c:pt>
                <c:pt idx="857">
                  <c:v>42678</c:v>
                </c:pt>
                <c:pt idx="858">
                  <c:v>42679</c:v>
                </c:pt>
                <c:pt idx="859">
                  <c:v>42680</c:v>
                </c:pt>
                <c:pt idx="860">
                  <c:v>42681</c:v>
                </c:pt>
                <c:pt idx="861">
                  <c:v>42682</c:v>
                </c:pt>
                <c:pt idx="862">
                  <c:v>42683</c:v>
                </c:pt>
                <c:pt idx="863">
                  <c:v>42684</c:v>
                </c:pt>
                <c:pt idx="864">
                  <c:v>42685</c:v>
                </c:pt>
                <c:pt idx="865">
                  <c:v>42686</c:v>
                </c:pt>
                <c:pt idx="866">
                  <c:v>42687</c:v>
                </c:pt>
                <c:pt idx="867">
                  <c:v>42688</c:v>
                </c:pt>
                <c:pt idx="868">
                  <c:v>42689</c:v>
                </c:pt>
                <c:pt idx="869">
                  <c:v>42690</c:v>
                </c:pt>
                <c:pt idx="870">
                  <c:v>42691</c:v>
                </c:pt>
                <c:pt idx="871">
                  <c:v>42692</c:v>
                </c:pt>
                <c:pt idx="872">
                  <c:v>42693</c:v>
                </c:pt>
                <c:pt idx="873">
                  <c:v>42694</c:v>
                </c:pt>
                <c:pt idx="874">
                  <c:v>42695</c:v>
                </c:pt>
                <c:pt idx="875">
                  <c:v>42696</c:v>
                </c:pt>
                <c:pt idx="876">
                  <c:v>42697</c:v>
                </c:pt>
                <c:pt idx="877">
                  <c:v>42698</c:v>
                </c:pt>
                <c:pt idx="878">
                  <c:v>42699</c:v>
                </c:pt>
                <c:pt idx="879">
                  <c:v>42700</c:v>
                </c:pt>
                <c:pt idx="880">
                  <c:v>42701</c:v>
                </c:pt>
                <c:pt idx="881">
                  <c:v>42702</c:v>
                </c:pt>
                <c:pt idx="882">
                  <c:v>42703</c:v>
                </c:pt>
                <c:pt idx="883">
                  <c:v>42704</c:v>
                </c:pt>
                <c:pt idx="884">
                  <c:v>42705</c:v>
                </c:pt>
                <c:pt idx="885">
                  <c:v>42706</c:v>
                </c:pt>
                <c:pt idx="886">
                  <c:v>42707</c:v>
                </c:pt>
                <c:pt idx="887">
                  <c:v>42708</c:v>
                </c:pt>
                <c:pt idx="888">
                  <c:v>42709</c:v>
                </c:pt>
                <c:pt idx="889">
                  <c:v>42710</c:v>
                </c:pt>
                <c:pt idx="890">
                  <c:v>42711</c:v>
                </c:pt>
                <c:pt idx="891">
                  <c:v>42712</c:v>
                </c:pt>
                <c:pt idx="892">
                  <c:v>42713</c:v>
                </c:pt>
                <c:pt idx="893">
                  <c:v>42714</c:v>
                </c:pt>
                <c:pt idx="894">
                  <c:v>42715</c:v>
                </c:pt>
                <c:pt idx="895">
                  <c:v>42716</c:v>
                </c:pt>
                <c:pt idx="896">
                  <c:v>42717</c:v>
                </c:pt>
                <c:pt idx="897">
                  <c:v>42718</c:v>
                </c:pt>
                <c:pt idx="898">
                  <c:v>42719</c:v>
                </c:pt>
                <c:pt idx="899">
                  <c:v>42720</c:v>
                </c:pt>
                <c:pt idx="900">
                  <c:v>42721</c:v>
                </c:pt>
                <c:pt idx="901">
                  <c:v>42722</c:v>
                </c:pt>
                <c:pt idx="902">
                  <c:v>42723</c:v>
                </c:pt>
                <c:pt idx="903">
                  <c:v>42724</c:v>
                </c:pt>
                <c:pt idx="904">
                  <c:v>42725</c:v>
                </c:pt>
                <c:pt idx="905">
                  <c:v>42726</c:v>
                </c:pt>
                <c:pt idx="906">
                  <c:v>42727</c:v>
                </c:pt>
                <c:pt idx="907">
                  <c:v>42728</c:v>
                </c:pt>
                <c:pt idx="908">
                  <c:v>42729</c:v>
                </c:pt>
                <c:pt idx="909">
                  <c:v>42730</c:v>
                </c:pt>
                <c:pt idx="910">
                  <c:v>42731</c:v>
                </c:pt>
                <c:pt idx="911">
                  <c:v>42732</c:v>
                </c:pt>
                <c:pt idx="912">
                  <c:v>42733</c:v>
                </c:pt>
                <c:pt idx="913">
                  <c:v>42734</c:v>
                </c:pt>
                <c:pt idx="914">
                  <c:v>42735</c:v>
                </c:pt>
                <c:pt idx="915">
                  <c:v>42736</c:v>
                </c:pt>
                <c:pt idx="916">
                  <c:v>42737</c:v>
                </c:pt>
                <c:pt idx="917">
                  <c:v>42738</c:v>
                </c:pt>
                <c:pt idx="918">
                  <c:v>42739</c:v>
                </c:pt>
                <c:pt idx="919">
                  <c:v>42740</c:v>
                </c:pt>
                <c:pt idx="920">
                  <c:v>42741</c:v>
                </c:pt>
                <c:pt idx="921">
                  <c:v>42742</c:v>
                </c:pt>
                <c:pt idx="922">
                  <c:v>42743</c:v>
                </c:pt>
                <c:pt idx="923">
                  <c:v>42744</c:v>
                </c:pt>
                <c:pt idx="924">
                  <c:v>42745</c:v>
                </c:pt>
                <c:pt idx="925">
                  <c:v>42746</c:v>
                </c:pt>
                <c:pt idx="926">
                  <c:v>42747</c:v>
                </c:pt>
                <c:pt idx="927">
                  <c:v>42748</c:v>
                </c:pt>
                <c:pt idx="928">
                  <c:v>42749</c:v>
                </c:pt>
                <c:pt idx="929">
                  <c:v>42750</c:v>
                </c:pt>
                <c:pt idx="930">
                  <c:v>42751</c:v>
                </c:pt>
                <c:pt idx="931">
                  <c:v>42752</c:v>
                </c:pt>
                <c:pt idx="932">
                  <c:v>42753</c:v>
                </c:pt>
                <c:pt idx="933">
                  <c:v>42754</c:v>
                </c:pt>
                <c:pt idx="934">
                  <c:v>42755</c:v>
                </c:pt>
                <c:pt idx="935">
                  <c:v>42756</c:v>
                </c:pt>
                <c:pt idx="936">
                  <c:v>42757</c:v>
                </c:pt>
                <c:pt idx="937">
                  <c:v>42758</c:v>
                </c:pt>
                <c:pt idx="938">
                  <c:v>42759</c:v>
                </c:pt>
                <c:pt idx="939">
                  <c:v>42760</c:v>
                </c:pt>
                <c:pt idx="940">
                  <c:v>42761</c:v>
                </c:pt>
                <c:pt idx="941">
                  <c:v>42762</c:v>
                </c:pt>
                <c:pt idx="942">
                  <c:v>42763</c:v>
                </c:pt>
                <c:pt idx="943">
                  <c:v>42764</c:v>
                </c:pt>
                <c:pt idx="944">
                  <c:v>42765</c:v>
                </c:pt>
                <c:pt idx="945">
                  <c:v>42766</c:v>
                </c:pt>
                <c:pt idx="946">
                  <c:v>42767</c:v>
                </c:pt>
                <c:pt idx="947">
                  <c:v>42768</c:v>
                </c:pt>
                <c:pt idx="948">
                  <c:v>42769</c:v>
                </c:pt>
                <c:pt idx="949">
                  <c:v>42770</c:v>
                </c:pt>
                <c:pt idx="950">
                  <c:v>42771</c:v>
                </c:pt>
                <c:pt idx="951">
                  <c:v>42772</c:v>
                </c:pt>
                <c:pt idx="952">
                  <c:v>42773</c:v>
                </c:pt>
                <c:pt idx="953">
                  <c:v>42774</c:v>
                </c:pt>
                <c:pt idx="954">
                  <c:v>42775</c:v>
                </c:pt>
                <c:pt idx="955">
                  <c:v>42776</c:v>
                </c:pt>
                <c:pt idx="956">
                  <c:v>42777</c:v>
                </c:pt>
                <c:pt idx="957">
                  <c:v>42778</c:v>
                </c:pt>
                <c:pt idx="958">
                  <c:v>42779</c:v>
                </c:pt>
                <c:pt idx="959">
                  <c:v>42780</c:v>
                </c:pt>
                <c:pt idx="960">
                  <c:v>42781</c:v>
                </c:pt>
                <c:pt idx="961">
                  <c:v>42782</c:v>
                </c:pt>
                <c:pt idx="962">
                  <c:v>42783</c:v>
                </c:pt>
                <c:pt idx="963">
                  <c:v>42784</c:v>
                </c:pt>
                <c:pt idx="964">
                  <c:v>42785</c:v>
                </c:pt>
                <c:pt idx="965">
                  <c:v>42786</c:v>
                </c:pt>
                <c:pt idx="966">
                  <c:v>42787</c:v>
                </c:pt>
                <c:pt idx="967">
                  <c:v>42788</c:v>
                </c:pt>
                <c:pt idx="968">
                  <c:v>42789</c:v>
                </c:pt>
                <c:pt idx="969">
                  <c:v>42790</c:v>
                </c:pt>
                <c:pt idx="970">
                  <c:v>42791</c:v>
                </c:pt>
                <c:pt idx="971">
                  <c:v>42792</c:v>
                </c:pt>
                <c:pt idx="972">
                  <c:v>42793</c:v>
                </c:pt>
                <c:pt idx="973">
                  <c:v>42794</c:v>
                </c:pt>
                <c:pt idx="974">
                  <c:v>42795</c:v>
                </c:pt>
                <c:pt idx="975">
                  <c:v>42796</c:v>
                </c:pt>
                <c:pt idx="976">
                  <c:v>42797</c:v>
                </c:pt>
                <c:pt idx="977">
                  <c:v>42798</c:v>
                </c:pt>
                <c:pt idx="978">
                  <c:v>42799</c:v>
                </c:pt>
                <c:pt idx="979">
                  <c:v>42800</c:v>
                </c:pt>
                <c:pt idx="980">
                  <c:v>42801</c:v>
                </c:pt>
                <c:pt idx="981">
                  <c:v>42802</c:v>
                </c:pt>
                <c:pt idx="982">
                  <c:v>42803</c:v>
                </c:pt>
                <c:pt idx="983">
                  <c:v>42804</c:v>
                </c:pt>
                <c:pt idx="984">
                  <c:v>42805</c:v>
                </c:pt>
                <c:pt idx="985">
                  <c:v>42806</c:v>
                </c:pt>
                <c:pt idx="986">
                  <c:v>42807</c:v>
                </c:pt>
                <c:pt idx="987">
                  <c:v>42808</c:v>
                </c:pt>
                <c:pt idx="988">
                  <c:v>42809</c:v>
                </c:pt>
                <c:pt idx="989">
                  <c:v>42810</c:v>
                </c:pt>
                <c:pt idx="990">
                  <c:v>42811</c:v>
                </c:pt>
                <c:pt idx="991">
                  <c:v>42812</c:v>
                </c:pt>
                <c:pt idx="992">
                  <c:v>42813</c:v>
                </c:pt>
                <c:pt idx="993">
                  <c:v>42814</c:v>
                </c:pt>
                <c:pt idx="994">
                  <c:v>42815</c:v>
                </c:pt>
                <c:pt idx="995">
                  <c:v>42816</c:v>
                </c:pt>
                <c:pt idx="996">
                  <c:v>42817</c:v>
                </c:pt>
                <c:pt idx="997">
                  <c:v>42818</c:v>
                </c:pt>
                <c:pt idx="998">
                  <c:v>42819</c:v>
                </c:pt>
                <c:pt idx="999">
                  <c:v>42820</c:v>
                </c:pt>
                <c:pt idx="1000">
                  <c:v>42821</c:v>
                </c:pt>
                <c:pt idx="1001">
                  <c:v>42822</c:v>
                </c:pt>
                <c:pt idx="1002">
                  <c:v>42823</c:v>
                </c:pt>
                <c:pt idx="1003">
                  <c:v>42824</c:v>
                </c:pt>
                <c:pt idx="1004">
                  <c:v>42825</c:v>
                </c:pt>
                <c:pt idx="1005">
                  <c:v>42826</c:v>
                </c:pt>
                <c:pt idx="1006">
                  <c:v>42827</c:v>
                </c:pt>
                <c:pt idx="1007">
                  <c:v>42828</c:v>
                </c:pt>
                <c:pt idx="1008">
                  <c:v>42829</c:v>
                </c:pt>
                <c:pt idx="1009">
                  <c:v>42830</c:v>
                </c:pt>
                <c:pt idx="1010">
                  <c:v>42831</c:v>
                </c:pt>
                <c:pt idx="1011">
                  <c:v>42832</c:v>
                </c:pt>
                <c:pt idx="1012">
                  <c:v>42833</c:v>
                </c:pt>
                <c:pt idx="1013">
                  <c:v>42834</c:v>
                </c:pt>
                <c:pt idx="1014">
                  <c:v>42835</c:v>
                </c:pt>
                <c:pt idx="1015">
                  <c:v>42836</c:v>
                </c:pt>
                <c:pt idx="1016">
                  <c:v>42837</c:v>
                </c:pt>
                <c:pt idx="1017">
                  <c:v>42838</c:v>
                </c:pt>
                <c:pt idx="1018">
                  <c:v>42839</c:v>
                </c:pt>
                <c:pt idx="1019">
                  <c:v>42840</c:v>
                </c:pt>
                <c:pt idx="1020">
                  <c:v>42841</c:v>
                </c:pt>
                <c:pt idx="1021">
                  <c:v>42842</c:v>
                </c:pt>
                <c:pt idx="1022">
                  <c:v>42843</c:v>
                </c:pt>
                <c:pt idx="1023">
                  <c:v>42844</c:v>
                </c:pt>
                <c:pt idx="1024">
                  <c:v>42845</c:v>
                </c:pt>
                <c:pt idx="1025">
                  <c:v>42846</c:v>
                </c:pt>
                <c:pt idx="1026">
                  <c:v>42847</c:v>
                </c:pt>
                <c:pt idx="1027">
                  <c:v>42848</c:v>
                </c:pt>
                <c:pt idx="1028">
                  <c:v>42849</c:v>
                </c:pt>
                <c:pt idx="1029">
                  <c:v>42850</c:v>
                </c:pt>
                <c:pt idx="1030">
                  <c:v>42851</c:v>
                </c:pt>
                <c:pt idx="1031">
                  <c:v>42852</c:v>
                </c:pt>
                <c:pt idx="1032">
                  <c:v>42853</c:v>
                </c:pt>
                <c:pt idx="1033">
                  <c:v>42854</c:v>
                </c:pt>
                <c:pt idx="1034">
                  <c:v>42855</c:v>
                </c:pt>
                <c:pt idx="1035">
                  <c:v>42856</c:v>
                </c:pt>
                <c:pt idx="1036">
                  <c:v>42857</c:v>
                </c:pt>
                <c:pt idx="1037">
                  <c:v>42858</c:v>
                </c:pt>
                <c:pt idx="1038">
                  <c:v>42859</c:v>
                </c:pt>
                <c:pt idx="1039">
                  <c:v>42860</c:v>
                </c:pt>
                <c:pt idx="1040">
                  <c:v>42861</c:v>
                </c:pt>
                <c:pt idx="1041">
                  <c:v>42862</c:v>
                </c:pt>
                <c:pt idx="1042">
                  <c:v>42863</c:v>
                </c:pt>
                <c:pt idx="1043">
                  <c:v>42864</c:v>
                </c:pt>
                <c:pt idx="1044">
                  <c:v>42865</c:v>
                </c:pt>
                <c:pt idx="1045">
                  <c:v>42866</c:v>
                </c:pt>
                <c:pt idx="1046">
                  <c:v>42867</c:v>
                </c:pt>
                <c:pt idx="1047">
                  <c:v>42868</c:v>
                </c:pt>
                <c:pt idx="1048">
                  <c:v>42869</c:v>
                </c:pt>
                <c:pt idx="1049">
                  <c:v>42870</c:v>
                </c:pt>
                <c:pt idx="1050">
                  <c:v>42871</c:v>
                </c:pt>
                <c:pt idx="1051">
                  <c:v>42872</c:v>
                </c:pt>
                <c:pt idx="1052">
                  <c:v>42873</c:v>
                </c:pt>
                <c:pt idx="1053">
                  <c:v>42874</c:v>
                </c:pt>
                <c:pt idx="1054">
                  <c:v>42875</c:v>
                </c:pt>
                <c:pt idx="1055">
                  <c:v>42876</c:v>
                </c:pt>
                <c:pt idx="1056">
                  <c:v>42877</c:v>
                </c:pt>
                <c:pt idx="1057">
                  <c:v>42878</c:v>
                </c:pt>
                <c:pt idx="1058">
                  <c:v>42879</c:v>
                </c:pt>
                <c:pt idx="1059">
                  <c:v>42880</c:v>
                </c:pt>
                <c:pt idx="1060">
                  <c:v>42881</c:v>
                </c:pt>
                <c:pt idx="1061">
                  <c:v>42882</c:v>
                </c:pt>
                <c:pt idx="1062">
                  <c:v>42883</c:v>
                </c:pt>
                <c:pt idx="1063">
                  <c:v>42884</c:v>
                </c:pt>
                <c:pt idx="1064">
                  <c:v>42885</c:v>
                </c:pt>
                <c:pt idx="1065">
                  <c:v>42886</c:v>
                </c:pt>
                <c:pt idx="1066">
                  <c:v>42887</c:v>
                </c:pt>
                <c:pt idx="1067">
                  <c:v>42888</c:v>
                </c:pt>
                <c:pt idx="1068">
                  <c:v>42889</c:v>
                </c:pt>
                <c:pt idx="1069">
                  <c:v>42890</c:v>
                </c:pt>
                <c:pt idx="1070">
                  <c:v>42891</c:v>
                </c:pt>
                <c:pt idx="1071">
                  <c:v>42892</c:v>
                </c:pt>
                <c:pt idx="1072">
                  <c:v>42893</c:v>
                </c:pt>
                <c:pt idx="1073">
                  <c:v>42894</c:v>
                </c:pt>
                <c:pt idx="1074">
                  <c:v>42895</c:v>
                </c:pt>
                <c:pt idx="1075">
                  <c:v>42896</c:v>
                </c:pt>
                <c:pt idx="1076">
                  <c:v>42897</c:v>
                </c:pt>
                <c:pt idx="1077">
                  <c:v>42898</c:v>
                </c:pt>
                <c:pt idx="1078">
                  <c:v>42899</c:v>
                </c:pt>
                <c:pt idx="1079">
                  <c:v>42900</c:v>
                </c:pt>
                <c:pt idx="1080">
                  <c:v>42901</c:v>
                </c:pt>
                <c:pt idx="1081">
                  <c:v>42902</c:v>
                </c:pt>
                <c:pt idx="1082">
                  <c:v>42903</c:v>
                </c:pt>
                <c:pt idx="1083">
                  <c:v>42904</c:v>
                </c:pt>
                <c:pt idx="1084">
                  <c:v>42905</c:v>
                </c:pt>
                <c:pt idx="1085">
                  <c:v>42906</c:v>
                </c:pt>
                <c:pt idx="1086">
                  <c:v>42907</c:v>
                </c:pt>
                <c:pt idx="1087">
                  <c:v>42908</c:v>
                </c:pt>
                <c:pt idx="1088">
                  <c:v>42909</c:v>
                </c:pt>
                <c:pt idx="1089">
                  <c:v>42910</c:v>
                </c:pt>
                <c:pt idx="1090">
                  <c:v>42911</c:v>
                </c:pt>
                <c:pt idx="1091">
                  <c:v>42912</c:v>
                </c:pt>
                <c:pt idx="1092">
                  <c:v>42913</c:v>
                </c:pt>
                <c:pt idx="1093">
                  <c:v>42914</c:v>
                </c:pt>
                <c:pt idx="1094">
                  <c:v>42915</c:v>
                </c:pt>
                <c:pt idx="1095">
                  <c:v>42916</c:v>
                </c:pt>
                <c:pt idx="1096">
                  <c:v>42917</c:v>
                </c:pt>
                <c:pt idx="1097">
                  <c:v>42918</c:v>
                </c:pt>
                <c:pt idx="1098">
                  <c:v>42919</c:v>
                </c:pt>
                <c:pt idx="1099">
                  <c:v>42920</c:v>
                </c:pt>
                <c:pt idx="1100">
                  <c:v>42921</c:v>
                </c:pt>
                <c:pt idx="1101">
                  <c:v>42922</c:v>
                </c:pt>
                <c:pt idx="1102">
                  <c:v>42923</c:v>
                </c:pt>
                <c:pt idx="1103">
                  <c:v>42924</c:v>
                </c:pt>
                <c:pt idx="1104">
                  <c:v>42925</c:v>
                </c:pt>
                <c:pt idx="1105">
                  <c:v>42926</c:v>
                </c:pt>
                <c:pt idx="1106">
                  <c:v>42927</c:v>
                </c:pt>
                <c:pt idx="1107">
                  <c:v>42928</c:v>
                </c:pt>
                <c:pt idx="1108">
                  <c:v>42929</c:v>
                </c:pt>
                <c:pt idx="1109">
                  <c:v>42930</c:v>
                </c:pt>
                <c:pt idx="1110">
                  <c:v>42931</c:v>
                </c:pt>
                <c:pt idx="1111">
                  <c:v>42932</c:v>
                </c:pt>
                <c:pt idx="1112">
                  <c:v>42933</c:v>
                </c:pt>
                <c:pt idx="1113">
                  <c:v>42934</c:v>
                </c:pt>
                <c:pt idx="1114">
                  <c:v>42935</c:v>
                </c:pt>
                <c:pt idx="1115">
                  <c:v>42936</c:v>
                </c:pt>
                <c:pt idx="1116">
                  <c:v>42937</c:v>
                </c:pt>
                <c:pt idx="1117">
                  <c:v>42938</c:v>
                </c:pt>
                <c:pt idx="1118">
                  <c:v>42939</c:v>
                </c:pt>
                <c:pt idx="1119">
                  <c:v>42940</c:v>
                </c:pt>
                <c:pt idx="1120">
                  <c:v>42941</c:v>
                </c:pt>
                <c:pt idx="1121">
                  <c:v>42942</c:v>
                </c:pt>
                <c:pt idx="1122">
                  <c:v>42943</c:v>
                </c:pt>
                <c:pt idx="1123">
                  <c:v>42944</c:v>
                </c:pt>
                <c:pt idx="1124">
                  <c:v>42945</c:v>
                </c:pt>
                <c:pt idx="1125">
                  <c:v>42946</c:v>
                </c:pt>
                <c:pt idx="1126">
                  <c:v>42947</c:v>
                </c:pt>
                <c:pt idx="1127">
                  <c:v>42948</c:v>
                </c:pt>
                <c:pt idx="1128">
                  <c:v>42949</c:v>
                </c:pt>
                <c:pt idx="1129">
                  <c:v>42950</c:v>
                </c:pt>
                <c:pt idx="1130">
                  <c:v>42951</c:v>
                </c:pt>
                <c:pt idx="1131">
                  <c:v>42952</c:v>
                </c:pt>
                <c:pt idx="1132">
                  <c:v>42953</c:v>
                </c:pt>
                <c:pt idx="1133">
                  <c:v>42954</c:v>
                </c:pt>
                <c:pt idx="1134">
                  <c:v>42955</c:v>
                </c:pt>
                <c:pt idx="1135">
                  <c:v>42956</c:v>
                </c:pt>
                <c:pt idx="1136">
                  <c:v>42957</c:v>
                </c:pt>
                <c:pt idx="1137">
                  <c:v>42958</c:v>
                </c:pt>
                <c:pt idx="1138">
                  <c:v>42959</c:v>
                </c:pt>
                <c:pt idx="1139">
                  <c:v>42960</c:v>
                </c:pt>
                <c:pt idx="1140">
                  <c:v>42961</c:v>
                </c:pt>
                <c:pt idx="1141">
                  <c:v>42962</c:v>
                </c:pt>
                <c:pt idx="1142">
                  <c:v>42963</c:v>
                </c:pt>
                <c:pt idx="1143">
                  <c:v>42964</c:v>
                </c:pt>
                <c:pt idx="1144">
                  <c:v>42965</c:v>
                </c:pt>
                <c:pt idx="1145">
                  <c:v>42966</c:v>
                </c:pt>
                <c:pt idx="1146">
                  <c:v>42967</c:v>
                </c:pt>
                <c:pt idx="1147">
                  <c:v>42968</c:v>
                </c:pt>
                <c:pt idx="1148">
                  <c:v>42969</c:v>
                </c:pt>
                <c:pt idx="1149">
                  <c:v>42970</c:v>
                </c:pt>
                <c:pt idx="1150">
                  <c:v>42971</c:v>
                </c:pt>
                <c:pt idx="1151">
                  <c:v>42972</c:v>
                </c:pt>
                <c:pt idx="1152">
                  <c:v>42973</c:v>
                </c:pt>
                <c:pt idx="1153">
                  <c:v>42974</c:v>
                </c:pt>
                <c:pt idx="1154">
                  <c:v>42975</c:v>
                </c:pt>
                <c:pt idx="1155">
                  <c:v>42976</c:v>
                </c:pt>
                <c:pt idx="1156">
                  <c:v>42977</c:v>
                </c:pt>
                <c:pt idx="1157">
                  <c:v>42978</c:v>
                </c:pt>
                <c:pt idx="1158">
                  <c:v>42979</c:v>
                </c:pt>
                <c:pt idx="1159">
                  <c:v>42980</c:v>
                </c:pt>
                <c:pt idx="1160">
                  <c:v>42981</c:v>
                </c:pt>
                <c:pt idx="1161">
                  <c:v>42982</c:v>
                </c:pt>
                <c:pt idx="1162">
                  <c:v>42983</c:v>
                </c:pt>
                <c:pt idx="1163">
                  <c:v>42984</c:v>
                </c:pt>
                <c:pt idx="1164">
                  <c:v>42985</c:v>
                </c:pt>
                <c:pt idx="1165">
                  <c:v>42986</c:v>
                </c:pt>
                <c:pt idx="1166">
                  <c:v>42987</c:v>
                </c:pt>
                <c:pt idx="1167">
                  <c:v>42988</c:v>
                </c:pt>
                <c:pt idx="1168">
                  <c:v>42989</c:v>
                </c:pt>
                <c:pt idx="1169">
                  <c:v>42990</c:v>
                </c:pt>
                <c:pt idx="1170">
                  <c:v>42991</c:v>
                </c:pt>
                <c:pt idx="1171">
                  <c:v>42992</c:v>
                </c:pt>
                <c:pt idx="1172">
                  <c:v>42993</c:v>
                </c:pt>
                <c:pt idx="1173">
                  <c:v>42994</c:v>
                </c:pt>
                <c:pt idx="1174">
                  <c:v>42995</c:v>
                </c:pt>
                <c:pt idx="1175">
                  <c:v>42996</c:v>
                </c:pt>
                <c:pt idx="1176">
                  <c:v>42997</c:v>
                </c:pt>
                <c:pt idx="1177">
                  <c:v>42998</c:v>
                </c:pt>
                <c:pt idx="1178">
                  <c:v>42999</c:v>
                </c:pt>
                <c:pt idx="1179">
                  <c:v>43000</c:v>
                </c:pt>
                <c:pt idx="1180">
                  <c:v>43001</c:v>
                </c:pt>
                <c:pt idx="1181">
                  <c:v>43002</c:v>
                </c:pt>
                <c:pt idx="1182">
                  <c:v>43003</c:v>
                </c:pt>
                <c:pt idx="1183">
                  <c:v>43004</c:v>
                </c:pt>
                <c:pt idx="1184">
                  <c:v>43005</c:v>
                </c:pt>
                <c:pt idx="1185">
                  <c:v>43006</c:v>
                </c:pt>
                <c:pt idx="1186">
                  <c:v>43007</c:v>
                </c:pt>
                <c:pt idx="1187">
                  <c:v>43008</c:v>
                </c:pt>
                <c:pt idx="1188">
                  <c:v>43009</c:v>
                </c:pt>
                <c:pt idx="1189">
                  <c:v>43010</c:v>
                </c:pt>
                <c:pt idx="1190">
                  <c:v>43011</c:v>
                </c:pt>
                <c:pt idx="1191">
                  <c:v>43012</c:v>
                </c:pt>
                <c:pt idx="1192">
                  <c:v>43013</c:v>
                </c:pt>
                <c:pt idx="1193">
                  <c:v>43014</c:v>
                </c:pt>
                <c:pt idx="1194">
                  <c:v>43015</c:v>
                </c:pt>
                <c:pt idx="1195">
                  <c:v>43016</c:v>
                </c:pt>
                <c:pt idx="1196">
                  <c:v>43017</c:v>
                </c:pt>
                <c:pt idx="1197">
                  <c:v>43018</c:v>
                </c:pt>
                <c:pt idx="1198">
                  <c:v>43019</c:v>
                </c:pt>
                <c:pt idx="1199">
                  <c:v>43020</c:v>
                </c:pt>
                <c:pt idx="1200">
                  <c:v>43021</c:v>
                </c:pt>
                <c:pt idx="1201">
                  <c:v>43022</c:v>
                </c:pt>
                <c:pt idx="1202">
                  <c:v>43023</c:v>
                </c:pt>
                <c:pt idx="1203">
                  <c:v>43024</c:v>
                </c:pt>
                <c:pt idx="1204">
                  <c:v>43025</c:v>
                </c:pt>
                <c:pt idx="1205">
                  <c:v>43026</c:v>
                </c:pt>
                <c:pt idx="1206">
                  <c:v>43027</c:v>
                </c:pt>
                <c:pt idx="1207">
                  <c:v>43028</c:v>
                </c:pt>
                <c:pt idx="1208">
                  <c:v>43029</c:v>
                </c:pt>
                <c:pt idx="1209">
                  <c:v>43030</c:v>
                </c:pt>
                <c:pt idx="1210">
                  <c:v>43031</c:v>
                </c:pt>
                <c:pt idx="1211">
                  <c:v>43032</c:v>
                </c:pt>
                <c:pt idx="1212">
                  <c:v>43033</c:v>
                </c:pt>
                <c:pt idx="1213">
                  <c:v>43034</c:v>
                </c:pt>
                <c:pt idx="1214">
                  <c:v>43035</c:v>
                </c:pt>
                <c:pt idx="1215">
                  <c:v>43036</c:v>
                </c:pt>
                <c:pt idx="1216">
                  <c:v>43037</c:v>
                </c:pt>
                <c:pt idx="1217">
                  <c:v>43038</c:v>
                </c:pt>
                <c:pt idx="1218">
                  <c:v>43039</c:v>
                </c:pt>
                <c:pt idx="1219">
                  <c:v>43040</c:v>
                </c:pt>
                <c:pt idx="1220">
                  <c:v>43041</c:v>
                </c:pt>
                <c:pt idx="1221">
                  <c:v>43042</c:v>
                </c:pt>
                <c:pt idx="1222">
                  <c:v>43043</c:v>
                </c:pt>
                <c:pt idx="1223">
                  <c:v>43044</c:v>
                </c:pt>
                <c:pt idx="1224">
                  <c:v>43045</c:v>
                </c:pt>
                <c:pt idx="1225">
                  <c:v>43046</c:v>
                </c:pt>
                <c:pt idx="1226">
                  <c:v>43047</c:v>
                </c:pt>
                <c:pt idx="1227">
                  <c:v>43048</c:v>
                </c:pt>
                <c:pt idx="1228">
                  <c:v>43049</c:v>
                </c:pt>
                <c:pt idx="1229">
                  <c:v>43050</c:v>
                </c:pt>
                <c:pt idx="1230">
                  <c:v>43051</c:v>
                </c:pt>
                <c:pt idx="1231">
                  <c:v>43052</c:v>
                </c:pt>
                <c:pt idx="1232">
                  <c:v>43053</c:v>
                </c:pt>
                <c:pt idx="1233">
                  <c:v>43054</c:v>
                </c:pt>
                <c:pt idx="1234">
                  <c:v>43055</c:v>
                </c:pt>
                <c:pt idx="1235">
                  <c:v>43056</c:v>
                </c:pt>
                <c:pt idx="1236">
                  <c:v>43057</c:v>
                </c:pt>
                <c:pt idx="1237">
                  <c:v>43058</c:v>
                </c:pt>
                <c:pt idx="1238">
                  <c:v>43059</c:v>
                </c:pt>
                <c:pt idx="1239">
                  <c:v>43060</c:v>
                </c:pt>
                <c:pt idx="1240">
                  <c:v>43061</c:v>
                </c:pt>
                <c:pt idx="1241">
                  <c:v>43062</c:v>
                </c:pt>
                <c:pt idx="1242">
                  <c:v>43063</c:v>
                </c:pt>
                <c:pt idx="1243">
                  <c:v>43064</c:v>
                </c:pt>
                <c:pt idx="1244">
                  <c:v>43065</c:v>
                </c:pt>
                <c:pt idx="1245">
                  <c:v>43066</c:v>
                </c:pt>
                <c:pt idx="1246">
                  <c:v>43067</c:v>
                </c:pt>
                <c:pt idx="1247">
                  <c:v>43068</c:v>
                </c:pt>
                <c:pt idx="1248">
                  <c:v>43069</c:v>
                </c:pt>
                <c:pt idx="1249">
                  <c:v>43070</c:v>
                </c:pt>
                <c:pt idx="1250">
                  <c:v>43071</c:v>
                </c:pt>
                <c:pt idx="1251">
                  <c:v>43072</c:v>
                </c:pt>
                <c:pt idx="1252">
                  <c:v>43073</c:v>
                </c:pt>
                <c:pt idx="1253">
                  <c:v>43074</c:v>
                </c:pt>
                <c:pt idx="1254">
                  <c:v>43075</c:v>
                </c:pt>
                <c:pt idx="1255">
                  <c:v>43076</c:v>
                </c:pt>
                <c:pt idx="1256">
                  <c:v>43077</c:v>
                </c:pt>
                <c:pt idx="1257">
                  <c:v>43078</c:v>
                </c:pt>
                <c:pt idx="1258">
                  <c:v>43079</c:v>
                </c:pt>
                <c:pt idx="1259">
                  <c:v>43080</c:v>
                </c:pt>
                <c:pt idx="1260">
                  <c:v>43081</c:v>
                </c:pt>
                <c:pt idx="1261">
                  <c:v>43082</c:v>
                </c:pt>
                <c:pt idx="1262">
                  <c:v>43083</c:v>
                </c:pt>
                <c:pt idx="1263">
                  <c:v>43084</c:v>
                </c:pt>
                <c:pt idx="1264">
                  <c:v>43085</c:v>
                </c:pt>
                <c:pt idx="1265">
                  <c:v>43086</c:v>
                </c:pt>
                <c:pt idx="1266">
                  <c:v>43087</c:v>
                </c:pt>
                <c:pt idx="1267">
                  <c:v>43088</c:v>
                </c:pt>
                <c:pt idx="1268">
                  <c:v>43089</c:v>
                </c:pt>
                <c:pt idx="1269">
                  <c:v>43090</c:v>
                </c:pt>
                <c:pt idx="1270">
                  <c:v>43091</c:v>
                </c:pt>
                <c:pt idx="1271">
                  <c:v>43092</c:v>
                </c:pt>
                <c:pt idx="1272">
                  <c:v>43093</c:v>
                </c:pt>
                <c:pt idx="1273">
                  <c:v>43094</c:v>
                </c:pt>
                <c:pt idx="1274">
                  <c:v>43095</c:v>
                </c:pt>
                <c:pt idx="1275">
                  <c:v>43096</c:v>
                </c:pt>
                <c:pt idx="1276">
                  <c:v>43097</c:v>
                </c:pt>
                <c:pt idx="1277">
                  <c:v>43098</c:v>
                </c:pt>
                <c:pt idx="1278">
                  <c:v>43099</c:v>
                </c:pt>
                <c:pt idx="1279">
                  <c:v>43100</c:v>
                </c:pt>
                <c:pt idx="1280">
                  <c:v>43101</c:v>
                </c:pt>
                <c:pt idx="1281">
                  <c:v>43102</c:v>
                </c:pt>
                <c:pt idx="1282">
                  <c:v>43103</c:v>
                </c:pt>
                <c:pt idx="1283">
                  <c:v>43104</c:v>
                </c:pt>
                <c:pt idx="1284">
                  <c:v>43105</c:v>
                </c:pt>
                <c:pt idx="1285">
                  <c:v>43106</c:v>
                </c:pt>
                <c:pt idx="1286">
                  <c:v>43107</c:v>
                </c:pt>
                <c:pt idx="1287">
                  <c:v>43108</c:v>
                </c:pt>
                <c:pt idx="1288">
                  <c:v>43109</c:v>
                </c:pt>
                <c:pt idx="1289">
                  <c:v>43110</c:v>
                </c:pt>
                <c:pt idx="1290">
                  <c:v>43111</c:v>
                </c:pt>
                <c:pt idx="1291">
                  <c:v>43112</c:v>
                </c:pt>
                <c:pt idx="1292">
                  <c:v>43113</c:v>
                </c:pt>
                <c:pt idx="1293">
                  <c:v>43114</c:v>
                </c:pt>
                <c:pt idx="1294">
                  <c:v>43115</c:v>
                </c:pt>
                <c:pt idx="1295">
                  <c:v>43116</c:v>
                </c:pt>
                <c:pt idx="1296">
                  <c:v>43117</c:v>
                </c:pt>
                <c:pt idx="1297">
                  <c:v>43118</c:v>
                </c:pt>
                <c:pt idx="1298">
                  <c:v>43119</c:v>
                </c:pt>
                <c:pt idx="1299">
                  <c:v>43120</c:v>
                </c:pt>
                <c:pt idx="1300">
                  <c:v>43121</c:v>
                </c:pt>
                <c:pt idx="1301">
                  <c:v>43122</c:v>
                </c:pt>
                <c:pt idx="1302">
                  <c:v>43123</c:v>
                </c:pt>
                <c:pt idx="1303">
                  <c:v>43124</c:v>
                </c:pt>
                <c:pt idx="1304">
                  <c:v>43125</c:v>
                </c:pt>
                <c:pt idx="1305">
                  <c:v>43126</c:v>
                </c:pt>
                <c:pt idx="1306">
                  <c:v>43127</c:v>
                </c:pt>
                <c:pt idx="1307">
                  <c:v>43128</c:v>
                </c:pt>
                <c:pt idx="1308">
                  <c:v>43129</c:v>
                </c:pt>
                <c:pt idx="1309">
                  <c:v>43130</c:v>
                </c:pt>
                <c:pt idx="1310">
                  <c:v>43131</c:v>
                </c:pt>
                <c:pt idx="1311">
                  <c:v>43132</c:v>
                </c:pt>
                <c:pt idx="1312">
                  <c:v>43133</c:v>
                </c:pt>
                <c:pt idx="1313">
                  <c:v>43134</c:v>
                </c:pt>
                <c:pt idx="1314">
                  <c:v>43135</c:v>
                </c:pt>
                <c:pt idx="1315">
                  <c:v>43136</c:v>
                </c:pt>
                <c:pt idx="1316">
                  <c:v>43137</c:v>
                </c:pt>
                <c:pt idx="1317">
                  <c:v>43138</c:v>
                </c:pt>
                <c:pt idx="1318">
                  <c:v>43139</c:v>
                </c:pt>
                <c:pt idx="1319">
                  <c:v>43140</c:v>
                </c:pt>
                <c:pt idx="1320">
                  <c:v>43141</c:v>
                </c:pt>
                <c:pt idx="1321">
                  <c:v>43142</c:v>
                </c:pt>
                <c:pt idx="1322">
                  <c:v>43143</c:v>
                </c:pt>
                <c:pt idx="1323">
                  <c:v>43144</c:v>
                </c:pt>
                <c:pt idx="1324">
                  <c:v>43145</c:v>
                </c:pt>
                <c:pt idx="1325">
                  <c:v>43146</c:v>
                </c:pt>
                <c:pt idx="1326">
                  <c:v>43147</c:v>
                </c:pt>
                <c:pt idx="1327">
                  <c:v>43148</c:v>
                </c:pt>
                <c:pt idx="1328">
                  <c:v>43149</c:v>
                </c:pt>
                <c:pt idx="1329">
                  <c:v>43150</c:v>
                </c:pt>
                <c:pt idx="1330">
                  <c:v>43151</c:v>
                </c:pt>
                <c:pt idx="1331">
                  <c:v>43152</c:v>
                </c:pt>
                <c:pt idx="1332">
                  <c:v>43153</c:v>
                </c:pt>
                <c:pt idx="1333">
                  <c:v>43154</c:v>
                </c:pt>
                <c:pt idx="1334">
                  <c:v>43155</c:v>
                </c:pt>
                <c:pt idx="1335">
                  <c:v>43156</c:v>
                </c:pt>
                <c:pt idx="1336">
                  <c:v>43157</c:v>
                </c:pt>
                <c:pt idx="1337">
                  <c:v>43158</c:v>
                </c:pt>
                <c:pt idx="1338">
                  <c:v>43159</c:v>
                </c:pt>
                <c:pt idx="1339">
                  <c:v>43160</c:v>
                </c:pt>
                <c:pt idx="1340">
                  <c:v>43161</c:v>
                </c:pt>
                <c:pt idx="1341">
                  <c:v>43162</c:v>
                </c:pt>
                <c:pt idx="1342">
                  <c:v>43163</c:v>
                </c:pt>
                <c:pt idx="1343">
                  <c:v>43164</c:v>
                </c:pt>
                <c:pt idx="1344">
                  <c:v>43165</c:v>
                </c:pt>
                <c:pt idx="1345">
                  <c:v>43166</c:v>
                </c:pt>
                <c:pt idx="1346">
                  <c:v>43167</c:v>
                </c:pt>
                <c:pt idx="1347">
                  <c:v>43168</c:v>
                </c:pt>
                <c:pt idx="1348">
                  <c:v>43169</c:v>
                </c:pt>
                <c:pt idx="1349">
                  <c:v>43170</c:v>
                </c:pt>
                <c:pt idx="1350">
                  <c:v>43171</c:v>
                </c:pt>
                <c:pt idx="1351">
                  <c:v>43172</c:v>
                </c:pt>
                <c:pt idx="1352">
                  <c:v>43173</c:v>
                </c:pt>
                <c:pt idx="1353">
                  <c:v>43174</c:v>
                </c:pt>
                <c:pt idx="1354">
                  <c:v>43175</c:v>
                </c:pt>
                <c:pt idx="1355">
                  <c:v>43176</c:v>
                </c:pt>
                <c:pt idx="1356">
                  <c:v>43177</c:v>
                </c:pt>
                <c:pt idx="1357">
                  <c:v>43178</c:v>
                </c:pt>
                <c:pt idx="1358">
                  <c:v>43179</c:v>
                </c:pt>
                <c:pt idx="1359">
                  <c:v>43180</c:v>
                </c:pt>
                <c:pt idx="1360">
                  <c:v>43181</c:v>
                </c:pt>
                <c:pt idx="1361">
                  <c:v>43182</c:v>
                </c:pt>
                <c:pt idx="1362">
                  <c:v>43183</c:v>
                </c:pt>
                <c:pt idx="1363">
                  <c:v>43184</c:v>
                </c:pt>
                <c:pt idx="1364">
                  <c:v>43185</c:v>
                </c:pt>
                <c:pt idx="1365">
                  <c:v>43186</c:v>
                </c:pt>
                <c:pt idx="1366">
                  <c:v>43187</c:v>
                </c:pt>
                <c:pt idx="1367">
                  <c:v>43188</c:v>
                </c:pt>
                <c:pt idx="1368">
                  <c:v>43189</c:v>
                </c:pt>
                <c:pt idx="1369">
                  <c:v>43190</c:v>
                </c:pt>
                <c:pt idx="1370">
                  <c:v>43191</c:v>
                </c:pt>
                <c:pt idx="1371">
                  <c:v>43192</c:v>
                </c:pt>
                <c:pt idx="1372">
                  <c:v>43193</c:v>
                </c:pt>
                <c:pt idx="1373">
                  <c:v>43194</c:v>
                </c:pt>
                <c:pt idx="1374">
                  <c:v>43195</c:v>
                </c:pt>
                <c:pt idx="1375">
                  <c:v>43196</c:v>
                </c:pt>
                <c:pt idx="1376">
                  <c:v>43197</c:v>
                </c:pt>
                <c:pt idx="1377">
                  <c:v>43198</c:v>
                </c:pt>
                <c:pt idx="1378">
                  <c:v>43199</c:v>
                </c:pt>
                <c:pt idx="1379">
                  <c:v>43200</c:v>
                </c:pt>
                <c:pt idx="1380">
                  <c:v>43201</c:v>
                </c:pt>
                <c:pt idx="1381">
                  <c:v>43202</c:v>
                </c:pt>
                <c:pt idx="1382">
                  <c:v>43203</c:v>
                </c:pt>
                <c:pt idx="1383">
                  <c:v>43204</c:v>
                </c:pt>
                <c:pt idx="1384">
                  <c:v>43205</c:v>
                </c:pt>
                <c:pt idx="1385">
                  <c:v>43206</c:v>
                </c:pt>
                <c:pt idx="1386">
                  <c:v>43207</c:v>
                </c:pt>
                <c:pt idx="1387">
                  <c:v>43208</c:v>
                </c:pt>
                <c:pt idx="1388">
                  <c:v>43209</c:v>
                </c:pt>
                <c:pt idx="1389">
                  <c:v>43210</c:v>
                </c:pt>
                <c:pt idx="1390">
                  <c:v>43211</c:v>
                </c:pt>
                <c:pt idx="1391">
                  <c:v>43212</c:v>
                </c:pt>
                <c:pt idx="1392">
                  <c:v>43213</c:v>
                </c:pt>
                <c:pt idx="1393">
                  <c:v>43214</c:v>
                </c:pt>
                <c:pt idx="1394">
                  <c:v>43215</c:v>
                </c:pt>
                <c:pt idx="1395">
                  <c:v>43216</c:v>
                </c:pt>
                <c:pt idx="1396">
                  <c:v>43217</c:v>
                </c:pt>
                <c:pt idx="1397">
                  <c:v>43218</c:v>
                </c:pt>
                <c:pt idx="1398">
                  <c:v>43219</c:v>
                </c:pt>
                <c:pt idx="1399">
                  <c:v>43220</c:v>
                </c:pt>
                <c:pt idx="1400">
                  <c:v>43221</c:v>
                </c:pt>
                <c:pt idx="1401">
                  <c:v>43222</c:v>
                </c:pt>
                <c:pt idx="1402">
                  <c:v>43223</c:v>
                </c:pt>
                <c:pt idx="1403">
                  <c:v>43224</c:v>
                </c:pt>
                <c:pt idx="1404">
                  <c:v>43225</c:v>
                </c:pt>
                <c:pt idx="1405">
                  <c:v>43226</c:v>
                </c:pt>
                <c:pt idx="1406">
                  <c:v>43227</c:v>
                </c:pt>
                <c:pt idx="1407">
                  <c:v>43228</c:v>
                </c:pt>
                <c:pt idx="1408">
                  <c:v>43229</c:v>
                </c:pt>
                <c:pt idx="1409">
                  <c:v>43230</c:v>
                </c:pt>
                <c:pt idx="1410">
                  <c:v>43231</c:v>
                </c:pt>
                <c:pt idx="1411">
                  <c:v>43232</c:v>
                </c:pt>
                <c:pt idx="1412">
                  <c:v>43233</c:v>
                </c:pt>
                <c:pt idx="1413">
                  <c:v>43234</c:v>
                </c:pt>
                <c:pt idx="1414">
                  <c:v>43235</c:v>
                </c:pt>
                <c:pt idx="1415">
                  <c:v>43236</c:v>
                </c:pt>
                <c:pt idx="1416">
                  <c:v>43237</c:v>
                </c:pt>
                <c:pt idx="1417">
                  <c:v>43238</c:v>
                </c:pt>
                <c:pt idx="1418">
                  <c:v>43239</c:v>
                </c:pt>
                <c:pt idx="1419">
                  <c:v>43240</c:v>
                </c:pt>
                <c:pt idx="1420">
                  <c:v>43241</c:v>
                </c:pt>
                <c:pt idx="1421">
                  <c:v>43242</c:v>
                </c:pt>
                <c:pt idx="1422">
                  <c:v>43243</c:v>
                </c:pt>
                <c:pt idx="1423">
                  <c:v>43244</c:v>
                </c:pt>
                <c:pt idx="1424">
                  <c:v>43245</c:v>
                </c:pt>
                <c:pt idx="1425">
                  <c:v>43246</c:v>
                </c:pt>
                <c:pt idx="1426">
                  <c:v>43247</c:v>
                </c:pt>
                <c:pt idx="1427">
                  <c:v>43248</c:v>
                </c:pt>
                <c:pt idx="1428">
                  <c:v>43249</c:v>
                </c:pt>
                <c:pt idx="1429">
                  <c:v>43250</c:v>
                </c:pt>
                <c:pt idx="1430">
                  <c:v>43251</c:v>
                </c:pt>
                <c:pt idx="1431">
                  <c:v>43252</c:v>
                </c:pt>
                <c:pt idx="1432">
                  <c:v>43253</c:v>
                </c:pt>
                <c:pt idx="1433">
                  <c:v>43254</c:v>
                </c:pt>
                <c:pt idx="1434">
                  <c:v>43255</c:v>
                </c:pt>
                <c:pt idx="1435">
                  <c:v>43256</c:v>
                </c:pt>
                <c:pt idx="1436">
                  <c:v>43257</c:v>
                </c:pt>
                <c:pt idx="1437">
                  <c:v>43258</c:v>
                </c:pt>
                <c:pt idx="1438">
                  <c:v>43259</c:v>
                </c:pt>
                <c:pt idx="1439">
                  <c:v>43260</c:v>
                </c:pt>
                <c:pt idx="1440">
                  <c:v>43261</c:v>
                </c:pt>
                <c:pt idx="1441">
                  <c:v>43262</c:v>
                </c:pt>
                <c:pt idx="1442">
                  <c:v>43263</c:v>
                </c:pt>
                <c:pt idx="1443">
                  <c:v>43264</c:v>
                </c:pt>
                <c:pt idx="1444">
                  <c:v>43265</c:v>
                </c:pt>
                <c:pt idx="1445">
                  <c:v>43266</c:v>
                </c:pt>
                <c:pt idx="1446">
                  <c:v>43267</c:v>
                </c:pt>
                <c:pt idx="1447">
                  <c:v>43268</c:v>
                </c:pt>
                <c:pt idx="1448">
                  <c:v>43269</c:v>
                </c:pt>
                <c:pt idx="1449">
                  <c:v>43270</c:v>
                </c:pt>
                <c:pt idx="1450">
                  <c:v>43271</c:v>
                </c:pt>
                <c:pt idx="1451">
                  <c:v>43272</c:v>
                </c:pt>
                <c:pt idx="1452">
                  <c:v>43273</c:v>
                </c:pt>
                <c:pt idx="1453">
                  <c:v>43274</c:v>
                </c:pt>
                <c:pt idx="1454">
                  <c:v>43275</c:v>
                </c:pt>
                <c:pt idx="1455">
                  <c:v>43276</c:v>
                </c:pt>
                <c:pt idx="1456">
                  <c:v>43277</c:v>
                </c:pt>
                <c:pt idx="1457">
                  <c:v>43278</c:v>
                </c:pt>
                <c:pt idx="1458">
                  <c:v>43279</c:v>
                </c:pt>
                <c:pt idx="1459">
                  <c:v>43280</c:v>
                </c:pt>
                <c:pt idx="1460">
                  <c:v>43281</c:v>
                </c:pt>
              </c:numCache>
            </c:numRef>
          </c:cat>
          <c:val>
            <c:numRef>
              <c:f>Sheet1!$F$2:$F$1462</c:f>
              <c:numCache>
                <c:formatCode>General</c:formatCode>
                <c:ptCount val="1461"/>
                <c:pt idx="1096">
                  <c:v>1.4390000000000001</c:v>
                </c:pt>
                <c:pt idx="1097">
                  <c:v>1.4370000000000001</c:v>
                </c:pt>
                <c:pt idx="1098">
                  <c:v>1.4339999999999999</c:v>
                </c:pt>
                <c:pt idx="1099">
                  <c:v>1.4359999999999999</c:v>
                </c:pt>
                <c:pt idx="1100">
                  <c:v>1.431</c:v>
                </c:pt>
                <c:pt idx="1101">
                  <c:v>1.4259999999999999</c:v>
                </c:pt>
                <c:pt idx="1102">
                  <c:v>1.421</c:v>
                </c:pt>
                <c:pt idx="1103">
                  <c:v>1.42</c:v>
                </c:pt>
                <c:pt idx="1104">
                  <c:v>1.4139999999999999</c:v>
                </c:pt>
                <c:pt idx="1105">
                  <c:v>1.41</c:v>
                </c:pt>
                <c:pt idx="1106">
                  <c:v>1.405</c:v>
                </c:pt>
                <c:pt idx="1107">
                  <c:v>1.403</c:v>
                </c:pt>
                <c:pt idx="1108">
                  <c:v>1.397</c:v>
                </c:pt>
                <c:pt idx="1109">
                  <c:v>1.395</c:v>
                </c:pt>
                <c:pt idx="1110">
                  <c:v>1.3919999999999999</c:v>
                </c:pt>
                <c:pt idx="1111">
                  <c:v>1.39</c:v>
                </c:pt>
                <c:pt idx="1112">
                  <c:v>1.387</c:v>
                </c:pt>
                <c:pt idx="1113">
                  <c:v>1.3859999999999999</c:v>
                </c:pt>
                <c:pt idx="1114">
                  <c:v>1.3819999999999999</c:v>
                </c:pt>
                <c:pt idx="1115">
                  <c:v>1.375</c:v>
                </c:pt>
                <c:pt idx="1116">
                  <c:v>1.37</c:v>
                </c:pt>
                <c:pt idx="1117">
                  <c:v>1.367</c:v>
                </c:pt>
                <c:pt idx="1118">
                  <c:v>1.3620000000000001</c:v>
                </c:pt>
                <c:pt idx="1119">
                  <c:v>1.36</c:v>
                </c:pt>
                <c:pt idx="1120">
                  <c:v>1.355</c:v>
                </c:pt>
                <c:pt idx="1121">
                  <c:v>1.353</c:v>
                </c:pt>
                <c:pt idx="1122">
                  <c:v>1.347</c:v>
                </c:pt>
                <c:pt idx="1123">
                  <c:v>1.3420000000000001</c:v>
                </c:pt>
                <c:pt idx="1124">
                  <c:v>1.337</c:v>
                </c:pt>
                <c:pt idx="1125">
                  <c:v>1.335</c:v>
                </c:pt>
                <c:pt idx="1126">
                  <c:v>1.33</c:v>
                </c:pt>
                <c:pt idx="1127">
                  <c:v>1.325</c:v>
                </c:pt>
                <c:pt idx="1128">
                  <c:v>1.321</c:v>
                </c:pt>
                <c:pt idx="1129">
                  <c:v>1.3140000000000001</c:v>
                </c:pt>
                <c:pt idx="1130">
                  <c:v>1.319</c:v>
                </c:pt>
                <c:pt idx="1131">
                  <c:v>1.32</c:v>
                </c:pt>
                <c:pt idx="1132">
                  <c:v>1.3120000000000001</c:v>
                </c:pt>
                <c:pt idx="1133">
                  <c:v>1.3120000000000001</c:v>
                </c:pt>
                <c:pt idx="1134">
                  <c:v>1.302</c:v>
                </c:pt>
                <c:pt idx="1135">
                  <c:v>1.2949999999999999</c:v>
                </c:pt>
                <c:pt idx="1136">
                  <c:v>1.29</c:v>
                </c:pt>
                <c:pt idx="1137">
                  <c:v>1.29</c:v>
                </c:pt>
                <c:pt idx="1138">
                  <c:v>1.2789999999999999</c:v>
                </c:pt>
                <c:pt idx="1139">
                  <c:v>1.2749999999999999</c:v>
                </c:pt>
                <c:pt idx="1140">
                  <c:v>1.2709999999999999</c:v>
                </c:pt>
                <c:pt idx="1141">
                  <c:v>1.2669999999999999</c:v>
                </c:pt>
                <c:pt idx="1142">
                  <c:v>1.27</c:v>
                </c:pt>
                <c:pt idx="1143">
                  <c:v>1.256</c:v>
                </c:pt>
                <c:pt idx="1144">
                  <c:v>1.248</c:v>
                </c:pt>
                <c:pt idx="1145">
                  <c:v>1.2390000000000001</c:v>
                </c:pt>
                <c:pt idx="1146">
                  <c:v>1.2310000000000001</c:v>
                </c:pt>
                <c:pt idx="1147">
                  <c:v>1.226</c:v>
                </c:pt>
                <c:pt idx="1148">
                  <c:v>1.224</c:v>
                </c:pt>
                <c:pt idx="1149">
                  <c:v>1.216</c:v>
                </c:pt>
                <c:pt idx="1150">
                  <c:v>1.21</c:v>
                </c:pt>
                <c:pt idx="1151">
                  <c:v>1.2010000000000001</c:v>
                </c:pt>
                <c:pt idx="1152">
                  <c:v>1.194</c:v>
                </c:pt>
                <c:pt idx="1153">
                  <c:v>1.1890000000000001</c:v>
                </c:pt>
                <c:pt idx="1154">
                  <c:v>1.1819999999999999</c:v>
                </c:pt>
                <c:pt idx="1155">
                  <c:v>1.175</c:v>
                </c:pt>
                <c:pt idx="1156">
                  <c:v>1.17</c:v>
                </c:pt>
                <c:pt idx="1157">
                  <c:v>1.1639999999999999</c:v>
                </c:pt>
                <c:pt idx="1158">
                  <c:v>1.159</c:v>
                </c:pt>
                <c:pt idx="1159">
                  <c:v>1.1539999999999999</c:v>
                </c:pt>
                <c:pt idx="1160">
                  <c:v>1.149</c:v>
                </c:pt>
                <c:pt idx="1161">
                  <c:v>1.1439999999999999</c:v>
                </c:pt>
                <c:pt idx="1162">
                  <c:v>1.1339999999999999</c:v>
                </c:pt>
                <c:pt idx="1163">
                  <c:v>1.127</c:v>
                </c:pt>
                <c:pt idx="1164">
                  <c:v>1.119</c:v>
                </c:pt>
                <c:pt idx="1165">
                  <c:v>1.113</c:v>
                </c:pt>
                <c:pt idx="1166">
                  <c:v>1.1060000000000001</c:v>
                </c:pt>
                <c:pt idx="1167">
                  <c:v>1.101</c:v>
                </c:pt>
                <c:pt idx="1168">
                  <c:v>1.095</c:v>
                </c:pt>
                <c:pt idx="1169">
                  <c:v>1.089</c:v>
                </c:pt>
                <c:pt idx="1170">
                  <c:v>1.0860000000000001</c:v>
                </c:pt>
                <c:pt idx="1171">
                  <c:v>1.071</c:v>
                </c:pt>
                <c:pt idx="1172">
                  <c:v>1.06</c:v>
                </c:pt>
                <c:pt idx="1173">
                  <c:v>1.0589999999999999</c:v>
                </c:pt>
                <c:pt idx="1174">
                  <c:v>1.0509999999999999</c:v>
                </c:pt>
                <c:pt idx="1175">
                  <c:v>1.0449999999999999</c:v>
                </c:pt>
                <c:pt idx="1176">
                  <c:v>1.0389999999999999</c:v>
                </c:pt>
                <c:pt idx="1177">
                  <c:v>1.0229999999999999</c:v>
                </c:pt>
                <c:pt idx="1178">
                  <c:v>1.018</c:v>
                </c:pt>
                <c:pt idx="1179">
                  <c:v>1.012</c:v>
                </c:pt>
                <c:pt idx="1180">
                  <c:v>1.008</c:v>
                </c:pt>
                <c:pt idx="1181">
                  <c:v>1.0069999999999999</c:v>
                </c:pt>
                <c:pt idx="1182">
                  <c:v>0.97699999999999998</c:v>
                </c:pt>
                <c:pt idx="1183">
                  <c:v>0.96699999999999997</c:v>
                </c:pt>
                <c:pt idx="1184">
                  <c:v>0.95899999999999996</c:v>
                </c:pt>
                <c:pt idx="1185">
                  <c:v>0.96</c:v>
                </c:pt>
                <c:pt idx="1186">
                  <c:v>0.93500000000000005</c:v>
                </c:pt>
                <c:pt idx="1187">
                  <c:v>0.94</c:v>
                </c:pt>
                <c:pt idx="1188">
                  <c:v>0.93799999999999994</c:v>
                </c:pt>
                <c:pt idx="1189">
                  <c:v>0.93200000000000005</c:v>
                </c:pt>
                <c:pt idx="1190">
                  <c:v>0.92500000000000004</c:v>
                </c:pt>
                <c:pt idx="1191">
                  <c:v>0.91900000000000004</c:v>
                </c:pt>
                <c:pt idx="1192">
                  <c:v>0.91100000000000003</c:v>
                </c:pt>
                <c:pt idx="1193">
                  <c:v>0.89800000000000002</c:v>
                </c:pt>
                <c:pt idx="1194">
                  <c:v>0.88700000000000001</c:v>
                </c:pt>
                <c:pt idx="1195">
                  <c:v>0.875</c:v>
                </c:pt>
                <c:pt idx="1196">
                  <c:v>0.89300000000000002</c:v>
                </c:pt>
                <c:pt idx="1197">
                  <c:v>0.92</c:v>
                </c:pt>
                <c:pt idx="1198">
                  <c:v>0.91400000000000003</c:v>
                </c:pt>
                <c:pt idx="1199">
                  <c:v>0.91200000000000003</c:v>
                </c:pt>
                <c:pt idx="1200">
                  <c:v>0.90700000000000003</c:v>
                </c:pt>
                <c:pt idx="1201">
                  <c:v>0.89400000000000002</c:v>
                </c:pt>
                <c:pt idx="1202">
                  <c:v>0.88200000000000001</c:v>
                </c:pt>
                <c:pt idx="1203">
                  <c:v>0.86899999999999999</c:v>
                </c:pt>
                <c:pt idx="1204">
                  <c:v>0.85499999999999998</c:v>
                </c:pt>
                <c:pt idx="1205">
                  <c:v>0.84199999999999997</c:v>
                </c:pt>
                <c:pt idx="1206">
                  <c:v>0.82899999999999996</c:v>
                </c:pt>
                <c:pt idx="1207">
                  <c:v>0.81799999999999995</c:v>
                </c:pt>
                <c:pt idx="1208">
                  <c:v>0.85599999999999998</c:v>
                </c:pt>
                <c:pt idx="1209">
                  <c:v>0.94599999999999995</c:v>
                </c:pt>
                <c:pt idx="1210">
                  <c:v>1.407</c:v>
                </c:pt>
                <c:pt idx="1211">
                  <c:v>1.61</c:v>
                </c:pt>
                <c:pt idx="1212">
                  <c:v>1.7170000000000001</c:v>
                </c:pt>
                <c:pt idx="1213">
                  <c:v>1.768</c:v>
                </c:pt>
                <c:pt idx="1214">
                  <c:v>1.7749999999999999</c:v>
                </c:pt>
                <c:pt idx="1215">
                  <c:v>1.77</c:v>
                </c:pt>
                <c:pt idx="1216">
                  <c:v>1.7709999999999999</c:v>
                </c:pt>
                <c:pt idx="1217">
                  <c:v>1.7629999999999999</c:v>
                </c:pt>
                <c:pt idx="1218">
                  <c:v>1.752</c:v>
                </c:pt>
                <c:pt idx="1219">
                  <c:v>1.738</c:v>
                </c:pt>
                <c:pt idx="1220">
                  <c:v>1.7310000000000001</c:v>
                </c:pt>
                <c:pt idx="1221">
                  <c:v>1.7250000000000001</c:v>
                </c:pt>
                <c:pt idx="1222">
                  <c:v>1.72</c:v>
                </c:pt>
                <c:pt idx="1223">
                  <c:v>1.698</c:v>
                </c:pt>
                <c:pt idx="1224">
                  <c:v>1.6930000000000001</c:v>
                </c:pt>
                <c:pt idx="1225">
                  <c:v>1.6870000000000001</c:v>
                </c:pt>
                <c:pt idx="1226">
                  <c:v>1.671</c:v>
                </c:pt>
                <c:pt idx="1227">
                  <c:v>1.6639999999999999</c:v>
                </c:pt>
                <c:pt idx="1228">
                  <c:v>1.653</c:v>
                </c:pt>
                <c:pt idx="1229">
                  <c:v>1.65</c:v>
                </c:pt>
                <c:pt idx="1230">
                  <c:v>1.6439999999999999</c:v>
                </c:pt>
                <c:pt idx="1231">
                  <c:v>1.6359999999999999</c:v>
                </c:pt>
                <c:pt idx="1232">
                  <c:v>1.6279999999999999</c:v>
                </c:pt>
                <c:pt idx="1233">
                  <c:v>1.623</c:v>
                </c:pt>
                <c:pt idx="1234">
                  <c:v>1.62</c:v>
                </c:pt>
                <c:pt idx="1235">
                  <c:v>1.613</c:v>
                </c:pt>
                <c:pt idx="1236">
                  <c:v>1.6020000000000001</c:v>
                </c:pt>
                <c:pt idx="1237">
                  <c:v>1.591</c:v>
                </c:pt>
                <c:pt idx="1238">
                  <c:v>1.58</c:v>
                </c:pt>
                <c:pt idx="1239">
                  <c:v>1.575</c:v>
                </c:pt>
                <c:pt idx="1240">
                  <c:v>1.5680000000000001</c:v>
                </c:pt>
                <c:pt idx="1241">
                  <c:v>1.5629999999999999</c:v>
                </c:pt>
                <c:pt idx="1242">
                  <c:v>1.5580000000000001</c:v>
                </c:pt>
                <c:pt idx="1243">
                  <c:v>1.55</c:v>
                </c:pt>
                <c:pt idx="1244">
                  <c:v>1.5429999999999999</c:v>
                </c:pt>
                <c:pt idx="1245">
                  <c:v>1.5349999999999999</c:v>
                </c:pt>
                <c:pt idx="1246">
                  <c:v>1.5309999999999999</c:v>
                </c:pt>
                <c:pt idx="1247">
                  <c:v>1.58</c:v>
                </c:pt>
                <c:pt idx="1248">
                  <c:v>1.63</c:v>
                </c:pt>
                <c:pt idx="1249">
                  <c:v>1.6319999999999999</c:v>
                </c:pt>
                <c:pt idx="1250">
                  <c:v>1.6539999999999999</c:v>
                </c:pt>
                <c:pt idx="1251">
                  <c:v>1.819</c:v>
                </c:pt>
                <c:pt idx="1252">
                  <c:v>1.9359999999999999</c:v>
                </c:pt>
                <c:pt idx="1253">
                  <c:v>2.0390000000000001</c:v>
                </c:pt>
                <c:pt idx="1254">
                  <c:v>2.1469999999999998</c:v>
                </c:pt>
                <c:pt idx="1255">
                  <c:v>2.238</c:v>
                </c:pt>
                <c:pt idx="1256">
                  <c:v>2.2930000000000001</c:v>
                </c:pt>
                <c:pt idx="1257">
                  <c:v>2.298</c:v>
                </c:pt>
                <c:pt idx="1258">
                  <c:v>2.3010000000000002</c:v>
                </c:pt>
                <c:pt idx="1259">
                  <c:v>2.3149999999999999</c:v>
                </c:pt>
                <c:pt idx="1260">
                  <c:v>2.3359999999999999</c:v>
                </c:pt>
                <c:pt idx="1261">
                  <c:v>2.355</c:v>
                </c:pt>
                <c:pt idx="1262">
                  <c:v>2.3660000000000001</c:v>
                </c:pt>
                <c:pt idx="1263">
                  <c:v>2.367</c:v>
                </c:pt>
                <c:pt idx="1264">
                  <c:v>2.3530000000000002</c:v>
                </c:pt>
                <c:pt idx="1265">
                  <c:v>2.3530000000000002</c:v>
                </c:pt>
                <c:pt idx="1266">
                  <c:v>2.3450000000000002</c:v>
                </c:pt>
                <c:pt idx="1267">
                  <c:v>2.3370000000000002</c:v>
                </c:pt>
                <c:pt idx="1268">
                  <c:v>2.3279999999999998</c:v>
                </c:pt>
                <c:pt idx="1269">
                  <c:v>2.3069999999999999</c:v>
                </c:pt>
                <c:pt idx="1270">
                  <c:v>2.2959999999999998</c:v>
                </c:pt>
                <c:pt idx="1271">
                  <c:v>2.2869999999999999</c:v>
                </c:pt>
                <c:pt idx="1272">
                  <c:v>2.2799999999999998</c:v>
                </c:pt>
                <c:pt idx="1273">
                  <c:v>2.2709999999999999</c:v>
                </c:pt>
                <c:pt idx="1274">
                  <c:v>2.2549999999999999</c:v>
                </c:pt>
                <c:pt idx="1275">
                  <c:v>2.25</c:v>
                </c:pt>
                <c:pt idx="1276">
                  <c:v>2.234</c:v>
                </c:pt>
                <c:pt idx="1277">
                  <c:v>2.2290000000000001</c:v>
                </c:pt>
                <c:pt idx="1278">
                  <c:v>2.222</c:v>
                </c:pt>
                <c:pt idx="1279">
                  <c:v>2.214</c:v>
                </c:pt>
                <c:pt idx="1280">
                  <c:v>2.2080000000000002</c:v>
                </c:pt>
                <c:pt idx="1281">
                  <c:v>2.198</c:v>
                </c:pt>
                <c:pt idx="1282">
                  <c:v>2.1880000000000002</c:v>
                </c:pt>
                <c:pt idx="1283">
                  <c:v>2.1749999999999998</c:v>
                </c:pt>
                <c:pt idx="1284">
                  <c:v>2.1680000000000001</c:v>
                </c:pt>
                <c:pt idx="1285">
                  <c:v>2.161</c:v>
                </c:pt>
                <c:pt idx="1286">
                  <c:v>2.157</c:v>
                </c:pt>
                <c:pt idx="1287">
                  <c:v>2.1509999999999998</c:v>
                </c:pt>
                <c:pt idx="1288">
                  <c:v>2.133</c:v>
                </c:pt>
                <c:pt idx="1289">
                  <c:v>2.1259999999999999</c:v>
                </c:pt>
                <c:pt idx="1290">
                  <c:v>2.12</c:v>
                </c:pt>
                <c:pt idx="1291">
                  <c:v>2.1139999999999999</c:v>
                </c:pt>
                <c:pt idx="1292">
                  <c:v>2.1110000000000002</c:v>
                </c:pt>
                <c:pt idx="1293">
                  <c:v>2.0859999999999999</c:v>
                </c:pt>
                <c:pt idx="1294">
                  <c:v>2.0640000000000001</c:v>
                </c:pt>
                <c:pt idx="1295">
                  <c:v>2.0609999999999999</c:v>
                </c:pt>
                <c:pt idx="1296">
                  <c:v>2.0550000000000002</c:v>
                </c:pt>
                <c:pt idx="1297">
                  <c:v>2.048</c:v>
                </c:pt>
                <c:pt idx="1298">
                  <c:v>2.04</c:v>
                </c:pt>
                <c:pt idx="1299">
                  <c:v>2.0339999999999998</c:v>
                </c:pt>
                <c:pt idx="1300">
                  <c:v>2.0289999999999999</c:v>
                </c:pt>
                <c:pt idx="1301">
                  <c:v>2.0230000000000001</c:v>
                </c:pt>
                <c:pt idx="1302">
                  <c:v>2.0169999999999999</c:v>
                </c:pt>
                <c:pt idx="1303">
                  <c:v>2.0089999999999999</c:v>
                </c:pt>
                <c:pt idx="1304">
                  <c:v>1.9990000000000001</c:v>
                </c:pt>
                <c:pt idx="1305">
                  <c:v>1.992</c:v>
                </c:pt>
                <c:pt idx="1306">
                  <c:v>1.9850000000000001</c:v>
                </c:pt>
                <c:pt idx="1307">
                  <c:v>1.976</c:v>
                </c:pt>
                <c:pt idx="1308">
                  <c:v>1.966</c:v>
                </c:pt>
                <c:pt idx="1309">
                  <c:v>1.962</c:v>
                </c:pt>
                <c:pt idx="1310">
                  <c:v>1.954</c:v>
                </c:pt>
                <c:pt idx="1311">
                  <c:v>1.9390000000000001</c:v>
                </c:pt>
                <c:pt idx="1312">
                  <c:v>1.9379999999999999</c:v>
                </c:pt>
                <c:pt idx="1313">
                  <c:v>1.9330000000000001</c:v>
                </c:pt>
                <c:pt idx="1314">
                  <c:v>1.929</c:v>
                </c:pt>
                <c:pt idx="1315">
                  <c:v>1.921</c:v>
                </c:pt>
                <c:pt idx="1316">
                  <c:v>1.9179999999999999</c:v>
                </c:pt>
                <c:pt idx="1317">
                  <c:v>1.9119999999999999</c:v>
                </c:pt>
                <c:pt idx="1318">
                  <c:v>1.9059999999999999</c:v>
                </c:pt>
                <c:pt idx="1319">
                  <c:v>1.9</c:v>
                </c:pt>
                <c:pt idx="1320">
                  <c:v>1.895</c:v>
                </c:pt>
                <c:pt idx="1321">
                  <c:v>1.887</c:v>
                </c:pt>
                <c:pt idx="1322">
                  <c:v>1.8759999999999999</c:v>
                </c:pt>
                <c:pt idx="1323">
                  <c:v>1.865</c:v>
                </c:pt>
                <c:pt idx="1324">
                  <c:v>1.8620000000000001</c:v>
                </c:pt>
                <c:pt idx="1325">
                  <c:v>1.855</c:v>
                </c:pt>
                <c:pt idx="1326">
                  <c:v>1.843</c:v>
                </c:pt>
                <c:pt idx="1327">
                  <c:v>1.8360000000000001</c:v>
                </c:pt>
                <c:pt idx="1328">
                  <c:v>1.829</c:v>
                </c:pt>
                <c:pt idx="1329">
                  <c:v>1.8240000000000001</c:v>
                </c:pt>
                <c:pt idx="1330">
                  <c:v>1.8149999999999999</c:v>
                </c:pt>
                <c:pt idx="1331">
                  <c:v>1.792</c:v>
                </c:pt>
                <c:pt idx="1332">
                  <c:v>1.792</c:v>
                </c:pt>
                <c:pt idx="1333">
                  <c:v>1.7889999999999999</c:v>
                </c:pt>
                <c:pt idx="1334">
                  <c:v>1.782</c:v>
                </c:pt>
                <c:pt idx="1335">
                  <c:v>1.78</c:v>
                </c:pt>
                <c:pt idx="1336">
                  <c:v>1.772</c:v>
                </c:pt>
                <c:pt idx="1337">
                  <c:v>1.762</c:v>
                </c:pt>
                <c:pt idx="1338">
                  <c:v>1.7549999999999999</c:v>
                </c:pt>
                <c:pt idx="1339">
                  <c:v>1.7549999999999999</c:v>
                </c:pt>
                <c:pt idx="1340">
                  <c:v>1.7430000000000001</c:v>
                </c:pt>
                <c:pt idx="1341">
                  <c:v>1.74</c:v>
                </c:pt>
                <c:pt idx="1342">
                  <c:v>1.738</c:v>
                </c:pt>
                <c:pt idx="1343">
                  <c:v>1.732</c:v>
                </c:pt>
                <c:pt idx="1344">
                  <c:v>1.7390000000000001</c:v>
                </c:pt>
                <c:pt idx="1345">
                  <c:v>1.7310000000000001</c:v>
                </c:pt>
                <c:pt idx="1346">
                  <c:v>1.72</c:v>
                </c:pt>
                <c:pt idx="1347">
                  <c:v>1.7170000000000001</c:v>
                </c:pt>
                <c:pt idx="1348">
                  <c:v>1.7130000000000001</c:v>
                </c:pt>
                <c:pt idx="1349">
                  <c:v>1.7210000000000001</c:v>
                </c:pt>
                <c:pt idx="1350">
                  <c:v>1.7290000000000001</c:v>
                </c:pt>
                <c:pt idx="1351">
                  <c:v>1.7290000000000001</c:v>
                </c:pt>
                <c:pt idx="1352">
                  <c:v>1.7230000000000001</c:v>
                </c:pt>
                <c:pt idx="1353">
                  <c:v>1.7210000000000001</c:v>
                </c:pt>
                <c:pt idx="1354">
                  <c:v>1.7170000000000001</c:v>
                </c:pt>
                <c:pt idx="1355">
                  <c:v>1.712</c:v>
                </c:pt>
                <c:pt idx="1356">
                  <c:v>1.706</c:v>
                </c:pt>
                <c:pt idx="1357">
                  <c:v>1.702</c:v>
                </c:pt>
                <c:pt idx="1358">
                  <c:v>1.6839999999999999</c:v>
                </c:pt>
                <c:pt idx="1359">
                  <c:v>1.6719999999999999</c:v>
                </c:pt>
                <c:pt idx="1360">
                  <c:v>1.665</c:v>
                </c:pt>
                <c:pt idx="1361">
                  <c:v>1.651</c:v>
                </c:pt>
                <c:pt idx="1362">
                  <c:v>1.651</c:v>
                </c:pt>
                <c:pt idx="1363">
                  <c:v>1.6519999999999999</c:v>
                </c:pt>
                <c:pt idx="1364">
                  <c:v>1.649</c:v>
                </c:pt>
                <c:pt idx="1365">
                  <c:v>1.637</c:v>
                </c:pt>
                <c:pt idx="1366">
                  <c:v>1.63</c:v>
                </c:pt>
                <c:pt idx="1367">
                  <c:v>1.63</c:v>
                </c:pt>
                <c:pt idx="1368">
                  <c:v>1.625</c:v>
                </c:pt>
                <c:pt idx="1369">
                  <c:v>1.6160000000000001</c:v>
                </c:pt>
                <c:pt idx="1370">
                  <c:v>1.611</c:v>
                </c:pt>
                <c:pt idx="1371">
                  <c:v>1.6080000000000001</c:v>
                </c:pt>
                <c:pt idx="1372">
                  <c:v>1.601</c:v>
                </c:pt>
                <c:pt idx="1373">
                  <c:v>1.59</c:v>
                </c:pt>
                <c:pt idx="1374">
                  <c:v>1.6359999999999999</c:v>
                </c:pt>
                <c:pt idx="1375">
                  <c:v>1.724</c:v>
                </c:pt>
                <c:pt idx="1376">
                  <c:v>1.72</c:v>
                </c:pt>
                <c:pt idx="1377">
                  <c:v>1.744</c:v>
                </c:pt>
                <c:pt idx="1378">
                  <c:v>1.7889999999999999</c:v>
                </c:pt>
                <c:pt idx="1379">
                  <c:v>1.83</c:v>
                </c:pt>
                <c:pt idx="1380">
                  <c:v>1.849</c:v>
                </c:pt>
                <c:pt idx="1381">
                  <c:v>1.84</c:v>
                </c:pt>
                <c:pt idx="1382">
                  <c:v>1.81</c:v>
                </c:pt>
                <c:pt idx="1383">
                  <c:v>1.794</c:v>
                </c:pt>
                <c:pt idx="1384">
                  <c:v>1.7769999999999999</c:v>
                </c:pt>
                <c:pt idx="1385">
                  <c:v>1.7230000000000001</c:v>
                </c:pt>
                <c:pt idx="1386">
                  <c:v>1.671</c:v>
                </c:pt>
                <c:pt idx="1387">
                  <c:v>1.7150000000000001</c:v>
                </c:pt>
                <c:pt idx="1388">
                  <c:v>1.7829999999999999</c:v>
                </c:pt>
                <c:pt idx="1389">
                  <c:v>1.8460000000000001</c:v>
                </c:pt>
                <c:pt idx="1390">
                  <c:v>1.8740000000000001</c:v>
                </c:pt>
                <c:pt idx="1391">
                  <c:v>1.8480000000000001</c:v>
                </c:pt>
                <c:pt idx="1392">
                  <c:v>1.8560000000000001</c:v>
                </c:pt>
                <c:pt idx="1393">
                  <c:v>1.879</c:v>
                </c:pt>
                <c:pt idx="1394">
                  <c:v>1.9079999999999999</c:v>
                </c:pt>
                <c:pt idx="1395">
                  <c:v>1.9359999999999999</c:v>
                </c:pt>
                <c:pt idx="1396">
                  <c:v>1.954</c:v>
                </c:pt>
                <c:pt idx="1397">
                  <c:v>1.9610000000000001</c:v>
                </c:pt>
                <c:pt idx="1398">
                  <c:v>1.9550000000000001</c:v>
                </c:pt>
                <c:pt idx="1399">
                  <c:v>1.9359999999999999</c:v>
                </c:pt>
                <c:pt idx="1400">
                  <c:v>1.907</c:v>
                </c:pt>
                <c:pt idx="1401">
                  <c:v>1.8680000000000001</c:v>
                </c:pt>
                <c:pt idx="1402">
                  <c:v>1.821</c:v>
                </c:pt>
                <c:pt idx="1403">
                  <c:v>1.782</c:v>
                </c:pt>
                <c:pt idx="1404">
                  <c:v>1.8240000000000001</c:v>
                </c:pt>
                <c:pt idx="1405">
                  <c:v>1.8660000000000001</c:v>
                </c:pt>
                <c:pt idx="1406">
                  <c:v>1.9</c:v>
                </c:pt>
                <c:pt idx="1407">
                  <c:v>1.9330000000000001</c:v>
                </c:pt>
                <c:pt idx="1408">
                  <c:v>1.9530000000000001</c:v>
                </c:pt>
                <c:pt idx="1409">
                  <c:v>1.968</c:v>
                </c:pt>
                <c:pt idx="1410">
                  <c:v>1.98</c:v>
                </c:pt>
                <c:pt idx="1411">
                  <c:v>1.9870000000000001</c:v>
                </c:pt>
                <c:pt idx="1412">
                  <c:v>1.99</c:v>
                </c:pt>
                <c:pt idx="1413">
                  <c:v>1.9930000000000001</c:v>
                </c:pt>
                <c:pt idx="1414">
                  <c:v>2</c:v>
                </c:pt>
                <c:pt idx="1415">
                  <c:v>2.0009999999999999</c:v>
                </c:pt>
                <c:pt idx="1416">
                  <c:v>2.0019999999999998</c:v>
                </c:pt>
                <c:pt idx="1417">
                  <c:v>2.004</c:v>
                </c:pt>
                <c:pt idx="1418">
                  <c:v>2.004</c:v>
                </c:pt>
                <c:pt idx="1419">
                  <c:v>2.004</c:v>
                </c:pt>
                <c:pt idx="1420">
                  <c:v>2.004</c:v>
                </c:pt>
                <c:pt idx="1421">
                  <c:v>2.0019999999999998</c:v>
                </c:pt>
                <c:pt idx="1422">
                  <c:v>2</c:v>
                </c:pt>
                <c:pt idx="1423">
                  <c:v>1.998</c:v>
                </c:pt>
                <c:pt idx="1424">
                  <c:v>1.9970000000000001</c:v>
                </c:pt>
                <c:pt idx="1425">
                  <c:v>1.9950000000000001</c:v>
                </c:pt>
                <c:pt idx="1426">
                  <c:v>1.9930000000000001</c:v>
                </c:pt>
                <c:pt idx="1427">
                  <c:v>1.9910000000000001</c:v>
                </c:pt>
                <c:pt idx="1428">
                  <c:v>1.992</c:v>
                </c:pt>
                <c:pt idx="1429">
                  <c:v>1.994</c:v>
                </c:pt>
                <c:pt idx="1430">
                  <c:v>1.99</c:v>
                </c:pt>
                <c:pt idx="1431">
                  <c:v>1.9930000000000001</c:v>
                </c:pt>
                <c:pt idx="1432">
                  <c:v>1.994</c:v>
                </c:pt>
                <c:pt idx="1433">
                  <c:v>1.9950000000000001</c:v>
                </c:pt>
                <c:pt idx="1434">
                  <c:v>1.994</c:v>
                </c:pt>
              </c:numCache>
            </c:numRef>
          </c:val>
          <c:smooth val="0"/>
          <c:extLst xmlns:c16r2="http://schemas.microsoft.com/office/drawing/2015/06/chart">
            <c:ext xmlns:c16="http://schemas.microsoft.com/office/drawing/2014/chart" uri="{C3380CC4-5D6E-409C-BE32-E72D297353CC}">
              <c16:uniqueId val="{00000005-073E-4720-994B-3C4CA2218E79}"/>
            </c:ext>
          </c:extLst>
        </c:ser>
        <c:dLbls>
          <c:showLegendKey val="0"/>
          <c:showVal val="0"/>
          <c:showCatName val="0"/>
          <c:showSerName val="0"/>
          <c:showPercent val="0"/>
          <c:showBubbleSize val="0"/>
        </c:dLbls>
        <c:marker val="1"/>
        <c:smooth val="0"/>
        <c:axId val="665495680"/>
        <c:axId val="665496072"/>
      </c:lineChart>
      <c:dateAx>
        <c:axId val="665495680"/>
        <c:scaling>
          <c:orientation val="minMax"/>
          <c:max val="43282"/>
          <c:min val="41821"/>
        </c:scaling>
        <c:delete val="0"/>
        <c:axPos val="b"/>
        <c:numFmt formatCode="m/d/yyyy" sourceLinked="0"/>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96072"/>
        <c:crosses val="autoZero"/>
        <c:auto val="1"/>
        <c:lblOffset val="100"/>
        <c:baseTimeUnit val="days"/>
        <c:majorUnit val="6"/>
        <c:majorTimeUnit val="months"/>
      </c:dateAx>
      <c:valAx>
        <c:axId val="66549607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1000"/>
                  <a:t>Boera Dam water height (m)</a:t>
                </a:r>
              </a:p>
            </c:rich>
          </c:tx>
          <c:layout>
            <c:manualLayout>
              <c:xMode val="edge"/>
              <c:yMode val="edge"/>
              <c:x val="1.0173592105737272E-2"/>
              <c:y val="0.185371165487179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9568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legendEntry>
        <c:idx val="1"/>
        <c:delete val="1"/>
      </c:legendEntry>
      <c:layout>
        <c:manualLayout>
          <c:xMode val="edge"/>
          <c:yMode val="edge"/>
          <c:x val="0"/>
          <c:y val="0.8862278442520608"/>
          <c:w val="1"/>
          <c:h val="9.441101532875974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606746395814437E-2"/>
          <c:y val="5.0925925925925923E-2"/>
          <c:w val="0.90883054321217771"/>
          <c:h val="0.79363234462948784"/>
        </c:manualLayout>
      </c:layout>
      <c:barChart>
        <c:barDir val="col"/>
        <c:grouping val="clustered"/>
        <c:varyColors val="0"/>
        <c:ser>
          <c:idx val="0"/>
          <c:order val="0"/>
          <c:tx>
            <c:strRef>
              <c:f>'Richness 17-18'!$K$30</c:f>
              <c:strCache>
                <c:ptCount val="1"/>
                <c:pt idx="0">
                  <c:v>Sep-17</c:v>
                </c:pt>
              </c:strCache>
            </c:strRef>
          </c:tx>
          <c:spPr>
            <a:solidFill>
              <a:srgbClr val="0070C0"/>
            </a:solidFill>
            <a:ln>
              <a:noFill/>
            </a:ln>
            <a:effectLst/>
          </c:spPr>
          <c:invertIfNegative val="0"/>
          <c:errBars>
            <c:errBarType val="plus"/>
            <c:errValType val="cust"/>
            <c:noEndCap val="0"/>
            <c:plus>
              <c:numRef>
                <c:f>'Richness 17-18'!$P$30:$S$30</c:f>
                <c:numCache>
                  <c:formatCode>General</c:formatCode>
                  <c:ptCount val="4"/>
                  <c:pt idx="0">
                    <c:v>4.7222875812470377</c:v>
                  </c:pt>
                  <c:pt idx="1">
                    <c:v>3.5449494589721127</c:v>
                  </c:pt>
                  <c:pt idx="2">
                    <c:v>3.6147844564602551</c:v>
                  </c:pt>
                  <c:pt idx="3">
                    <c:v>2.2583179581272428</c:v>
                  </c:pt>
                </c:numCache>
              </c:numRef>
            </c:plus>
            <c:minus>
              <c:numRef>
                <c:f>'Richness 17-18'!$P$30:$S$30</c:f>
                <c:numCache>
                  <c:formatCode>General</c:formatCode>
                  <c:ptCount val="4"/>
                  <c:pt idx="0">
                    <c:v>4.7222875812470377</c:v>
                  </c:pt>
                  <c:pt idx="1">
                    <c:v>3.5449494589721127</c:v>
                  </c:pt>
                  <c:pt idx="2">
                    <c:v>3.6147844564602551</c:v>
                  </c:pt>
                  <c:pt idx="3">
                    <c:v>2.2583179581272428</c:v>
                  </c:pt>
                </c:numCache>
              </c:numRef>
            </c:minus>
            <c:spPr>
              <a:noFill/>
              <a:ln w="9525" cap="flat" cmpd="sng" algn="ctr">
                <a:solidFill>
                  <a:schemeClr val="tx1">
                    <a:lumMod val="65000"/>
                    <a:lumOff val="35000"/>
                  </a:schemeClr>
                </a:solidFill>
                <a:round/>
              </a:ln>
              <a:effectLst/>
            </c:spPr>
          </c:errBars>
          <c:cat>
            <c:strRef>
              <c:f>'Richness 17-18'!$L$27:$O$27</c:f>
              <c:strCache>
                <c:ptCount val="4"/>
                <c:pt idx="0">
                  <c:v>Coolabah-River Cooba-Lignum woodland</c:v>
                </c:pt>
                <c:pt idx="1">
                  <c:v>Chenopod shrubland</c:v>
                </c:pt>
                <c:pt idx="2">
                  <c:v>Coolabah woodland wetland</c:v>
                </c:pt>
                <c:pt idx="3">
                  <c:v>Lignum shrubland wetland</c:v>
                </c:pt>
              </c:strCache>
            </c:strRef>
          </c:cat>
          <c:val>
            <c:numRef>
              <c:f>'Richness 17-18'!$L$30:$O$30</c:f>
              <c:numCache>
                <c:formatCode>General</c:formatCode>
                <c:ptCount val="4"/>
                <c:pt idx="0">
                  <c:v>12.5</c:v>
                </c:pt>
                <c:pt idx="1">
                  <c:v>9.8333333333333339</c:v>
                </c:pt>
                <c:pt idx="2">
                  <c:v>7.333333333333333</c:v>
                </c:pt>
                <c:pt idx="3">
                  <c:v>10.5</c:v>
                </c:pt>
              </c:numCache>
            </c:numRef>
          </c:val>
          <c:extLst xmlns:c16r2="http://schemas.microsoft.com/office/drawing/2015/06/chart">
            <c:ext xmlns:c16="http://schemas.microsoft.com/office/drawing/2014/chart" uri="{C3380CC4-5D6E-409C-BE32-E72D297353CC}">
              <c16:uniqueId val="{00000000-34CB-4D4B-918B-92048CE498C3}"/>
            </c:ext>
          </c:extLst>
        </c:ser>
        <c:ser>
          <c:idx val="1"/>
          <c:order val="1"/>
          <c:tx>
            <c:strRef>
              <c:f>'Richness 17-18'!$K$31</c:f>
              <c:strCache>
                <c:ptCount val="1"/>
                <c:pt idx="0">
                  <c:v>May-18</c:v>
                </c:pt>
              </c:strCache>
            </c:strRef>
          </c:tx>
          <c:spPr>
            <a:solidFill>
              <a:schemeClr val="accent2"/>
            </a:solidFill>
            <a:ln>
              <a:noFill/>
            </a:ln>
            <a:effectLst/>
          </c:spPr>
          <c:invertIfNegative val="0"/>
          <c:errBars>
            <c:errBarType val="plus"/>
            <c:errValType val="cust"/>
            <c:noEndCap val="0"/>
            <c:plus>
              <c:numRef>
                <c:f>'Richness 17-18'!$P$31:$S$31</c:f>
                <c:numCache>
                  <c:formatCode>General</c:formatCode>
                  <c:ptCount val="4"/>
                  <c:pt idx="0">
                    <c:v>1.1690451944500104</c:v>
                  </c:pt>
                  <c:pt idx="1">
                    <c:v>5.0859282994028412</c:v>
                  </c:pt>
                  <c:pt idx="2">
                    <c:v>2.0655911179772892</c:v>
                  </c:pt>
                  <c:pt idx="3">
                    <c:v>2.5298221281347035</c:v>
                  </c:pt>
                </c:numCache>
              </c:numRef>
            </c:plus>
            <c:minus>
              <c:numRef>
                <c:f>'Richness 17-18'!$P$31:$S$31</c:f>
                <c:numCache>
                  <c:formatCode>General</c:formatCode>
                  <c:ptCount val="4"/>
                  <c:pt idx="0">
                    <c:v>1.1690451944500104</c:v>
                  </c:pt>
                  <c:pt idx="1">
                    <c:v>5.0859282994028412</c:v>
                  </c:pt>
                  <c:pt idx="2">
                    <c:v>2.0655911179772892</c:v>
                  </c:pt>
                  <c:pt idx="3">
                    <c:v>2.5298221281347035</c:v>
                  </c:pt>
                </c:numCache>
              </c:numRef>
            </c:minus>
            <c:spPr>
              <a:noFill/>
              <a:ln w="9525" cap="flat" cmpd="sng" algn="ctr">
                <a:solidFill>
                  <a:schemeClr val="tx1">
                    <a:lumMod val="65000"/>
                    <a:lumOff val="35000"/>
                  </a:schemeClr>
                </a:solidFill>
                <a:round/>
              </a:ln>
              <a:effectLst/>
            </c:spPr>
          </c:errBars>
          <c:cat>
            <c:strRef>
              <c:f>'Richness 17-18'!$L$27:$O$27</c:f>
              <c:strCache>
                <c:ptCount val="4"/>
                <c:pt idx="0">
                  <c:v>Coolabah-River Cooba-Lignum woodland</c:v>
                </c:pt>
                <c:pt idx="1">
                  <c:v>Chenopod shrubland</c:v>
                </c:pt>
                <c:pt idx="2">
                  <c:v>Coolabah woodland wetland</c:v>
                </c:pt>
                <c:pt idx="3">
                  <c:v>Lignum shrubland wetland</c:v>
                </c:pt>
              </c:strCache>
            </c:strRef>
          </c:cat>
          <c:val>
            <c:numRef>
              <c:f>'Richness 17-18'!$L$31:$O$31</c:f>
              <c:numCache>
                <c:formatCode>General</c:formatCode>
                <c:ptCount val="4"/>
                <c:pt idx="0">
                  <c:v>8.8333333333333339</c:v>
                </c:pt>
                <c:pt idx="1">
                  <c:v>12.333333333333334</c:v>
                </c:pt>
                <c:pt idx="2">
                  <c:v>6.333333333333333</c:v>
                </c:pt>
                <c:pt idx="3">
                  <c:v>8</c:v>
                </c:pt>
              </c:numCache>
            </c:numRef>
          </c:val>
          <c:extLst xmlns:c16r2="http://schemas.microsoft.com/office/drawing/2015/06/chart">
            <c:ext xmlns:c16="http://schemas.microsoft.com/office/drawing/2014/chart" uri="{C3380CC4-5D6E-409C-BE32-E72D297353CC}">
              <c16:uniqueId val="{00000001-34CB-4D4B-918B-92048CE498C3}"/>
            </c:ext>
          </c:extLst>
        </c:ser>
        <c:dLbls>
          <c:showLegendKey val="0"/>
          <c:showVal val="0"/>
          <c:showCatName val="0"/>
          <c:showSerName val="0"/>
          <c:showPercent val="0"/>
          <c:showBubbleSize val="0"/>
        </c:dLbls>
        <c:gapWidth val="219"/>
        <c:overlap val="-27"/>
        <c:axId val="681925440"/>
        <c:axId val="681925832"/>
      </c:barChart>
      <c:catAx>
        <c:axId val="681925440"/>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25832"/>
        <c:crosses val="autoZero"/>
        <c:auto val="1"/>
        <c:lblAlgn val="ctr"/>
        <c:lblOffset val="100"/>
        <c:noMultiLvlLbl val="0"/>
      </c:catAx>
      <c:valAx>
        <c:axId val="68192583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Mean species richness</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25440"/>
        <c:crosses val="autoZero"/>
        <c:crossBetween val="between"/>
      </c:valAx>
      <c:spPr>
        <a:noFill/>
        <a:ln>
          <a:noFill/>
        </a:ln>
        <a:effectLst/>
      </c:spPr>
    </c:plotArea>
    <c:legend>
      <c:legendPos val="r"/>
      <c:layout>
        <c:manualLayout>
          <c:xMode val="edge"/>
          <c:yMode val="edge"/>
          <c:x val="0.86155096237970263"/>
          <c:y val="4.6874453193350825E-2"/>
          <c:w val="0.1217823709536308"/>
          <c:h val="0.1562510936132983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600102775186545E-2"/>
          <c:y val="4.6296296296296294E-2"/>
          <c:w val="0.89084454355248166"/>
          <c:h val="0.83687545099158678"/>
        </c:manualLayout>
      </c:layout>
      <c:barChart>
        <c:barDir val="col"/>
        <c:grouping val="clustered"/>
        <c:varyColors val="0"/>
        <c:ser>
          <c:idx val="0"/>
          <c:order val="0"/>
          <c:tx>
            <c:strRef>
              <c:f>'Functional Groups'!$L$2:$O$2</c:f>
              <c:strCache>
                <c:ptCount val="4"/>
                <c:pt idx="0">
                  <c:v>Sep-17</c:v>
                </c:pt>
              </c:strCache>
            </c:strRef>
          </c:tx>
          <c:spPr>
            <a:solidFill>
              <a:srgbClr val="0070C0"/>
            </a:solidFill>
            <a:ln>
              <a:noFill/>
            </a:ln>
            <a:effectLst/>
          </c:spPr>
          <c:invertIfNegative val="0"/>
          <c:dPt>
            <c:idx val="0"/>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1-6973-43E1-BD68-AD85CBE507BB}"/>
              </c:ext>
            </c:extLst>
          </c:dPt>
          <c:dPt>
            <c:idx val="1"/>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3-6973-43E1-BD68-AD85CBE507BB}"/>
              </c:ext>
            </c:extLst>
          </c:dPt>
          <c:dPt>
            <c:idx val="2"/>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5-6973-43E1-BD68-AD85CBE507BB}"/>
              </c:ext>
            </c:extLst>
          </c:dPt>
          <c:dPt>
            <c:idx val="3"/>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7-6973-43E1-BD68-AD85CBE507BB}"/>
              </c:ext>
            </c:extLst>
          </c:dPt>
          <c:errBars>
            <c:errBarType val="plus"/>
            <c:errValType val="cust"/>
            <c:noEndCap val="0"/>
            <c:plus>
              <c:numRef>
                <c:f>'Functional Groups'!$T$4:$W$4</c:f>
                <c:numCache>
                  <c:formatCode>General</c:formatCode>
                  <c:ptCount val="4"/>
                  <c:pt idx="0">
                    <c:v>3.092768564135433</c:v>
                  </c:pt>
                  <c:pt idx="1">
                    <c:v>2.0319013727063124</c:v>
                  </c:pt>
                  <c:pt idx="2">
                    <c:v>0.58359207512176492</c:v>
                  </c:pt>
                  <c:pt idx="3">
                    <c:v>0.65800533014007834</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'Functional Groups'!$L$3:$O$3</c:f>
              <c:strCache>
                <c:ptCount val="4"/>
                <c:pt idx="0">
                  <c:v>Tdr</c:v>
                </c:pt>
                <c:pt idx="1">
                  <c:v>Tda</c:v>
                </c:pt>
                <c:pt idx="2">
                  <c:v>AmT</c:v>
                </c:pt>
                <c:pt idx="3">
                  <c:v>AmR</c:v>
                </c:pt>
              </c:strCache>
            </c:strRef>
          </c:cat>
          <c:val>
            <c:numRef>
              <c:f>'Functional Groups'!$L$4:$O$4</c:f>
              <c:numCache>
                <c:formatCode>General</c:formatCode>
                <c:ptCount val="4"/>
                <c:pt idx="0">
                  <c:v>3.5</c:v>
                </c:pt>
                <c:pt idx="1">
                  <c:v>4.041666666666667</c:v>
                </c:pt>
                <c:pt idx="2">
                  <c:v>1.5833333333333333</c:v>
                </c:pt>
                <c:pt idx="3">
                  <c:v>0.54166666666666663</c:v>
                </c:pt>
              </c:numCache>
            </c:numRef>
          </c:val>
          <c:extLst xmlns:c16r2="http://schemas.microsoft.com/office/drawing/2015/06/chart">
            <c:ext xmlns:c16="http://schemas.microsoft.com/office/drawing/2014/chart" uri="{C3380CC4-5D6E-409C-BE32-E72D297353CC}">
              <c16:uniqueId val="{00000008-6973-43E1-BD68-AD85CBE507BB}"/>
            </c:ext>
          </c:extLst>
        </c:ser>
        <c:ser>
          <c:idx val="1"/>
          <c:order val="1"/>
          <c:tx>
            <c:strRef>
              <c:f>'Functional Groups'!$P$2:$S$2</c:f>
              <c:strCache>
                <c:ptCount val="4"/>
                <c:pt idx="0">
                  <c:v>May-18</c:v>
                </c:pt>
              </c:strCache>
            </c:strRef>
          </c:tx>
          <c:spPr>
            <a:solidFill>
              <a:schemeClr val="accent2"/>
            </a:solidFill>
            <a:ln>
              <a:noFill/>
            </a:ln>
            <a:effectLst/>
          </c:spPr>
          <c:invertIfNegative val="0"/>
          <c:dPt>
            <c:idx val="0"/>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A-6973-43E1-BD68-AD85CBE507BB}"/>
              </c:ext>
            </c:extLst>
          </c:dPt>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C-6973-43E1-BD68-AD85CBE507BB}"/>
              </c:ext>
            </c:extLst>
          </c:dPt>
          <c:dPt>
            <c:idx val="2"/>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E-6973-43E1-BD68-AD85CBE507BB}"/>
              </c:ext>
            </c:extLst>
          </c:dPt>
          <c:dPt>
            <c:idx val="3"/>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10-6973-43E1-BD68-AD85CBE507BB}"/>
              </c:ext>
            </c:extLst>
          </c:dPt>
          <c:errBars>
            <c:errBarType val="plus"/>
            <c:errValType val="cust"/>
            <c:noEndCap val="0"/>
            <c:plus>
              <c:numRef>
                <c:f>'Functional Groups'!$X$4:$AA$4</c:f>
                <c:numCache>
                  <c:formatCode>General</c:formatCode>
                  <c:ptCount val="4"/>
                  <c:pt idx="0">
                    <c:v>3.3403006894068943</c:v>
                  </c:pt>
                  <c:pt idx="1">
                    <c:v>1.3805061033727</c:v>
                  </c:pt>
                  <c:pt idx="2">
                    <c:v>0.779027636204913</c:v>
                  </c:pt>
                  <c:pt idx="3">
                    <c:v>0.33783196234608809</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'Functional Groups'!$L$3:$O$3</c:f>
              <c:strCache>
                <c:ptCount val="4"/>
                <c:pt idx="0">
                  <c:v>Tdr</c:v>
                </c:pt>
                <c:pt idx="1">
                  <c:v>Tda</c:v>
                </c:pt>
                <c:pt idx="2">
                  <c:v>AmT</c:v>
                </c:pt>
                <c:pt idx="3">
                  <c:v>AmR</c:v>
                </c:pt>
              </c:strCache>
            </c:strRef>
          </c:cat>
          <c:val>
            <c:numRef>
              <c:f>'Functional Groups'!$P$4:$S$4</c:f>
              <c:numCache>
                <c:formatCode>General</c:formatCode>
                <c:ptCount val="4"/>
                <c:pt idx="0">
                  <c:v>3.125</c:v>
                </c:pt>
                <c:pt idx="1">
                  <c:v>3.0833333333333335</c:v>
                </c:pt>
                <c:pt idx="2">
                  <c:v>1.7916666666666667</c:v>
                </c:pt>
                <c:pt idx="3">
                  <c:v>0.125</c:v>
                </c:pt>
              </c:numCache>
            </c:numRef>
          </c:val>
          <c:extLst xmlns:c16r2="http://schemas.microsoft.com/office/drawing/2015/06/chart">
            <c:ext xmlns:c16="http://schemas.microsoft.com/office/drawing/2014/chart" uri="{C3380CC4-5D6E-409C-BE32-E72D297353CC}">
              <c16:uniqueId val="{00000011-6973-43E1-BD68-AD85CBE507BB}"/>
            </c:ext>
          </c:extLst>
        </c:ser>
        <c:dLbls>
          <c:showLegendKey val="0"/>
          <c:showVal val="0"/>
          <c:showCatName val="0"/>
          <c:showSerName val="0"/>
          <c:showPercent val="0"/>
          <c:showBubbleSize val="0"/>
        </c:dLbls>
        <c:gapWidth val="219"/>
        <c:overlap val="-27"/>
        <c:axId val="681927400"/>
        <c:axId val="681927792"/>
      </c:barChart>
      <c:catAx>
        <c:axId val="681927400"/>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27792"/>
        <c:crosses val="autoZero"/>
        <c:auto val="1"/>
        <c:lblAlgn val="ctr"/>
        <c:lblOffset val="100"/>
        <c:noMultiLvlLbl val="0"/>
      </c:catAx>
      <c:valAx>
        <c:axId val="681927792"/>
        <c:scaling>
          <c:orientation val="minMax"/>
          <c:min val="0"/>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Mean species richness</a:t>
                </a:r>
              </a:p>
            </c:rich>
          </c:tx>
          <c:layout>
            <c:manualLayout>
              <c:xMode val="edge"/>
              <c:yMode val="edge"/>
              <c:x val="7.8213456025131179E-3"/>
              <c:y val="0.2682887297698059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27400"/>
        <c:crosses val="autoZero"/>
        <c:crossBetween val="between"/>
      </c:valAx>
      <c:spPr>
        <a:noFill/>
        <a:ln>
          <a:noFill/>
        </a:ln>
        <a:effectLst/>
      </c:spPr>
    </c:plotArea>
    <c:legend>
      <c:legendPos val="r"/>
      <c:layout>
        <c:manualLayout>
          <c:xMode val="edge"/>
          <c:yMode val="edge"/>
          <c:x val="0.87410159084255146"/>
          <c:y val="3.5363101316325925E-2"/>
          <c:w val="0.11074260269351698"/>
          <c:h val="0.146728252449219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'Growth form take 2'!$G$30</c:f>
              <c:strCache>
                <c:ptCount val="1"/>
                <c:pt idx="0">
                  <c:v>Chenopod</c:v>
                </c:pt>
              </c:strCache>
            </c:strRef>
          </c:tx>
          <c:spPr>
            <a:solidFill>
              <a:schemeClr val="accent1"/>
            </a:solidFill>
            <a:ln>
              <a:noFill/>
            </a:ln>
            <a:effectLst/>
          </c:spPr>
          <c:invertIfNegative val="0"/>
          <c:cat>
            <c:strRef>
              <c:f>'Growth form take 2'!$F$31:$F$32</c:f>
              <c:strCache>
                <c:ptCount val="2"/>
                <c:pt idx="0">
                  <c:v>Spring_17</c:v>
                </c:pt>
                <c:pt idx="1">
                  <c:v>Autumn_18</c:v>
                </c:pt>
              </c:strCache>
            </c:strRef>
          </c:cat>
          <c:val>
            <c:numRef>
              <c:f>'Growth form take 2'!$G$31:$G$32</c:f>
              <c:numCache>
                <c:formatCode>General</c:formatCode>
                <c:ptCount val="2"/>
                <c:pt idx="0">
                  <c:v>9</c:v>
                </c:pt>
                <c:pt idx="1">
                  <c:v>10</c:v>
                </c:pt>
              </c:numCache>
            </c:numRef>
          </c:val>
          <c:extLst xmlns:c16r2="http://schemas.microsoft.com/office/drawing/2015/06/chart">
            <c:ext xmlns:c16="http://schemas.microsoft.com/office/drawing/2014/chart" uri="{C3380CC4-5D6E-409C-BE32-E72D297353CC}">
              <c16:uniqueId val="{00000000-2F88-4A41-9C2D-2C09BE788FF9}"/>
            </c:ext>
          </c:extLst>
        </c:ser>
        <c:ser>
          <c:idx val="1"/>
          <c:order val="1"/>
          <c:tx>
            <c:strRef>
              <c:f>'Growth form take 2'!$H$30</c:f>
              <c:strCache>
                <c:ptCount val="1"/>
                <c:pt idx="0">
                  <c:v>Fern</c:v>
                </c:pt>
              </c:strCache>
            </c:strRef>
          </c:tx>
          <c:spPr>
            <a:solidFill>
              <a:schemeClr val="accent2"/>
            </a:solidFill>
            <a:ln>
              <a:noFill/>
            </a:ln>
            <a:effectLst/>
          </c:spPr>
          <c:invertIfNegative val="0"/>
          <c:cat>
            <c:strRef>
              <c:f>'Growth form take 2'!$F$31:$F$32</c:f>
              <c:strCache>
                <c:ptCount val="2"/>
                <c:pt idx="0">
                  <c:v>Spring_17</c:v>
                </c:pt>
                <c:pt idx="1">
                  <c:v>Autumn_18</c:v>
                </c:pt>
              </c:strCache>
            </c:strRef>
          </c:cat>
          <c:val>
            <c:numRef>
              <c:f>'Growth form take 2'!$H$31:$H$32</c:f>
              <c:numCache>
                <c:formatCode>General</c:formatCode>
                <c:ptCount val="2"/>
                <c:pt idx="0">
                  <c:v>2</c:v>
                </c:pt>
                <c:pt idx="1">
                  <c:v>2</c:v>
                </c:pt>
              </c:numCache>
            </c:numRef>
          </c:val>
          <c:extLst xmlns:c16r2="http://schemas.microsoft.com/office/drawing/2015/06/chart">
            <c:ext xmlns:c16="http://schemas.microsoft.com/office/drawing/2014/chart" uri="{C3380CC4-5D6E-409C-BE32-E72D297353CC}">
              <c16:uniqueId val="{00000001-2F88-4A41-9C2D-2C09BE788FF9}"/>
            </c:ext>
          </c:extLst>
        </c:ser>
        <c:ser>
          <c:idx val="2"/>
          <c:order val="2"/>
          <c:tx>
            <c:strRef>
              <c:f>'Growth form take 2'!$I$30</c:f>
              <c:strCache>
                <c:ptCount val="1"/>
                <c:pt idx="0">
                  <c:v>Forb</c:v>
                </c:pt>
              </c:strCache>
            </c:strRef>
          </c:tx>
          <c:spPr>
            <a:solidFill>
              <a:schemeClr val="accent3"/>
            </a:solidFill>
            <a:ln>
              <a:noFill/>
            </a:ln>
            <a:effectLst/>
          </c:spPr>
          <c:invertIfNegative val="0"/>
          <c:cat>
            <c:strRef>
              <c:f>'Growth form take 2'!$F$31:$F$32</c:f>
              <c:strCache>
                <c:ptCount val="2"/>
                <c:pt idx="0">
                  <c:v>Spring_17</c:v>
                </c:pt>
                <c:pt idx="1">
                  <c:v>Autumn_18</c:v>
                </c:pt>
              </c:strCache>
            </c:strRef>
          </c:cat>
          <c:val>
            <c:numRef>
              <c:f>'Growth form take 2'!$I$31:$I$32</c:f>
              <c:numCache>
                <c:formatCode>General</c:formatCode>
                <c:ptCount val="2"/>
                <c:pt idx="0">
                  <c:v>30</c:v>
                </c:pt>
                <c:pt idx="1">
                  <c:v>25</c:v>
                </c:pt>
              </c:numCache>
            </c:numRef>
          </c:val>
          <c:extLst xmlns:c16r2="http://schemas.microsoft.com/office/drawing/2015/06/chart">
            <c:ext xmlns:c16="http://schemas.microsoft.com/office/drawing/2014/chart" uri="{C3380CC4-5D6E-409C-BE32-E72D297353CC}">
              <c16:uniqueId val="{00000002-2F88-4A41-9C2D-2C09BE788FF9}"/>
            </c:ext>
          </c:extLst>
        </c:ser>
        <c:ser>
          <c:idx val="3"/>
          <c:order val="3"/>
          <c:tx>
            <c:strRef>
              <c:f>'Growth form take 2'!$J$30</c:f>
              <c:strCache>
                <c:ptCount val="1"/>
                <c:pt idx="0">
                  <c:v>Tussock grass</c:v>
                </c:pt>
              </c:strCache>
            </c:strRef>
          </c:tx>
          <c:spPr>
            <a:solidFill>
              <a:schemeClr val="accent4"/>
            </a:solidFill>
            <a:ln>
              <a:noFill/>
            </a:ln>
            <a:effectLst/>
          </c:spPr>
          <c:invertIfNegative val="0"/>
          <c:cat>
            <c:strRef>
              <c:f>'Growth form take 2'!$F$31:$F$32</c:f>
              <c:strCache>
                <c:ptCount val="2"/>
                <c:pt idx="0">
                  <c:v>Spring_17</c:v>
                </c:pt>
                <c:pt idx="1">
                  <c:v>Autumn_18</c:v>
                </c:pt>
              </c:strCache>
            </c:strRef>
          </c:cat>
          <c:val>
            <c:numRef>
              <c:f>'Growth form take 2'!$J$31:$J$32</c:f>
              <c:numCache>
                <c:formatCode>General</c:formatCode>
                <c:ptCount val="2"/>
                <c:pt idx="0">
                  <c:v>4</c:v>
                </c:pt>
                <c:pt idx="1">
                  <c:v>2</c:v>
                </c:pt>
              </c:numCache>
            </c:numRef>
          </c:val>
          <c:extLst xmlns:c16r2="http://schemas.microsoft.com/office/drawing/2015/06/chart">
            <c:ext xmlns:c16="http://schemas.microsoft.com/office/drawing/2014/chart" uri="{C3380CC4-5D6E-409C-BE32-E72D297353CC}">
              <c16:uniqueId val="{00000003-2F88-4A41-9C2D-2C09BE788FF9}"/>
            </c:ext>
          </c:extLst>
        </c:ser>
        <c:ser>
          <c:idx val="4"/>
          <c:order val="4"/>
          <c:tx>
            <c:strRef>
              <c:f>'Growth form take 2'!$K$30</c:f>
              <c:strCache>
                <c:ptCount val="1"/>
                <c:pt idx="0">
                  <c:v>Herb</c:v>
                </c:pt>
              </c:strCache>
            </c:strRef>
          </c:tx>
          <c:spPr>
            <a:solidFill>
              <a:schemeClr val="accent5"/>
            </a:solidFill>
            <a:ln>
              <a:noFill/>
            </a:ln>
            <a:effectLst/>
          </c:spPr>
          <c:invertIfNegative val="0"/>
          <c:cat>
            <c:strRef>
              <c:f>'Growth form take 2'!$F$31:$F$32</c:f>
              <c:strCache>
                <c:ptCount val="2"/>
                <c:pt idx="0">
                  <c:v>Spring_17</c:v>
                </c:pt>
                <c:pt idx="1">
                  <c:v>Autumn_18</c:v>
                </c:pt>
              </c:strCache>
            </c:strRef>
          </c:cat>
          <c:val>
            <c:numRef>
              <c:f>'Growth form take 2'!$K$31:$K$32</c:f>
              <c:numCache>
                <c:formatCode>General</c:formatCode>
                <c:ptCount val="2"/>
                <c:pt idx="0">
                  <c:v>3</c:v>
                </c:pt>
                <c:pt idx="1">
                  <c:v>0</c:v>
                </c:pt>
              </c:numCache>
            </c:numRef>
          </c:val>
          <c:extLst xmlns:c16r2="http://schemas.microsoft.com/office/drawing/2015/06/chart">
            <c:ext xmlns:c16="http://schemas.microsoft.com/office/drawing/2014/chart" uri="{C3380CC4-5D6E-409C-BE32-E72D297353CC}">
              <c16:uniqueId val="{00000004-2F88-4A41-9C2D-2C09BE788FF9}"/>
            </c:ext>
          </c:extLst>
        </c:ser>
        <c:ser>
          <c:idx val="5"/>
          <c:order val="5"/>
          <c:tx>
            <c:strRef>
              <c:f>'Growth form take 2'!$L$30</c:f>
              <c:strCache>
                <c:ptCount val="1"/>
                <c:pt idx="0">
                  <c:v>Vine</c:v>
                </c:pt>
              </c:strCache>
            </c:strRef>
          </c:tx>
          <c:spPr>
            <a:solidFill>
              <a:schemeClr val="accent6"/>
            </a:solidFill>
            <a:ln>
              <a:noFill/>
            </a:ln>
            <a:effectLst/>
          </c:spPr>
          <c:invertIfNegative val="0"/>
          <c:cat>
            <c:strRef>
              <c:f>'Growth form take 2'!$F$31:$F$32</c:f>
              <c:strCache>
                <c:ptCount val="2"/>
                <c:pt idx="0">
                  <c:v>Spring_17</c:v>
                </c:pt>
                <c:pt idx="1">
                  <c:v>Autumn_18</c:v>
                </c:pt>
              </c:strCache>
            </c:strRef>
          </c:cat>
          <c:val>
            <c:numRef>
              <c:f>'Growth form take 2'!$L$31:$L$32</c:f>
              <c:numCache>
                <c:formatCode>General</c:formatCode>
                <c:ptCount val="2"/>
                <c:pt idx="0">
                  <c:v>1</c:v>
                </c:pt>
                <c:pt idx="1">
                  <c:v>2</c:v>
                </c:pt>
              </c:numCache>
            </c:numRef>
          </c:val>
          <c:extLst xmlns:c16r2="http://schemas.microsoft.com/office/drawing/2015/06/chart">
            <c:ext xmlns:c16="http://schemas.microsoft.com/office/drawing/2014/chart" uri="{C3380CC4-5D6E-409C-BE32-E72D297353CC}">
              <c16:uniqueId val="{00000005-2F88-4A41-9C2D-2C09BE788FF9}"/>
            </c:ext>
          </c:extLst>
        </c:ser>
        <c:ser>
          <c:idx val="6"/>
          <c:order val="6"/>
          <c:tx>
            <c:strRef>
              <c:f>'Growth form take 2'!$M$30</c:f>
              <c:strCache>
                <c:ptCount val="1"/>
                <c:pt idx="0">
                  <c:v>Palm</c:v>
                </c:pt>
              </c:strCache>
            </c:strRef>
          </c:tx>
          <c:spPr>
            <a:solidFill>
              <a:schemeClr val="accent1">
                <a:lumMod val="60000"/>
              </a:schemeClr>
            </a:solidFill>
            <a:ln>
              <a:noFill/>
            </a:ln>
            <a:effectLst/>
          </c:spPr>
          <c:invertIfNegative val="0"/>
          <c:cat>
            <c:strRef>
              <c:f>'Growth form take 2'!$F$31:$F$32</c:f>
              <c:strCache>
                <c:ptCount val="2"/>
                <c:pt idx="0">
                  <c:v>Spring_17</c:v>
                </c:pt>
                <c:pt idx="1">
                  <c:v>Autumn_18</c:v>
                </c:pt>
              </c:strCache>
            </c:strRef>
          </c:cat>
          <c:val>
            <c:numRef>
              <c:f>'Growth form take 2'!$M$31:$M$32</c:f>
              <c:numCache>
                <c:formatCode>General</c:formatCode>
                <c:ptCount val="2"/>
                <c:pt idx="0">
                  <c:v>1</c:v>
                </c:pt>
                <c:pt idx="1">
                  <c:v>1</c:v>
                </c:pt>
              </c:numCache>
            </c:numRef>
          </c:val>
          <c:extLst xmlns:c16r2="http://schemas.microsoft.com/office/drawing/2015/06/chart">
            <c:ext xmlns:c16="http://schemas.microsoft.com/office/drawing/2014/chart" uri="{C3380CC4-5D6E-409C-BE32-E72D297353CC}">
              <c16:uniqueId val="{00000006-2F88-4A41-9C2D-2C09BE788FF9}"/>
            </c:ext>
          </c:extLst>
        </c:ser>
        <c:ser>
          <c:idx val="7"/>
          <c:order val="7"/>
          <c:tx>
            <c:strRef>
              <c:f>'Growth form take 2'!$N$30</c:f>
              <c:strCache>
                <c:ptCount val="1"/>
                <c:pt idx="0">
                  <c:v>Rush</c:v>
                </c:pt>
              </c:strCache>
            </c:strRef>
          </c:tx>
          <c:spPr>
            <a:solidFill>
              <a:schemeClr val="accent2">
                <a:lumMod val="60000"/>
              </a:schemeClr>
            </a:solidFill>
            <a:ln>
              <a:noFill/>
            </a:ln>
            <a:effectLst/>
          </c:spPr>
          <c:invertIfNegative val="0"/>
          <c:cat>
            <c:strRef>
              <c:f>'Growth form take 2'!$F$31:$F$32</c:f>
              <c:strCache>
                <c:ptCount val="2"/>
                <c:pt idx="0">
                  <c:v>Spring_17</c:v>
                </c:pt>
                <c:pt idx="1">
                  <c:v>Autumn_18</c:v>
                </c:pt>
              </c:strCache>
            </c:strRef>
          </c:cat>
          <c:val>
            <c:numRef>
              <c:f>'Growth form take 2'!$N$31:$N$32</c:f>
              <c:numCache>
                <c:formatCode>General</c:formatCode>
                <c:ptCount val="2"/>
                <c:pt idx="0">
                  <c:v>1</c:v>
                </c:pt>
                <c:pt idx="1">
                  <c:v>0</c:v>
                </c:pt>
              </c:numCache>
            </c:numRef>
          </c:val>
          <c:extLst xmlns:c16r2="http://schemas.microsoft.com/office/drawing/2015/06/chart">
            <c:ext xmlns:c16="http://schemas.microsoft.com/office/drawing/2014/chart" uri="{C3380CC4-5D6E-409C-BE32-E72D297353CC}">
              <c16:uniqueId val="{00000007-2F88-4A41-9C2D-2C09BE788FF9}"/>
            </c:ext>
          </c:extLst>
        </c:ser>
        <c:ser>
          <c:idx val="8"/>
          <c:order val="8"/>
          <c:tx>
            <c:strRef>
              <c:f>'Growth form take 2'!$O$30</c:f>
              <c:strCache>
                <c:ptCount val="1"/>
                <c:pt idx="0">
                  <c:v>Shrub</c:v>
                </c:pt>
              </c:strCache>
            </c:strRef>
          </c:tx>
          <c:spPr>
            <a:solidFill>
              <a:schemeClr val="accent3">
                <a:lumMod val="60000"/>
              </a:schemeClr>
            </a:solidFill>
            <a:ln>
              <a:noFill/>
            </a:ln>
            <a:effectLst/>
          </c:spPr>
          <c:invertIfNegative val="0"/>
          <c:cat>
            <c:strRef>
              <c:f>'Growth form take 2'!$F$31:$F$32</c:f>
              <c:strCache>
                <c:ptCount val="2"/>
                <c:pt idx="0">
                  <c:v>Spring_17</c:v>
                </c:pt>
                <c:pt idx="1">
                  <c:v>Autumn_18</c:v>
                </c:pt>
              </c:strCache>
            </c:strRef>
          </c:cat>
          <c:val>
            <c:numRef>
              <c:f>'Growth form take 2'!$O$31:$O$32</c:f>
              <c:numCache>
                <c:formatCode>General</c:formatCode>
                <c:ptCount val="2"/>
                <c:pt idx="0">
                  <c:v>4</c:v>
                </c:pt>
                <c:pt idx="1">
                  <c:v>5</c:v>
                </c:pt>
              </c:numCache>
            </c:numRef>
          </c:val>
          <c:extLst xmlns:c16r2="http://schemas.microsoft.com/office/drawing/2015/06/chart">
            <c:ext xmlns:c16="http://schemas.microsoft.com/office/drawing/2014/chart" uri="{C3380CC4-5D6E-409C-BE32-E72D297353CC}">
              <c16:uniqueId val="{00000008-2F88-4A41-9C2D-2C09BE788FF9}"/>
            </c:ext>
          </c:extLst>
        </c:ser>
        <c:ser>
          <c:idx val="9"/>
          <c:order val="9"/>
          <c:tx>
            <c:strRef>
              <c:f>'Growth form take 2'!$P$30</c:f>
              <c:strCache>
                <c:ptCount val="1"/>
                <c:pt idx="0">
                  <c:v>Tree</c:v>
                </c:pt>
              </c:strCache>
            </c:strRef>
          </c:tx>
          <c:spPr>
            <a:solidFill>
              <a:schemeClr val="accent4">
                <a:lumMod val="60000"/>
              </a:schemeClr>
            </a:solidFill>
            <a:ln>
              <a:noFill/>
            </a:ln>
            <a:effectLst/>
          </c:spPr>
          <c:invertIfNegative val="0"/>
          <c:cat>
            <c:strRef>
              <c:f>'Growth form take 2'!$F$31:$F$32</c:f>
              <c:strCache>
                <c:ptCount val="2"/>
                <c:pt idx="0">
                  <c:v>Spring_17</c:v>
                </c:pt>
                <c:pt idx="1">
                  <c:v>Autumn_18</c:v>
                </c:pt>
              </c:strCache>
            </c:strRef>
          </c:cat>
          <c:val>
            <c:numRef>
              <c:f>'Growth form take 2'!$P$31:$P$32</c:f>
              <c:numCache>
                <c:formatCode>General</c:formatCode>
                <c:ptCount val="2"/>
                <c:pt idx="0">
                  <c:v>4</c:v>
                </c:pt>
                <c:pt idx="1">
                  <c:v>4</c:v>
                </c:pt>
              </c:numCache>
            </c:numRef>
          </c:val>
          <c:extLst xmlns:c16r2="http://schemas.microsoft.com/office/drawing/2015/06/chart">
            <c:ext xmlns:c16="http://schemas.microsoft.com/office/drawing/2014/chart" uri="{C3380CC4-5D6E-409C-BE32-E72D297353CC}">
              <c16:uniqueId val="{00000009-2F88-4A41-9C2D-2C09BE788FF9}"/>
            </c:ext>
          </c:extLst>
        </c:ser>
        <c:ser>
          <c:idx val="10"/>
          <c:order val="10"/>
          <c:tx>
            <c:strRef>
              <c:f>'Growth form take 2'!$Q$30</c:f>
              <c:strCache>
                <c:ptCount val="1"/>
                <c:pt idx="0">
                  <c:v>Sedge</c:v>
                </c:pt>
              </c:strCache>
            </c:strRef>
          </c:tx>
          <c:spPr>
            <a:solidFill>
              <a:schemeClr val="accent5">
                <a:lumMod val="60000"/>
              </a:schemeClr>
            </a:solidFill>
            <a:ln>
              <a:noFill/>
            </a:ln>
            <a:effectLst/>
          </c:spPr>
          <c:invertIfNegative val="0"/>
          <c:cat>
            <c:strRef>
              <c:f>'Growth form take 2'!$F$31:$F$32</c:f>
              <c:strCache>
                <c:ptCount val="2"/>
                <c:pt idx="0">
                  <c:v>Spring_17</c:v>
                </c:pt>
                <c:pt idx="1">
                  <c:v>Autumn_18</c:v>
                </c:pt>
              </c:strCache>
            </c:strRef>
          </c:cat>
          <c:val>
            <c:numRef>
              <c:f>'Growth form take 2'!$Q$31:$Q$32</c:f>
              <c:numCache>
                <c:formatCode>General</c:formatCode>
                <c:ptCount val="2"/>
                <c:pt idx="0">
                  <c:v>1</c:v>
                </c:pt>
                <c:pt idx="1">
                  <c:v>1</c:v>
                </c:pt>
              </c:numCache>
            </c:numRef>
          </c:val>
          <c:extLst xmlns:c16r2="http://schemas.microsoft.com/office/drawing/2015/06/chart">
            <c:ext xmlns:c16="http://schemas.microsoft.com/office/drawing/2014/chart" uri="{C3380CC4-5D6E-409C-BE32-E72D297353CC}">
              <c16:uniqueId val="{0000000A-2F88-4A41-9C2D-2C09BE788FF9}"/>
            </c:ext>
          </c:extLst>
        </c:ser>
        <c:dLbls>
          <c:showLegendKey val="0"/>
          <c:showVal val="0"/>
          <c:showCatName val="0"/>
          <c:showSerName val="0"/>
          <c:showPercent val="0"/>
          <c:showBubbleSize val="0"/>
        </c:dLbls>
        <c:gapWidth val="150"/>
        <c:overlap val="100"/>
        <c:axId val="681928576"/>
        <c:axId val="681928968"/>
      </c:barChart>
      <c:catAx>
        <c:axId val="681928576"/>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28968"/>
        <c:crosses val="autoZero"/>
        <c:auto val="1"/>
        <c:lblAlgn val="ctr"/>
        <c:lblOffset val="100"/>
        <c:noMultiLvlLbl val="0"/>
      </c:catAx>
      <c:valAx>
        <c:axId val="68192896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Number of species</a:t>
                </a:r>
              </a:p>
            </c:rich>
          </c:tx>
          <c:layout>
            <c:manualLayout>
              <c:xMode val="edge"/>
              <c:yMode val="edge"/>
              <c:x val="1.0961306587745259E-2"/>
              <c:y val="0.3040866174256098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28576"/>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8710022358317"/>
          <c:y val="5.0925925925925923E-2"/>
          <c:w val="0.87840769328365353"/>
          <c:h val="0.74922061825605135"/>
        </c:manualLayout>
      </c:layout>
      <c:barChart>
        <c:barDir val="col"/>
        <c:grouping val="clustered"/>
        <c:varyColors val="0"/>
        <c:ser>
          <c:idx val="0"/>
          <c:order val="0"/>
          <c:tx>
            <c:strRef>
              <c:f>'Total Cover'!$H$18</c:f>
              <c:strCache>
                <c:ptCount val="1"/>
                <c:pt idx="0">
                  <c:v>Sep-17</c:v>
                </c:pt>
              </c:strCache>
            </c:strRef>
          </c:tx>
          <c:spPr>
            <a:solidFill>
              <a:schemeClr val="accent1"/>
            </a:solidFill>
            <a:ln>
              <a:noFill/>
            </a:ln>
            <a:effectLst/>
          </c:spPr>
          <c:invertIfNegative val="0"/>
          <c:errBars>
            <c:errBarType val="plus"/>
            <c:errValType val="cust"/>
            <c:noEndCap val="0"/>
            <c:plus>
              <c:numRef>
                <c:f>'Total Cover'!$I$20:$L$20</c:f>
                <c:numCache>
                  <c:formatCode>General</c:formatCode>
                  <c:ptCount val="4"/>
                  <c:pt idx="0">
                    <c:v>22.409075542437417</c:v>
                  </c:pt>
                  <c:pt idx="1">
                    <c:v>25.879850592046829</c:v>
                  </c:pt>
                  <c:pt idx="2">
                    <c:v>10.784247771634329</c:v>
                  </c:pt>
                  <c:pt idx="3">
                    <c:v>21.288494545176274</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'Total Cover'!$I$17:$L$17</c:f>
              <c:strCache>
                <c:ptCount val="4"/>
                <c:pt idx="0">
                  <c:v>Coolabah-River Cooba-Lignum woodland</c:v>
                </c:pt>
                <c:pt idx="1">
                  <c:v>Chenopod shrubland</c:v>
                </c:pt>
                <c:pt idx="2">
                  <c:v>Coolabah woodland wetland</c:v>
                </c:pt>
                <c:pt idx="3">
                  <c:v>Lignum shrubland wetland</c:v>
                </c:pt>
              </c:strCache>
            </c:strRef>
          </c:cat>
          <c:val>
            <c:numRef>
              <c:f>'Total Cover'!$I$18:$L$18</c:f>
              <c:numCache>
                <c:formatCode>General</c:formatCode>
                <c:ptCount val="4"/>
                <c:pt idx="0">
                  <c:v>41.833333333333336</c:v>
                </c:pt>
                <c:pt idx="1">
                  <c:v>36.833333333333336</c:v>
                </c:pt>
                <c:pt idx="2">
                  <c:v>28.5</c:v>
                </c:pt>
                <c:pt idx="3">
                  <c:v>44</c:v>
                </c:pt>
              </c:numCache>
            </c:numRef>
          </c:val>
          <c:extLst xmlns:c16r2="http://schemas.microsoft.com/office/drawing/2015/06/chart">
            <c:ext xmlns:c16="http://schemas.microsoft.com/office/drawing/2014/chart" uri="{C3380CC4-5D6E-409C-BE32-E72D297353CC}">
              <c16:uniqueId val="{00000000-068F-47F4-8FDA-63E5F96C071D}"/>
            </c:ext>
          </c:extLst>
        </c:ser>
        <c:ser>
          <c:idx val="1"/>
          <c:order val="1"/>
          <c:tx>
            <c:strRef>
              <c:f>'Total Cover'!$H$19</c:f>
              <c:strCache>
                <c:ptCount val="1"/>
                <c:pt idx="0">
                  <c:v>May-18</c:v>
                </c:pt>
              </c:strCache>
            </c:strRef>
          </c:tx>
          <c:spPr>
            <a:solidFill>
              <a:schemeClr val="accent2"/>
            </a:solidFill>
            <a:ln>
              <a:noFill/>
            </a:ln>
            <a:effectLst/>
          </c:spPr>
          <c:invertIfNegative val="0"/>
          <c:errBars>
            <c:errBarType val="plus"/>
            <c:errValType val="cust"/>
            <c:noEndCap val="0"/>
            <c:plus>
              <c:numRef>
                <c:f>'Total Cover'!$I$21:$L$21</c:f>
                <c:numCache>
                  <c:formatCode>General</c:formatCode>
                  <c:ptCount val="4"/>
                  <c:pt idx="0">
                    <c:v>11.196725711861776</c:v>
                  </c:pt>
                  <c:pt idx="1">
                    <c:v>6.0553007081949817</c:v>
                  </c:pt>
                  <c:pt idx="2">
                    <c:v>6.2503333244449166</c:v>
                  </c:pt>
                  <c:pt idx="3">
                    <c:v>10.348912986396204</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'Total Cover'!$I$17:$L$17</c:f>
              <c:strCache>
                <c:ptCount val="4"/>
                <c:pt idx="0">
                  <c:v>Coolabah-River Cooba-Lignum woodland</c:v>
                </c:pt>
                <c:pt idx="1">
                  <c:v>Chenopod shrubland</c:v>
                </c:pt>
                <c:pt idx="2">
                  <c:v>Coolabah woodland wetland</c:v>
                </c:pt>
                <c:pt idx="3">
                  <c:v>Lignum shrubland wetland</c:v>
                </c:pt>
              </c:strCache>
            </c:strRef>
          </c:cat>
          <c:val>
            <c:numRef>
              <c:f>'Total Cover'!$I$19:$L$19</c:f>
              <c:numCache>
                <c:formatCode>General</c:formatCode>
                <c:ptCount val="4"/>
                <c:pt idx="0">
                  <c:v>27.166666666666668</c:v>
                </c:pt>
                <c:pt idx="1">
                  <c:v>18.333333333333332</c:v>
                </c:pt>
                <c:pt idx="2">
                  <c:v>17.333333333333332</c:v>
                </c:pt>
                <c:pt idx="3">
                  <c:v>33.5</c:v>
                </c:pt>
              </c:numCache>
            </c:numRef>
          </c:val>
          <c:extLst xmlns:c16r2="http://schemas.microsoft.com/office/drawing/2015/06/chart">
            <c:ext xmlns:c16="http://schemas.microsoft.com/office/drawing/2014/chart" uri="{C3380CC4-5D6E-409C-BE32-E72D297353CC}">
              <c16:uniqueId val="{00000001-068F-47F4-8FDA-63E5F96C071D}"/>
            </c:ext>
          </c:extLst>
        </c:ser>
        <c:dLbls>
          <c:showLegendKey val="0"/>
          <c:showVal val="0"/>
          <c:showCatName val="0"/>
          <c:showSerName val="0"/>
          <c:showPercent val="0"/>
          <c:showBubbleSize val="0"/>
        </c:dLbls>
        <c:gapWidth val="219"/>
        <c:overlap val="-27"/>
        <c:axId val="681930536"/>
        <c:axId val="681930928"/>
      </c:barChart>
      <c:catAx>
        <c:axId val="681930536"/>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30928"/>
        <c:crosses val="autoZero"/>
        <c:auto val="1"/>
        <c:lblAlgn val="ctr"/>
        <c:lblOffset val="100"/>
        <c:noMultiLvlLbl val="0"/>
      </c:catAx>
      <c:valAx>
        <c:axId val="68193092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Mean Cover + SD (%)</a:t>
                </a:r>
              </a:p>
            </c:rich>
          </c:tx>
          <c:layout>
            <c:manualLayout>
              <c:xMode val="edge"/>
              <c:yMode val="edge"/>
              <c:x val="1.8031953503345789E-2"/>
              <c:y val="0.2406755244043606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30536"/>
        <c:crosses val="autoZero"/>
        <c:crossBetween val="between"/>
      </c:valAx>
      <c:spPr>
        <a:noFill/>
        <a:ln>
          <a:noFill/>
        </a:ln>
        <a:effectLst/>
      </c:spPr>
    </c:plotArea>
    <c:legend>
      <c:legendPos val="r"/>
      <c:layout>
        <c:manualLayout>
          <c:xMode val="edge"/>
          <c:yMode val="edge"/>
          <c:x val="0.85596704504008625"/>
          <c:y val="6.076334208223972E-2"/>
          <c:w val="0.11071124632148255"/>
          <c:h val="0.1399263524895209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5861643174196663E-2"/>
          <c:y val="5.0925912741919911E-2"/>
          <c:w val="0.57825635360865268"/>
          <c:h val="0.90236948229572567"/>
        </c:manualLayout>
      </c:layout>
      <c:scatterChart>
        <c:scatterStyle val="lineMarker"/>
        <c:varyColors val="0"/>
        <c:ser>
          <c:idx val="0"/>
          <c:order val="0"/>
          <c:tx>
            <c:strRef>
              <c:f>'Centroid VC'!$B$17</c:f>
              <c:strCache>
                <c:ptCount val="1"/>
                <c:pt idx="0">
                  <c:v>Coolibah-River Cooba-Lignum woodland</c:v>
                </c:pt>
              </c:strCache>
            </c:strRef>
          </c:tx>
          <c:spPr>
            <a:ln w="25400" cap="rnd">
              <a:noFill/>
              <a:round/>
            </a:ln>
            <a:effectLst/>
          </c:spPr>
          <c:marker>
            <c:symbol val="circle"/>
            <c:size val="5"/>
            <c:spPr>
              <a:solidFill>
                <a:schemeClr val="accent1"/>
              </a:solidFill>
              <a:ln w="9525">
                <a:solidFill>
                  <a:schemeClr val="accent1"/>
                </a:solidFill>
              </a:ln>
              <a:effectLst/>
            </c:spPr>
          </c:marker>
          <c:xVal>
            <c:numRef>
              <c:f>'Centroid VC'!$C$17:$C$28</c:f>
              <c:numCache>
                <c:formatCode>General</c:formatCode>
                <c:ptCount val="12"/>
                <c:pt idx="0">
                  <c:v>0.94</c:v>
                </c:pt>
                <c:pt idx="1">
                  <c:v>0.87</c:v>
                </c:pt>
                <c:pt idx="2">
                  <c:v>0.95</c:v>
                </c:pt>
                <c:pt idx="3">
                  <c:v>0.93</c:v>
                </c:pt>
                <c:pt idx="4">
                  <c:v>0.99</c:v>
                </c:pt>
                <c:pt idx="5">
                  <c:v>0.83</c:v>
                </c:pt>
                <c:pt idx="6">
                  <c:v>0.88</c:v>
                </c:pt>
                <c:pt idx="7">
                  <c:v>0.53</c:v>
                </c:pt>
                <c:pt idx="8">
                  <c:v>0.56000000000000005</c:v>
                </c:pt>
                <c:pt idx="9">
                  <c:v>0.47</c:v>
                </c:pt>
                <c:pt idx="10">
                  <c:v>0.75</c:v>
                </c:pt>
                <c:pt idx="11">
                  <c:v>0.61</c:v>
                </c:pt>
              </c:numCache>
            </c:numRef>
          </c:xVal>
          <c:yVal>
            <c:numRef>
              <c:f>'Centroid VC'!$D$17:$D$28</c:f>
              <c:numCache>
                <c:formatCode>General</c:formatCode>
                <c:ptCount val="12"/>
                <c:pt idx="0">
                  <c:v>-0.28000000000000003</c:v>
                </c:pt>
                <c:pt idx="1">
                  <c:v>-0.72</c:v>
                </c:pt>
                <c:pt idx="2">
                  <c:v>-0.19</c:v>
                </c:pt>
                <c:pt idx="3">
                  <c:v>-0.42</c:v>
                </c:pt>
                <c:pt idx="4">
                  <c:v>-0.22</c:v>
                </c:pt>
                <c:pt idx="5">
                  <c:v>-0.43</c:v>
                </c:pt>
                <c:pt idx="6">
                  <c:v>-0.31</c:v>
                </c:pt>
                <c:pt idx="7">
                  <c:v>0.08</c:v>
                </c:pt>
                <c:pt idx="8">
                  <c:v>-0.67</c:v>
                </c:pt>
                <c:pt idx="9">
                  <c:v>-0.14000000000000001</c:v>
                </c:pt>
                <c:pt idx="10">
                  <c:v>-1.2</c:v>
                </c:pt>
                <c:pt idx="11">
                  <c:v>-0.85</c:v>
                </c:pt>
              </c:numCache>
            </c:numRef>
          </c:yVal>
          <c:smooth val="0"/>
          <c:extLst xmlns:c16r2="http://schemas.microsoft.com/office/drawing/2015/06/chart">
            <c:ext xmlns:c16="http://schemas.microsoft.com/office/drawing/2014/chart" uri="{C3380CC4-5D6E-409C-BE32-E72D297353CC}">
              <c16:uniqueId val="{00000000-1FBD-4FCD-8BEB-57EB2151AB6A}"/>
            </c:ext>
          </c:extLst>
        </c:ser>
        <c:ser>
          <c:idx val="1"/>
          <c:order val="1"/>
          <c:tx>
            <c:strRef>
              <c:f>'Centroid VC'!$B$29</c:f>
              <c:strCache>
                <c:ptCount val="1"/>
                <c:pt idx="0">
                  <c:v>Chenopod shrubland</c:v>
                </c:pt>
              </c:strCache>
            </c:strRef>
          </c:tx>
          <c:spPr>
            <a:ln w="25400" cap="rnd">
              <a:noFill/>
              <a:round/>
            </a:ln>
            <a:effectLst/>
          </c:spPr>
          <c:marker>
            <c:symbol val="circle"/>
            <c:size val="5"/>
            <c:spPr>
              <a:solidFill>
                <a:schemeClr val="accent2"/>
              </a:solidFill>
              <a:ln w="9525">
                <a:solidFill>
                  <a:schemeClr val="accent2"/>
                </a:solidFill>
              </a:ln>
              <a:effectLst/>
            </c:spPr>
          </c:marker>
          <c:xVal>
            <c:numRef>
              <c:f>'Centroid VC'!$C$29:$C$40</c:f>
              <c:numCache>
                <c:formatCode>General</c:formatCode>
                <c:ptCount val="12"/>
                <c:pt idx="0">
                  <c:v>-1.1200000000000001</c:v>
                </c:pt>
                <c:pt idx="1">
                  <c:v>-1.01</c:v>
                </c:pt>
                <c:pt idx="2">
                  <c:v>-0.54</c:v>
                </c:pt>
                <c:pt idx="3">
                  <c:v>-0.36</c:v>
                </c:pt>
                <c:pt idx="4">
                  <c:v>-1.2</c:v>
                </c:pt>
                <c:pt idx="5">
                  <c:v>-0.34</c:v>
                </c:pt>
                <c:pt idx="6">
                  <c:v>-0.83</c:v>
                </c:pt>
                <c:pt idx="7">
                  <c:v>-0.51</c:v>
                </c:pt>
                <c:pt idx="8">
                  <c:v>-1.55</c:v>
                </c:pt>
                <c:pt idx="9">
                  <c:v>-1.68</c:v>
                </c:pt>
                <c:pt idx="10">
                  <c:v>-1.87</c:v>
                </c:pt>
                <c:pt idx="11">
                  <c:v>-1.63</c:v>
                </c:pt>
              </c:numCache>
            </c:numRef>
          </c:xVal>
          <c:yVal>
            <c:numRef>
              <c:f>'Centroid VC'!$D$29:$D$40</c:f>
              <c:numCache>
                <c:formatCode>General</c:formatCode>
                <c:ptCount val="12"/>
                <c:pt idx="0">
                  <c:v>0.51</c:v>
                </c:pt>
                <c:pt idx="1">
                  <c:v>0.7</c:v>
                </c:pt>
                <c:pt idx="2">
                  <c:v>0.38</c:v>
                </c:pt>
                <c:pt idx="3">
                  <c:v>0.93</c:v>
                </c:pt>
                <c:pt idx="4">
                  <c:v>0.98</c:v>
                </c:pt>
                <c:pt idx="5">
                  <c:v>0.97</c:v>
                </c:pt>
                <c:pt idx="6">
                  <c:v>0.38</c:v>
                </c:pt>
                <c:pt idx="7">
                  <c:v>0.59</c:v>
                </c:pt>
                <c:pt idx="8">
                  <c:v>-0.71</c:v>
                </c:pt>
                <c:pt idx="9">
                  <c:v>-0.12</c:v>
                </c:pt>
                <c:pt idx="10">
                  <c:v>-0.41</c:v>
                </c:pt>
                <c:pt idx="11">
                  <c:v>-0.28999999999999998</c:v>
                </c:pt>
              </c:numCache>
            </c:numRef>
          </c:yVal>
          <c:smooth val="0"/>
          <c:extLst xmlns:c16r2="http://schemas.microsoft.com/office/drawing/2015/06/chart">
            <c:ext xmlns:c16="http://schemas.microsoft.com/office/drawing/2014/chart" uri="{C3380CC4-5D6E-409C-BE32-E72D297353CC}">
              <c16:uniqueId val="{00000001-1FBD-4FCD-8BEB-57EB2151AB6A}"/>
            </c:ext>
          </c:extLst>
        </c:ser>
        <c:ser>
          <c:idx val="2"/>
          <c:order val="2"/>
          <c:tx>
            <c:strRef>
              <c:f>'Centroid VC'!$B$41</c:f>
              <c:strCache>
                <c:ptCount val="1"/>
                <c:pt idx="0">
                  <c:v>Coolabah woodland wetland</c:v>
                </c:pt>
              </c:strCache>
            </c:strRef>
          </c:tx>
          <c:spPr>
            <a:ln w="25400" cap="rnd">
              <a:noFill/>
              <a:round/>
            </a:ln>
            <a:effectLst/>
          </c:spPr>
          <c:marker>
            <c:symbol val="circle"/>
            <c:size val="5"/>
            <c:spPr>
              <a:solidFill>
                <a:schemeClr val="accent3"/>
              </a:solidFill>
              <a:ln w="9525">
                <a:solidFill>
                  <a:schemeClr val="accent3"/>
                </a:solidFill>
              </a:ln>
              <a:effectLst/>
            </c:spPr>
          </c:marker>
          <c:xVal>
            <c:numRef>
              <c:f>'Centroid VC'!$C$41:$C$52</c:f>
              <c:numCache>
                <c:formatCode>General</c:formatCode>
                <c:ptCount val="12"/>
                <c:pt idx="0">
                  <c:v>0.38</c:v>
                </c:pt>
                <c:pt idx="1">
                  <c:v>0.43</c:v>
                </c:pt>
                <c:pt idx="2">
                  <c:v>0.51</c:v>
                </c:pt>
                <c:pt idx="3">
                  <c:v>0.47</c:v>
                </c:pt>
                <c:pt idx="4">
                  <c:v>0.51</c:v>
                </c:pt>
                <c:pt idx="5">
                  <c:v>0.47</c:v>
                </c:pt>
                <c:pt idx="6">
                  <c:v>0.51</c:v>
                </c:pt>
                <c:pt idx="7">
                  <c:v>0.43</c:v>
                </c:pt>
                <c:pt idx="8">
                  <c:v>0.25</c:v>
                </c:pt>
                <c:pt idx="9">
                  <c:v>0.21</c:v>
                </c:pt>
                <c:pt idx="10">
                  <c:v>0.2</c:v>
                </c:pt>
                <c:pt idx="11">
                  <c:v>0.73</c:v>
                </c:pt>
              </c:numCache>
            </c:numRef>
          </c:xVal>
          <c:yVal>
            <c:numRef>
              <c:f>'Centroid VC'!$D$41:$D$52</c:f>
              <c:numCache>
                <c:formatCode>General</c:formatCode>
                <c:ptCount val="12"/>
                <c:pt idx="0">
                  <c:v>0.69</c:v>
                </c:pt>
                <c:pt idx="1">
                  <c:v>1.06</c:v>
                </c:pt>
                <c:pt idx="2">
                  <c:v>1.07</c:v>
                </c:pt>
                <c:pt idx="3">
                  <c:v>1.0900000000000001</c:v>
                </c:pt>
                <c:pt idx="4">
                  <c:v>0.89</c:v>
                </c:pt>
                <c:pt idx="5">
                  <c:v>0.92</c:v>
                </c:pt>
                <c:pt idx="6">
                  <c:v>0.14000000000000001</c:v>
                </c:pt>
                <c:pt idx="7">
                  <c:v>0.18</c:v>
                </c:pt>
                <c:pt idx="8">
                  <c:v>0.14000000000000001</c:v>
                </c:pt>
                <c:pt idx="9">
                  <c:v>0.25</c:v>
                </c:pt>
                <c:pt idx="10">
                  <c:v>0.37</c:v>
                </c:pt>
                <c:pt idx="11">
                  <c:v>0.42</c:v>
                </c:pt>
              </c:numCache>
            </c:numRef>
          </c:yVal>
          <c:smooth val="0"/>
          <c:extLst xmlns:c16r2="http://schemas.microsoft.com/office/drawing/2015/06/chart">
            <c:ext xmlns:c16="http://schemas.microsoft.com/office/drawing/2014/chart" uri="{C3380CC4-5D6E-409C-BE32-E72D297353CC}">
              <c16:uniqueId val="{00000002-1FBD-4FCD-8BEB-57EB2151AB6A}"/>
            </c:ext>
          </c:extLst>
        </c:ser>
        <c:ser>
          <c:idx val="3"/>
          <c:order val="3"/>
          <c:tx>
            <c:strRef>
              <c:f>'Centroid VC'!$B$53</c:f>
              <c:strCache>
                <c:ptCount val="1"/>
                <c:pt idx="0">
                  <c:v>Lignum shrubland wetland</c:v>
                </c:pt>
              </c:strCache>
            </c:strRef>
          </c:tx>
          <c:spPr>
            <a:ln w="25400" cap="rnd">
              <a:noFill/>
              <a:round/>
            </a:ln>
            <a:effectLst/>
          </c:spPr>
          <c:marker>
            <c:symbol val="circle"/>
            <c:size val="5"/>
            <c:spPr>
              <a:solidFill>
                <a:schemeClr val="accent4"/>
              </a:solidFill>
              <a:ln w="9525">
                <a:solidFill>
                  <a:schemeClr val="accent4"/>
                </a:solidFill>
              </a:ln>
              <a:effectLst/>
            </c:spPr>
          </c:marker>
          <c:xVal>
            <c:numRef>
              <c:f>'Centroid VC'!$C$53:$C$64</c:f>
              <c:numCache>
                <c:formatCode>General</c:formatCode>
                <c:ptCount val="12"/>
                <c:pt idx="0">
                  <c:v>-0.34</c:v>
                </c:pt>
                <c:pt idx="1">
                  <c:v>-0.41</c:v>
                </c:pt>
                <c:pt idx="2">
                  <c:v>-0.42</c:v>
                </c:pt>
                <c:pt idx="3">
                  <c:v>-0.56000000000000005</c:v>
                </c:pt>
                <c:pt idx="4">
                  <c:v>-0.2</c:v>
                </c:pt>
                <c:pt idx="5">
                  <c:v>-0.3</c:v>
                </c:pt>
                <c:pt idx="6">
                  <c:v>0.05</c:v>
                </c:pt>
                <c:pt idx="7">
                  <c:v>0.14000000000000001</c:v>
                </c:pt>
                <c:pt idx="8">
                  <c:v>0.02</c:v>
                </c:pt>
                <c:pt idx="9">
                  <c:v>0.13</c:v>
                </c:pt>
                <c:pt idx="10">
                  <c:v>0.09</c:v>
                </c:pt>
                <c:pt idx="11">
                  <c:v>0.03</c:v>
                </c:pt>
              </c:numCache>
            </c:numRef>
          </c:xVal>
          <c:yVal>
            <c:numRef>
              <c:f>'Centroid VC'!$D$53:$D$64</c:f>
              <c:numCache>
                <c:formatCode>General</c:formatCode>
                <c:ptCount val="12"/>
                <c:pt idx="0">
                  <c:v>-0.82</c:v>
                </c:pt>
                <c:pt idx="1">
                  <c:v>-0.89</c:v>
                </c:pt>
                <c:pt idx="2">
                  <c:v>-1.26</c:v>
                </c:pt>
                <c:pt idx="3">
                  <c:v>-1.25</c:v>
                </c:pt>
                <c:pt idx="4">
                  <c:v>-0.65</c:v>
                </c:pt>
                <c:pt idx="5">
                  <c:v>-0.77</c:v>
                </c:pt>
                <c:pt idx="6">
                  <c:v>-0.08</c:v>
                </c:pt>
                <c:pt idx="7">
                  <c:v>-0.14000000000000001</c:v>
                </c:pt>
                <c:pt idx="8">
                  <c:v>0.25</c:v>
                </c:pt>
                <c:pt idx="9">
                  <c:v>0.06</c:v>
                </c:pt>
                <c:pt idx="10">
                  <c:v>-0.27</c:v>
                </c:pt>
                <c:pt idx="11">
                  <c:v>0.04</c:v>
                </c:pt>
              </c:numCache>
            </c:numRef>
          </c:yVal>
          <c:smooth val="0"/>
          <c:extLst xmlns:c16r2="http://schemas.microsoft.com/office/drawing/2015/06/chart">
            <c:ext xmlns:c16="http://schemas.microsoft.com/office/drawing/2014/chart" uri="{C3380CC4-5D6E-409C-BE32-E72D297353CC}">
              <c16:uniqueId val="{00000003-1FBD-4FCD-8BEB-57EB2151AB6A}"/>
            </c:ext>
          </c:extLst>
        </c:ser>
        <c:dLbls>
          <c:showLegendKey val="0"/>
          <c:showVal val="0"/>
          <c:showCatName val="0"/>
          <c:showSerName val="0"/>
          <c:showPercent val="0"/>
          <c:showBubbleSize val="0"/>
        </c:dLbls>
        <c:axId val="681932496"/>
        <c:axId val="681932888"/>
      </c:scatterChart>
      <c:valAx>
        <c:axId val="681932496"/>
        <c:scaling>
          <c:orientation val="minMax"/>
          <c:max val="2"/>
          <c:min val="-2"/>
        </c:scaling>
        <c:delete val="1"/>
        <c:axPos val="b"/>
        <c:numFmt formatCode="General" sourceLinked="1"/>
        <c:majorTickMark val="out"/>
        <c:minorTickMark val="none"/>
        <c:tickLblPos val="nextTo"/>
        <c:crossAx val="681932888"/>
        <c:crossesAt val="-2"/>
        <c:crossBetween val="midCat"/>
        <c:majorUnit val="0.5"/>
      </c:valAx>
      <c:valAx>
        <c:axId val="681932888"/>
        <c:scaling>
          <c:orientation val="minMax"/>
          <c:max val="2"/>
          <c:min val="-2"/>
        </c:scaling>
        <c:delete val="1"/>
        <c:axPos val="l"/>
        <c:numFmt formatCode="General" sourceLinked="1"/>
        <c:majorTickMark val="out"/>
        <c:minorTickMark val="none"/>
        <c:tickLblPos val="nextTo"/>
        <c:crossAx val="681932496"/>
        <c:crossesAt val="-2"/>
        <c:crossBetween val="midCat"/>
      </c:valAx>
      <c:spPr>
        <a:noFill/>
        <a:ln>
          <a:solidFill>
            <a:sysClr val="window" lastClr="FFFFFF">
              <a:lumMod val="50000"/>
            </a:sysClr>
          </a:solidFill>
        </a:ln>
        <a:effectLst/>
      </c:spPr>
    </c:plotArea>
    <c:legend>
      <c:legendPos val="r"/>
      <c:layout>
        <c:manualLayout>
          <c:xMode val="edge"/>
          <c:yMode val="edge"/>
          <c:x val="0.62233149316069658"/>
          <c:y val="0.21991527706497976"/>
          <c:w val="0.37589581990288745"/>
          <c:h val="0.3950632161257120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446345068935345E-2"/>
          <c:y val="4.6978432628656842E-2"/>
          <c:w val="0.89141736593270671"/>
          <c:h val="0.85915011744608161"/>
        </c:manualLayout>
      </c:layout>
      <c:barChart>
        <c:barDir val="col"/>
        <c:grouping val="clustered"/>
        <c:varyColors val="0"/>
        <c:ser>
          <c:idx val="0"/>
          <c:order val="0"/>
          <c:spPr>
            <a:solidFill>
              <a:schemeClr val="accent1"/>
            </a:solidFill>
            <a:ln>
              <a:noFill/>
            </a:ln>
            <a:effectLst/>
          </c:spPr>
          <c:invertIfNegative val="0"/>
          <c:errBars>
            <c:errBarType val="plus"/>
            <c:errValType val="cust"/>
            <c:noEndCap val="0"/>
            <c:plus>
              <c:numRef>
                <c:f>Sheet1!$K$40:$K$47</c:f>
                <c:numCache>
                  <c:formatCode>General</c:formatCode>
                  <c:ptCount val="8"/>
                  <c:pt idx="0">
                    <c:v>6.3033232550751359</c:v>
                  </c:pt>
                  <c:pt idx="1">
                    <c:v>5.0812243189717705</c:v>
                  </c:pt>
                  <c:pt idx="2">
                    <c:v>4.6687366009741211</c:v>
                  </c:pt>
                  <c:pt idx="3">
                    <c:v>3.078678429060953</c:v>
                  </c:pt>
                  <c:pt idx="4">
                    <c:v>10.154958808670624</c:v>
                  </c:pt>
                  <c:pt idx="5">
                    <c:v>4.614878270255387</c:v>
                  </c:pt>
                  <c:pt idx="6">
                    <c:v>3.8839599544197463</c:v>
                  </c:pt>
                  <c:pt idx="7">
                    <c:v>3.6393083432695428</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Sheet1!$H$40:$H$47</c:f>
              <c:strCache>
                <c:ptCount val="8"/>
                <c:pt idx="0">
                  <c:v>Feb-15</c:v>
                </c:pt>
                <c:pt idx="1">
                  <c:v>May-15</c:v>
                </c:pt>
                <c:pt idx="2">
                  <c:v>Aug-15</c:v>
                </c:pt>
                <c:pt idx="3">
                  <c:v>Mar-16</c:v>
                </c:pt>
                <c:pt idx="4">
                  <c:v>Dec-16</c:v>
                </c:pt>
                <c:pt idx="5">
                  <c:v>Apr-17</c:v>
                </c:pt>
                <c:pt idx="6">
                  <c:v>Sep-17</c:v>
                </c:pt>
                <c:pt idx="7">
                  <c:v>May-18</c:v>
                </c:pt>
              </c:strCache>
            </c:strRef>
          </c:cat>
          <c:val>
            <c:numRef>
              <c:f>Sheet1!$J$40:$J$47</c:f>
              <c:numCache>
                <c:formatCode>General</c:formatCode>
                <c:ptCount val="8"/>
                <c:pt idx="0">
                  <c:v>15.583333333333334</c:v>
                </c:pt>
                <c:pt idx="1">
                  <c:v>14.083333333333334</c:v>
                </c:pt>
                <c:pt idx="2">
                  <c:v>20.333333333333332</c:v>
                </c:pt>
                <c:pt idx="3">
                  <c:v>14.5</c:v>
                </c:pt>
                <c:pt idx="4">
                  <c:v>20.083333333333332</c:v>
                </c:pt>
                <c:pt idx="5">
                  <c:v>13.916666666666666</c:v>
                </c:pt>
                <c:pt idx="6">
                  <c:v>10.041666666666666</c:v>
                </c:pt>
                <c:pt idx="7">
                  <c:v>8.875</c:v>
                </c:pt>
              </c:numCache>
            </c:numRef>
          </c:val>
          <c:extLst xmlns:c16r2="http://schemas.microsoft.com/office/drawing/2015/06/chart">
            <c:ext xmlns:c16="http://schemas.microsoft.com/office/drawing/2014/chart" uri="{C3380CC4-5D6E-409C-BE32-E72D297353CC}">
              <c16:uniqueId val="{00000000-270B-4171-ABC8-FDE88E6A1C23}"/>
            </c:ext>
          </c:extLst>
        </c:ser>
        <c:dLbls>
          <c:showLegendKey val="0"/>
          <c:showVal val="0"/>
          <c:showCatName val="0"/>
          <c:showSerName val="0"/>
          <c:showPercent val="0"/>
          <c:showBubbleSize val="0"/>
        </c:dLbls>
        <c:gapWidth val="219"/>
        <c:overlap val="-27"/>
        <c:axId val="681934456"/>
        <c:axId val="681934848"/>
      </c:barChart>
      <c:catAx>
        <c:axId val="681934456"/>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34848"/>
        <c:crosses val="autoZero"/>
        <c:auto val="1"/>
        <c:lblAlgn val="ctr"/>
        <c:lblOffset val="100"/>
        <c:noMultiLvlLbl val="0"/>
      </c:catAx>
      <c:valAx>
        <c:axId val="68193484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Mean Species richness + SD</a:t>
                </a:r>
              </a:p>
            </c:rich>
          </c:tx>
          <c:layout>
            <c:manualLayout>
              <c:xMode val="edge"/>
              <c:yMode val="edge"/>
              <c:x val="1.7515051997810619E-2"/>
              <c:y val="0.2164636371126255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34456"/>
        <c:crosses val="autoZero"/>
        <c:crossBetween val="between"/>
      </c:valAx>
      <c:spPr>
        <a:noFill/>
        <a:ln w="25400">
          <a:noFill/>
        </a:ln>
        <a:effectLst/>
      </c:spPr>
    </c:plotArea>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431813485625861E-2"/>
          <c:y val="5.0925925925925923E-2"/>
          <c:w val="0.88016636111440849"/>
          <c:h val="0.80742909982551991"/>
        </c:manualLayout>
      </c:layout>
      <c:barChart>
        <c:barDir val="col"/>
        <c:grouping val="clustered"/>
        <c:varyColors val="0"/>
        <c:ser>
          <c:idx val="0"/>
          <c:order val="0"/>
          <c:tx>
            <c:strRef>
              <c:f>Sheet1!$L$9</c:f>
              <c:strCache>
                <c:ptCount val="1"/>
                <c:pt idx="0">
                  <c:v>Dry</c:v>
                </c:pt>
              </c:strCache>
            </c:strRef>
          </c:tx>
          <c:spPr>
            <a:solidFill>
              <a:schemeClr val="accent2"/>
            </a:solidFill>
            <a:ln>
              <a:solidFill>
                <a:schemeClr val="accent2"/>
              </a:solidFill>
            </a:ln>
            <a:effectLst/>
          </c:spPr>
          <c:invertIfNegative val="0"/>
          <c:errBars>
            <c:errBarType val="plus"/>
            <c:errValType val="cust"/>
            <c:noEndCap val="0"/>
            <c:plus>
              <c:numRef>
                <c:f>Sheet1!$N$10:$N$13</c:f>
                <c:numCache>
                  <c:formatCode>General</c:formatCode>
                  <c:ptCount val="4"/>
                  <c:pt idx="0">
                    <c:v>4.929055338225961</c:v>
                  </c:pt>
                  <c:pt idx="1">
                    <c:v>5.8876113672130259</c:v>
                  </c:pt>
                  <c:pt idx="2">
                    <c:v>6.8118380764728501</c:v>
                  </c:pt>
                  <c:pt idx="3">
                    <c:v>6.1956603277255056</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Sheet1!$K$10:$K$13</c:f>
              <c:strCache>
                <c:ptCount val="4"/>
                <c:pt idx="0">
                  <c:v>Coolabah-River Cooba-Lignum woodland</c:v>
                </c:pt>
                <c:pt idx="1">
                  <c:v>Chenopod shrubland</c:v>
                </c:pt>
                <c:pt idx="2">
                  <c:v>Coolibah woodland wetland</c:v>
                </c:pt>
                <c:pt idx="3">
                  <c:v>Lignum shrubland wetland</c:v>
                </c:pt>
              </c:strCache>
            </c:strRef>
          </c:cat>
          <c:val>
            <c:numRef>
              <c:f>Sheet1!$L$10:$L$13</c:f>
              <c:numCache>
                <c:formatCode>General</c:formatCode>
                <c:ptCount val="4"/>
                <c:pt idx="0">
                  <c:v>13.404761904761905</c:v>
                </c:pt>
                <c:pt idx="1">
                  <c:v>16.384615384615383</c:v>
                </c:pt>
                <c:pt idx="2">
                  <c:v>12.368421052631579</c:v>
                </c:pt>
                <c:pt idx="3">
                  <c:v>14.6</c:v>
                </c:pt>
              </c:numCache>
            </c:numRef>
          </c:val>
          <c:extLst xmlns:c16r2="http://schemas.microsoft.com/office/drawing/2015/06/chart">
            <c:ext xmlns:c16="http://schemas.microsoft.com/office/drawing/2014/chart" uri="{C3380CC4-5D6E-409C-BE32-E72D297353CC}">
              <c16:uniqueId val="{00000000-945D-4720-B249-7E8587B54343}"/>
            </c:ext>
          </c:extLst>
        </c:ser>
        <c:ser>
          <c:idx val="1"/>
          <c:order val="1"/>
          <c:tx>
            <c:strRef>
              <c:f>Sheet1!$M$9</c:f>
              <c:strCache>
                <c:ptCount val="1"/>
                <c:pt idx="0">
                  <c:v>Wet</c:v>
                </c:pt>
              </c:strCache>
            </c:strRef>
          </c:tx>
          <c:spPr>
            <a:solidFill>
              <a:schemeClr val="accent1"/>
            </a:solidFill>
            <a:ln>
              <a:noFill/>
            </a:ln>
            <a:effectLst/>
          </c:spPr>
          <c:invertIfNegative val="0"/>
          <c:errBars>
            <c:errBarType val="plus"/>
            <c:errValType val="cust"/>
            <c:noEndCap val="0"/>
            <c:plus>
              <c:numRef>
                <c:f>Sheet1!$O$10:$O$13</c:f>
                <c:numCache>
                  <c:formatCode>General</c:formatCode>
                  <c:ptCount val="4"/>
                  <c:pt idx="0">
                    <c:v>3.6560452221856745</c:v>
                  </c:pt>
                  <c:pt idx="1">
                    <c:v>12.429802894656053</c:v>
                  </c:pt>
                  <c:pt idx="2">
                    <c:v>5.6015870766933356</c:v>
                  </c:pt>
                  <c:pt idx="3">
                    <c:v>6.9957970575616493</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Sheet1!$K$10:$K$13</c:f>
              <c:strCache>
                <c:ptCount val="4"/>
                <c:pt idx="0">
                  <c:v>Coolabah-River Cooba-Lignum woodland</c:v>
                </c:pt>
                <c:pt idx="1">
                  <c:v>Chenopod shrubland</c:v>
                </c:pt>
                <c:pt idx="2">
                  <c:v>Coolibah woodland wetland</c:v>
                </c:pt>
                <c:pt idx="3">
                  <c:v>Lignum shrubland wetland</c:v>
                </c:pt>
              </c:strCache>
            </c:strRef>
          </c:cat>
          <c:val>
            <c:numRef>
              <c:f>Sheet1!$M$10:$M$13</c:f>
              <c:numCache>
                <c:formatCode>General</c:formatCode>
                <c:ptCount val="4"/>
                <c:pt idx="0">
                  <c:v>23.833333333333332</c:v>
                </c:pt>
                <c:pt idx="1">
                  <c:v>18.666666666666668</c:v>
                </c:pt>
                <c:pt idx="2">
                  <c:v>13.6</c:v>
                </c:pt>
                <c:pt idx="3">
                  <c:v>14.235294117647058</c:v>
                </c:pt>
              </c:numCache>
            </c:numRef>
          </c:val>
          <c:extLst xmlns:c16r2="http://schemas.microsoft.com/office/drawing/2015/06/chart">
            <c:ext xmlns:c16="http://schemas.microsoft.com/office/drawing/2014/chart" uri="{C3380CC4-5D6E-409C-BE32-E72D297353CC}">
              <c16:uniqueId val="{00000001-945D-4720-B249-7E8587B54343}"/>
            </c:ext>
          </c:extLst>
        </c:ser>
        <c:dLbls>
          <c:showLegendKey val="0"/>
          <c:showVal val="0"/>
          <c:showCatName val="0"/>
          <c:showSerName val="0"/>
          <c:showPercent val="0"/>
          <c:showBubbleSize val="0"/>
        </c:dLbls>
        <c:gapWidth val="219"/>
        <c:overlap val="-27"/>
        <c:axId val="681936416"/>
        <c:axId val="681936808"/>
      </c:barChart>
      <c:catAx>
        <c:axId val="681936416"/>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36808"/>
        <c:crosses val="autoZero"/>
        <c:auto val="1"/>
        <c:lblAlgn val="ctr"/>
        <c:lblOffset val="100"/>
        <c:noMultiLvlLbl val="0"/>
      </c:catAx>
      <c:valAx>
        <c:axId val="68193680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Mean Species Richness + SD</a:t>
                </a:r>
              </a:p>
            </c:rich>
          </c:tx>
          <c:layout>
            <c:manualLayout>
              <c:xMode val="edge"/>
              <c:yMode val="edge"/>
              <c:x val="5.7850055175263908E-3"/>
              <c:y val="0.1958525630392855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36416"/>
        <c:crosses val="autoZero"/>
        <c:crossBetween val="between"/>
      </c:valAx>
      <c:spPr>
        <a:noFill/>
        <a:ln>
          <a:noFill/>
        </a:ln>
        <a:effectLst/>
      </c:spPr>
    </c:plotArea>
    <c:legend>
      <c:legendPos val="r"/>
      <c:layout>
        <c:manualLayout>
          <c:xMode val="edge"/>
          <c:yMode val="edge"/>
          <c:x val="0.87114829396325455"/>
          <c:y val="7.4652230971128622E-2"/>
          <c:w val="8.7843868382950871E-2"/>
          <c:h val="0.1482223812932474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errBars>
            <c:errBarType val="plus"/>
            <c:errValType val="cust"/>
            <c:noEndCap val="0"/>
            <c:plus>
              <c:numRef>
                <c:f>Sheet1!$K$53:$K$60</c:f>
                <c:numCache>
                  <c:formatCode>General</c:formatCode>
                  <c:ptCount val="8"/>
                  <c:pt idx="0">
                    <c:v>21.280689688616498</c:v>
                  </c:pt>
                  <c:pt idx="1">
                    <c:v>21.056471689245566</c:v>
                  </c:pt>
                  <c:pt idx="2">
                    <c:v>23.295479128493731</c:v>
                  </c:pt>
                  <c:pt idx="3">
                    <c:v>19.578113704641822</c:v>
                  </c:pt>
                  <c:pt idx="4">
                    <c:v>32.253721277271005</c:v>
                  </c:pt>
                  <c:pt idx="5">
                    <c:v>17.589471076573716</c:v>
                  </c:pt>
                  <c:pt idx="6">
                    <c:v>20.442744363256352</c:v>
                  </c:pt>
                  <c:pt idx="7">
                    <c:v>10.910372673930896</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Sheet1!$H$40:$H$47</c:f>
              <c:strCache>
                <c:ptCount val="8"/>
                <c:pt idx="0">
                  <c:v>Feb-15</c:v>
                </c:pt>
                <c:pt idx="1">
                  <c:v>May-15</c:v>
                </c:pt>
                <c:pt idx="2">
                  <c:v>Aug-15</c:v>
                </c:pt>
                <c:pt idx="3">
                  <c:v>Mar-16</c:v>
                </c:pt>
                <c:pt idx="4">
                  <c:v>Dec-16</c:v>
                </c:pt>
                <c:pt idx="5">
                  <c:v>Apr-17</c:v>
                </c:pt>
                <c:pt idx="6">
                  <c:v>Sep-17</c:v>
                </c:pt>
                <c:pt idx="7">
                  <c:v>May-18</c:v>
                </c:pt>
              </c:strCache>
            </c:strRef>
          </c:cat>
          <c:val>
            <c:numRef>
              <c:f>Sheet1!$J$53:$J$60</c:f>
              <c:numCache>
                <c:formatCode>General</c:formatCode>
                <c:ptCount val="8"/>
                <c:pt idx="0">
                  <c:v>40.208333333333336</c:v>
                </c:pt>
                <c:pt idx="1">
                  <c:v>39.375</c:v>
                </c:pt>
                <c:pt idx="2">
                  <c:v>42.625</c:v>
                </c:pt>
                <c:pt idx="3">
                  <c:v>30.208333333333332</c:v>
                </c:pt>
                <c:pt idx="4">
                  <c:v>80.041666666666671</c:v>
                </c:pt>
                <c:pt idx="5">
                  <c:v>46.541666666666664</c:v>
                </c:pt>
                <c:pt idx="6">
                  <c:v>37.416666666666664</c:v>
                </c:pt>
                <c:pt idx="7">
                  <c:v>23.583333333333332</c:v>
                </c:pt>
              </c:numCache>
            </c:numRef>
          </c:val>
          <c:extLst xmlns:c16r2="http://schemas.microsoft.com/office/drawing/2015/06/chart">
            <c:ext xmlns:c16="http://schemas.microsoft.com/office/drawing/2014/chart" uri="{C3380CC4-5D6E-409C-BE32-E72D297353CC}">
              <c16:uniqueId val="{00000000-DA86-4C0C-8A88-CC079BC40778}"/>
            </c:ext>
          </c:extLst>
        </c:ser>
        <c:dLbls>
          <c:showLegendKey val="0"/>
          <c:showVal val="0"/>
          <c:showCatName val="0"/>
          <c:showSerName val="0"/>
          <c:showPercent val="0"/>
          <c:showBubbleSize val="0"/>
        </c:dLbls>
        <c:gapWidth val="219"/>
        <c:overlap val="-27"/>
        <c:axId val="681937592"/>
        <c:axId val="681937984"/>
      </c:barChart>
      <c:catAx>
        <c:axId val="681937592"/>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37984"/>
        <c:crosses val="autoZero"/>
        <c:auto val="1"/>
        <c:lblAlgn val="ctr"/>
        <c:lblOffset val="100"/>
        <c:noMultiLvlLbl val="0"/>
      </c:catAx>
      <c:valAx>
        <c:axId val="68193798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Mean cover + SD (%)</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937592"/>
        <c:crosses val="autoZero"/>
        <c:crossBetween val="between"/>
      </c:valAx>
      <c:spPr>
        <a:noFill/>
        <a:ln w="25400">
          <a:noFill/>
        </a:ln>
        <a:effectLst/>
      </c:spPr>
    </c:plotArea>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82299868766406E-2"/>
          <c:y val="5.0925925925925923E-2"/>
          <c:w val="0.8695475565554307"/>
          <c:h val="0.73996135899679205"/>
        </c:manualLayout>
      </c:layout>
      <c:barChart>
        <c:barDir val="col"/>
        <c:grouping val="clustered"/>
        <c:varyColors val="0"/>
        <c:ser>
          <c:idx val="0"/>
          <c:order val="0"/>
          <c:tx>
            <c:strRef>
              <c:f>Sheet1!$J$17</c:f>
              <c:strCache>
                <c:ptCount val="1"/>
                <c:pt idx="0">
                  <c:v>Dry</c:v>
                </c:pt>
              </c:strCache>
            </c:strRef>
          </c:tx>
          <c:spPr>
            <a:solidFill>
              <a:schemeClr val="accent2"/>
            </a:solidFill>
            <a:ln>
              <a:noFill/>
            </a:ln>
            <a:effectLst/>
          </c:spPr>
          <c:invertIfNegative val="0"/>
          <c:errBars>
            <c:errBarType val="plus"/>
            <c:errValType val="cust"/>
            <c:noEndCap val="0"/>
            <c:plus>
              <c:numRef>
                <c:f>Sheet1!$L$18:$L$21</c:f>
                <c:numCache>
                  <c:formatCode>General</c:formatCode>
                  <c:ptCount val="4"/>
                  <c:pt idx="0">
                    <c:v>19.764407996727144</c:v>
                  </c:pt>
                  <c:pt idx="1">
                    <c:v>17.665737250525051</c:v>
                  </c:pt>
                  <c:pt idx="2">
                    <c:v>13.525593462788457</c:v>
                  </c:pt>
                  <c:pt idx="3">
                    <c:v>22.329160258492976</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Sheet1!$I$18:$I$21</c:f>
              <c:strCache>
                <c:ptCount val="4"/>
                <c:pt idx="0">
                  <c:v>Coolabah-River Cooba-Lignum woodland</c:v>
                </c:pt>
                <c:pt idx="1">
                  <c:v>Chenopod shrubland</c:v>
                </c:pt>
                <c:pt idx="2">
                  <c:v>Coolibah woodland wetland</c:v>
                </c:pt>
                <c:pt idx="3">
                  <c:v>Lignum shrubland wetland</c:v>
                </c:pt>
              </c:strCache>
            </c:strRef>
          </c:cat>
          <c:val>
            <c:numRef>
              <c:f>Sheet1!$J$18:$J$21</c:f>
              <c:numCache>
                <c:formatCode>General</c:formatCode>
                <c:ptCount val="4"/>
                <c:pt idx="0">
                  <c:v>49.61904761904762</c:v>
                </c:pt>
                <c:pt idx="1">
                  <c:v>32.641025641025642</c:v>
                </c:pt>
                <c:pt idx="2">
                  <c:v>23.368421052631579</c:v>
                </c:pt>
                <c:pt idx="3">
                  <c:v>47.516129032258064</c:v>
                </c:pt>
              </c:numCache>
            </c:numRef>
          </c:val>
          <c:extLst xmlns:c16r2="http://schemas.microsoft.com/office/drawing/2015/06/chart">
            <c:ext xmlns:c16="http://schemas.microsoft.com/office/drawing/2014/chart" uri="{C3380CC4-5D6E-409C-BE32-E72D297353CC}">
              <c16:uniqueId val="{00000000-604F-4482-A80D-4A15A65C0E33}"/>
            </c:ext>
          </c:extLst>
        </c:ser>
        <c:ser>
          <c:idx val="1"/>
          <c:order val="1"/>
          <c:tx>
            <c:strRef>
              <c:f>Sheet1!$K$17</c:f>
              <c:strCache>
                <c:ptCount val="1"/>
                <c:pt idx="0">
                  <c:v>Wet</c:v>
                </c:pt>
              </c:strCache>
            </c:strRef>
          </c:tx>
          <c:spPr>
            <a:solidFill>
              <a:schemeClr val="accent1"/>
            </a:solidFill>
            <a:ln>
              <a:noFill/>
            </a:ln>
            <a:effectLst/>
          </c:spPr>
          <c:invertIfNegative val="0"/>
          <c:errBars>
            <c:errBarType val="plus"/>
            <c:errValType val="cust"/>
            <c:noEndCap val="0"/>
            <c:plus>
              <c:numRef>
                <c:f>Sheet1!$M$18:$M$21</c:f>
                <c:numCache>
                  <c:formatCode>General</c:formatCode>
                  <c:ptCount val="4"/>
                  <c:pt idx="0">
                    <c:v>37.119626434901889</c:v>
                  </c:pt>
                  <c:pt idx="1">
                    <c:v>31.371873460863704</c:v>
                  </c:pt>
                  <c:pt idx="2">
                    <c:v>23.941827647677844</c:v>
                  </c:pt>
                  <c:pt idx="3">
                    <c:v>29.651654055639025</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Sheet1!$I$18:$I$21</c:f>
              <c:strCache>
                <c:ptCount val="4"/>
                <c:pt idx="0">
                  <c:v>Coolabah-River Cooba-Lignum woodland</c:v>
                </c:pt>
                <c:pt idx="1">
                  <c:v>Chenopod shrubland</c:v>
                </c:pt>
                <c:pt idx="2">
                  <c:v>Coolibah woodland wetland</c:v>
                </c:pt>
                <c:pt idx="3">
                  <c:v>Lignum shrubland wetland</c:v>
                </c:pt>
              </c:strCache>
            </c:strRef>
          </c:cat>
          <c:val>
            <c:numRef>
              <c:f>Sheet1!$K$18:$K$21</c:f>
              <c:numCache>
                <c:formatCode>General</c:formatCode>
                <c:ptCount val="4"/>
                <c:pt idx="0">
                  <c:v>89.333333333333329</c:v>
                </c:pt>
                <c:pt idx="1">
                  <c:v>81.777777777777771</c:v>
                </c:pt>
                <c:pt idx="2">
                  <c:v>52.9</c:v>
                </c:pt>
                <c:pt idx="3">
                  <c:v>37.705882352941174</c:v>
                </c:pt>
              </c:numCache>
            </c:numRef>
          </c:val>
          <c:extLst xmlns:c16r2="http://schemas.microsoft.com/office/drawing/2015/06/chart">
            <c:ext xmlns:c16="http://schemas.microsoft.com/office/drawing/2014/chart" uri="{C3380CC4-5D6E-409C-BE32-E72D297353CC}">
              <c16:uniqueId val="{00000001-604F-4482-A80D-4A15A65C0E33}"/>
            </c:ext>
          </c:extLst>
        </c:ser>
        <c:dLbls>
          <c:showLegendKey val="0"/>
          <c:showVal val="0"/>
          <c:showCatName val="0"/>
          <c:showSerName val="0"/>
          <c:showPercent val="0"/>
          <c:showBubbleSize val="0"/>
        </c:dLbls>
        <c:gapWidth val="219"/>
        <c:overlap val="-27"/>
        <c:axId val="681783720"/>
        <c:axId val="681784112"/>
      </c:barChart>
      <c:catAx>
        <c:axId val="6817837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1784112"/>
        <c:crosses val="autoZero"/>
        <c:auto val="1"/>
        <c:lblAlgn val="ctr"/>
        <c:lblOffset val="100"/>
        <c:noMultiLvlLbl val="0"/>
      </c:catAx>
      <c:valAx>
        <c:axId val="6817841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Mean</a:t>
                </a:r>
                <a:r>
                  <a:rPr lang="en-AU" baseline="0"/>
                  <a:t> cover + SD (%)</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1783720"/>
        <c:crosses val="autoZero"/>
        <c:crossBetween val="between"/>
      </c:valAx>
      <c:spPr>
        <a:noFill/>
        <a:ln>
          <a:noFill/>
        </a:ln>
        <a:effectLst/>
      </c:spPr>
    </c:plotArea>
    <c:legend>
      <c:legendPos val="r"/>
      <c:layout>
        <c:manualLayout>
          <c:xMode val="edge"/>
          <c:yMode val="edge"/>
          <c:x val="0.86837051618547667"/>
          <c:y val="7.4652230971128594E-2"/>
          <c:w val="8.7185039370078737E-2"/>
          <c:h val="0.156251093613298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82299868766406E-2"/>
          <c:y val="5.0925925925925923E-2"/>
          <c:w val="0.89335702355387392"/>
          <c:h val="0.8015270188851723"/>
        </c:manualLayout>
      </c:layout>
      <c:barChart>
        <c:barDir val="col"/>
        <c:grouping val="clustered"/>
        <c:varyColors val="0"/>
        <c:ser>
          <c:idx val="0"/>
          <c:order val="0"/>
          <c:tx>
            <c:strRef>
              <c:f>Sheet1!$J$17</c:f>
              <c:strCache>
                <c:ptCount val="1"/>
                <c:pt idx="0">
                  <c:v>Dry</c:v>
                </c:pt>
              </c:strCache>
            </c:strRef>
          </c:tx>
          <c:spPr>
            <a:solidFill>
              <a:schemeClr val="accent2"/>
            </a:solidFill>
            <a:ln>
              <a:noFill/>
            </a:ln>
            <a:effectLst/>
          </c:spPr>
          <c:invertIfNegative val="0"/>
          <c:errBars>
            <c:errBarType val="plus"/>
            <c:errValType val="cust"/>
            <c:noEndCap val="0"/>
            <c:plus>
              <c:numRef>
                <c:f>Sheet1!$L$18:$L$21</c:f>
                <c:numCache>
                  <c:formatCode>General</c:formatCode>
                  <c:ptCount val="4"/>
                  <c:pt idx="0">
                    <c:v>19.764407996727144</c:v>
                  </c:pt>
                  <c:pt idx="1">
                    <c:v>17.665737250525051</c:v>
                  </c:pt>
                  <c:pt idx="2">
                    <c:v>13.525593462788457</c:v>
                  </c:pt>
                  <c:pt idx="3">
                    <c:v>22.329160258492976</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Sheet1!$I$18:$I$21</c:f>
              <c:strCache>
                <c:ptCount val="4"/>
                <c:pt idx="0">
                  <c:v>Coolabah-River Cooba-Lignum woodland</c:v>
                </c:pt>
                <c:pt idx="1">
                  <c:v>Chenopod shrubland</c:v>
                </c:pt>
                <c:pt idx="2">
                  <c:v>Coolibah woodland wetland</c:v>
                </c:pt>
                <c:pt idx="3">
                  <c:v>Lignum shrubland wetland</c:v>
                </c:pt>
              </c:strCache>
            </c:strRef>
          </c:cat>
          <c:val>
            <c:numRef>
              <c:f>Sheet1!$J$18:$J$21</c:f>
              <c:numCache>
                <c:formatCode>General</c:formatCode>
                <c:ptCount val="4"/>
                <c:pt idx="0">
                  <c:v>49.61904761904762</c:v>
                </c:pt>
                <c:pt idx="1">
                  <c:v>32.641025641025642</c:v>
                </c:pt>
                <c:pt idx="2">
                  <c:v>23.368421052631579</c:v>
                </c:pt>
                <c:pt idx="3">
                  <c:v>47.516129032258064</c:v>
                </c:pt>
              </c:numCache>
            </c:numRef>
          </c:val>
          <c:extLst xmlns:c16r2="http://schemas.microsoft.com/office/drawing/2015/06/chart">
            <c:ext xmlns:c16="http://schemas.microsoft.com/office/drawing/2014/chart" uri="{C3380CC4-5D6E-409C-BE32-E72D297353CC}">
              <c16:uniqueId val="{00000000-2003-4F87-B5D2-D6F9B7C85D42}"/>
            </c:ext>
          </c:extLst>
        </c:ser>
        <c:ser>
          <c:idx val="1"/>
          <c:order val="1"/>
          <c:tx>
            <c:strRef>
              <c:f>Sheet1!$K$17</c:f>
              <c:strCache>
                <c:ptCount val="1"/>
                <c:pt idx="0">
                  <c:v>Wet</c:v>
                </c:pt>
              </c:strCache>
            </c:strRef>
          </c:tx>
          <c:spPr>
            <a:solidFill>
              <a:schemeClr val="accent1"/>
            </a:solidFill>
            <a:ln>
              <a:noFill/>
            </a:ln>
            <a:effectLst/>
          </c:spPr>
          <c:invertIfNegative val="0"/>
          <c:errBars>
            <c:errBarType val="plus"/>
            <c:errValType val="cust"/>
            <c:noEndCap val="0"/>
            <c:plus>
              <c:numRef>
                <c:f>Sheet1!$M$18:$M$21</c:f>
                <c:numCache>
                  <c:formatCode>General</c:formatCode>
                  <c:ptCount val="4"/>
                  <c:pt idx="0">
                    <c:v>37.119626434901889</c:v>
                  </c:pt>
                  <c:pt idx="1">
                    <c:v>31.371873460863704</c:v>
                  </c:pt>
                  <c:pt idx="2">
                    <c:v>23.941827647677844</c:v>
                  </c:pt>
                  <c:pt idx="3">
                    <c:v>29.651654055639025</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Sheet1!$I$18:$I$21</c:f>
              <c:strCache>
                <c:ptCount val="4"/>
                <c:pt idx="0">
                  <c:v>Coolabah-River Cooba-Lignum woodland</c:v>
                </c:pt>
                <c:pt idx="1">
                  <c:v>Chenopod shrubland</c:v>
                </c:pt>
                <c:pt idx="2">
                  <c:v>Coolibah woodland wetland</c:v>
                </c:pt>
                <c:pt idx="3">
                  <c:v>Lignum shrubland wetland</c:v>
                </c:pt>
              </c:strCache>
            </c:strRef>
          </c:cat>
          <c:val>
            <c:numRef>
              <c:f>Sheet1!$K$18:$K$21</c:f>
              <c:numCache>
                <c:formatCode>General</c:formatCode>
                <c:ptCount val="4"/>
                <c:pt idx="0">
                  <c:v>89.333333333333329</c:v>
                </c:pt>
                <c:pt idx="1">
                  <c:v>81.777777777777771</c:v>
                </c:pt>
                <c:pt idx="2">
                  <c:v>52.9</c:v>
                </c:pt>
                <c:pt idx="3">
                  <c:v>37.705882352941174</c:v>
                </c:pt>
              </c:numCache>
            </c:numRef>
          </c:val>
          <c:extLst xmlns:c16r2="http://schemas.microsoft.com/office/drawing/2015/06/chart">
            <c:ext xmlns:c16="http://schemas.microsoft.com/office/drawing/2014/chart" uri="{C3380CC4-5D6E-409C-BE32-E72D297353CC}">
              <c16:uniqueId val="{00000001-2003-4F87-B5D2-D6F9B7C85D42}"/>
            </c:ext>
          </c:extLst>
        </c:ser>
        <c:dLbls>
          <c:showLegendKey val="0"/>
          <c:showVal val="0"/>
          <c:showCatName val="0"/>
          <c:showSerName val="0"/>
          <c:showPercent val="0"/>
          <c:showBubbleSize val="0"/>
        </c:dLbls>
        <c:gapWidth val="219"/>
        <c:overlap val="-27"/>
        <c:axId val="681785680"/>
        <c:axId val="681786072"/>
      </c:barChart>
      <c:catAx>
        <c:axId val="681785680"/>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786072"/>
        <c:crosses val="autoZero"/>
        <c:auto val="1"/>
        <c:lblAlgn val="ctr"/>
        <c:lblOffset val="100"/>
        <c:noMultiLvlLbl val="0"/>
      </c:catAx>
      <c:valAx>
        <c:axId val="68178607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Mean cover + SD (%)</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81785680"/>
        <c:crosses val="autoZero"/>
        <c:crossBetween val="between"/>
      </c:valAx>
      <c:spPr>
        <a:noFill/>
        <a:ln>
          <a:noFill/>
        </a:ln>
        <a:effectLst/>
      </c:spPr>
    </c:plotArea>
    <c:legend>
      <c:legendPos val="r"/>
      <c:layout>
        <c:manualLayout>
          <c:xMode val="edge"/>
          <c:yMode val="edge"/>
          <c:x val="0.86837051618547667"/>
          <c:y val="7.4652230971128594E-2"/>
          <c:w val="8.7185039370078737E-2"/>
          <c:h val="0.1562510936132983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13778916899734"/>
          <c:y val="2.1892721107902167E-2"/>
          <c:w val="0.84224541176757961"/>
          <c:h val="0.78681779883982972"/>
        </c:manualLayout>
      </c:layout>
      <c:lineChart>
        <c:grouping val="standard"/>
        <c:varyColors val="0"/>
        <c:ser>
          <c:idx val="1"/>
          <c:order val="0"/>
          <c:tx>
            <c:strRef>
              <c:f>'[All Warrego_flow_2017-18_report figures.xlsx]Figure'!$F$1</c:f>
              <c:strCache>
                <c:ptCount val="1"/>
                <c:pt idx="0">
                  <c:v>425037 Darling Weir 19a</c:v>
                </c:pt>
              </c:strCache>
            </c:strRef>
          </c:tx>
          <c:spPr>
            <a:ln w="19050" cap="rnd">
              <a:solidFill>
                <a:sysClr val="windowText" lastClr="000000"/>
              </a:solidFill>
              <a:round/>
            </a:ln>
            <a:effectLst/>
          </c:spPr>
          <c:marker>
            <c:symbol val="none"/>
          </c:marker>
          <c:cat>
            <c:numRef>
              <c:f>'[All Warrego_flow_2017-18_report figures.xlsx]Figure'!$A$6:$A$464</c:f>
              <c:numCache>
                <c:formatCode>m/d/yyyy</c:formatCode>
                <c:ptCount val="459"/>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'[All Warrego_flow_2017-18_report figures.xlsx]Figure'!$F$6:$F$464</c:f>
              <c:numCache>
                <c:formatCode>General</c:formatCode>
                <c:ptCount val="459"/>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pt idx="456">
                  <c:v>113.79900000000001</c:v>
                </c:pt>
                <c:pt idx="457">
                  <c:v>122.009</c:v>
                </c:pt>
                <c:pt idx="458">
                  <c:v>125.309</c:v>
                </c:pt>
              </c:numCache>
            </c:numRef>
          </c:val>
          <c:smooth val="0"/>
          <c:extLst xmlns:c16r2="http://schemas.microsoft.com/office/drawing/2015/06/chart">
            <c:ext xmlns:c16="http://schemas.microsoft.com/office/drawing/2014/chart" uri="{C3380CC4-5D6E-409C-BE32-E72D297353CC}">
              <c16:uniqueId val="{00000000-425C-451F-AE4E-5EF3E4145372}"/>
            </c:ext>
          </c:extLst>
        </c:ser>
        <c:ser>
          <c:idx val="4"/>
          <c:order val="1"/>
          <c:tx>
            <c:strRef>
              <c:f>'[All Warrego_flow_2017-18_report figures.xlsx]Figure'!$K$1</c:f>
              <c:strCache>
                <c:ptCount val="1"/>
                <c:pt idx="0">
                  <c:v>425004 Darling Louth</c:v>
                </c:pt>
              </c:strCache>
            </c:strRef>
          </c:tx>
          <c:spPr>
            <a:ln w="19050" cap="rnd">
              <a:solidFill>
                <a:srgbClr val="C0504D"/>
              </a:solidFill>
              <a:round/>
            </a:ln>
            <a:effectLst/>
          </c:spPr>
          <c:marker>
            <c:symbol val="none"/>
          </c:marker>
          <c:cat>
            <c:numRef>
              <c:f>'[All Warrego_flow_2017-18_report figures.xlsx]Figure'!$A$6:$A$464</c:f>
              <c:numCache>
                <c:formatCode>m/d/yyyy</c:formatCode>
                <c:ptCount val="459"/>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'[All Warrego_flow_2017-18_report figures.xlsx]Figure'!$K$6:$K$464</c:f>
              <c:numCache>
                <c:formatCode>General</c:formatCode>
                <c:ptCount val="459"/>
                <c:pt idx="0">
                  <c:v>1159.1310000000001</c:v>
                </c:pt>
                <c:pt idx="1">
                  <c:v>1005.283</c:v>
                </c:pt>
                <c:pt idx="2">
                  <c:v>831.173</c:v>
                </c:pt>
                <c:pt idx="3">
                  <c:v>717.81399999999996</c:v>
                </c:pt>
                <c:pt idx="4">
                  <c:v>649.46100000000001</c:v>
                </c:pt>
                <c:pt idx="5">
                  <c:v>616.55499999999995</c:v>
                </c:pt>
                <c:pt idx="6">
                  <c:v>590.80700000000002</c:v>
                </c:pt>
                <c:pt idx="7">
                  <c:v>584.54300000000001</c:v>
                </c:pt>
                <c:pt idx="8">
                  <c:v>592.88599999999997</c:v>
                </c:pt>
                <c:pt idx="9">
                  <c:v>609.50199999999995</c:v>
                </c:pt>
                <c:pt idx="10">
                  <c:v>629.06200000000001</c:v>
                </c:pt>
                <c:pt idx="11">
                  <c:v>657.44799999999998</c:v>
                </c:pt>
                <c:pt idx="12">
                  <c:v>662.87</c:v>
                </c:pt>
                <c:pt idx="13">
                  <c:v>674.78899999999999</c:v>
                </c:pt>
                <c:pt idx="14">
                  <c:v>688.84699999999998</c:v>
                </c:pt>
                <c:pt idx="15">
                  <c:v>713.55600000000004</c:v>
                </c:pt>
                <c:pt idx="16">
                  <c:v>757.00199999999995</c:v>
                </c:pt>
                <c:pt idx="17">
                  <c:v>796.25800000000004</c:v>
                </c:pt>
                <c:pt idx="18">
                  <c:v>815.93700000000001</c:v>
                </c:pt>
                <c:pt idx="19">
                  <c:v>803.29300000000001</c:v>
                </c:pt>
                <c:pt idx="20">
                  <c:v>774.00599999999997</c:v>
                </c:pt>
                <c:pt idx="21">
                  <c:v>735.13599999999997</c:v>
                </c:pt>
                <c:pt idx="22">
                  <c:v>693.44500000000005</c:v>
                </c:pt>
                <c:pt idx="23">
                  <c:v>654.79399999999998</c:v>
                </c:pt>
                <c:pt idx="24">
                  <c:v>662.68799999999999</c:v>
                </c:pt>
                <c:pt idx="25">
                  <c:v>747.95699999999999</c:v>
                </c:pt>
                <c:pt idx="26">
                  <c:v>926.505</c:v>
                </c:pt>
                <c:pt idx="27">
                  <c:v>1140.4449999999999</c:v>
                </c:pt>
                <c:pt idx="28">
                  <c:v>1443.4059999999999</c:v>
                </c:pt>
                <c:pt idx="29">
                  <c:v>1797.355</c:v>
                </c:pt>
                <c:pt idx="30">
                  <c:v>2117.0529999999999</c:v>
                </c:pt>
                <c:pt idx="31">
                  <c:v>2475.712</c:v>
                </c:pt>
                <c:pt idx="32">
                  <c:v>2785.6370000000002</c:v>
                </c:pt>
                <c:pt idx="33">
                  <c:v>2955.6840000000002</c:v>
                </c:pt>
                <c:pt idx="34">
                  <c:v>2896.5219999999999</c:v>
                </c:pt>
                <c:pt idx="35">
                  <c:v>2601.4830000000002</c:v>
                </c:pt>
                <c:pt idx="36">
                  <c:v>2161.5610000000001</c:v>
                </c:pt>
                <c:pt idx="37">
                  <c:v>1611.45</c:v>
                </c:pt>
                <c:pt idx="38">
                  <c:v>1147.67</c:v>
                </c:pt>
                <c:pt idx="39">
                  <c:v>919.053</c:v>
                </c:pt>
                <c:pt idx="40">
                  <c:v>793.73199999999997</c:v>
                </c:pt>
                <c:pt idx="41">
                  <c:v>765.81600000000003</c:v>
                </c:pt>
                <c:pt idx="42">
                  <c:v>827.70100000000002</c:v>
                </c:pt>
                <c:pt idx="43">
                  <c:v>846.07600000000002</c:v>
                </c:pt>
                <c:pt idx="44">
                  <c:v>781.96500000000003</c:v>
                </c:pt>
                <c:pt idx="45">
                  <c:v>683.92600000000004</c:v>
                </c:pt>
                <c:pt idx="46">
                  <c:v>596.15300000000002</c:v>
                </c:pt>
                <c:pt idx="47">
                  <c:v>550.274</c:v>
                </c:pt>
                <c:pt idx="48">
                  <c:v>514.35699999999997</c:v>
                </c:pt>
                <c:pt idx="49">
                  <c:v>499.57900000000001</c:v>
                </c:pt>
                <c:pt idx="50">
                  <c:v>524.38</c:v>
                </c:pt>
                <c:pt idx="51">
                  <c:v>853.19899999999996</c:v>
                </c:pt>
                <c:pt idx="52">
                  <c:v>705.73199999999997</c:v>
                </c:pt>
                <c:pt idx="53">
                  <c:v>584.74800000000005</c:v>
                </c:pt>
                <c:pt idx="54">
                  <c:v>559.56200000000001</c:v>
                </c:pt>
                <c:pt idx="55">
                  <c:v>545.21799999999996</c:v>
                </c:pt>
                <c:pt idx="56">
                  <c:v>554.95600000000002</c:v>
                </c:pt>
                <c:pt idx="57">
                  <c:v>567.36400000000003</c:v>
                </c:pt>
                <c:pt idx="58">
                  <c:v>579.85</c:v>
                </c:pt>
                <c:pt idx="59">
                  <c:v>582.73400000000004</c:v>
                </c:pt>
                <c:pt idx="60">
                  <c:v>610.38900000000001</c:v>
                </c:pt>
                <c:pt idx="61">
                  <c:v>675.89400000000001</c:v>
                </c:pt>
                <c:pt idx="62">
                  <c:v>772.72900000000004</c:v>
                </c:pt>
                <c:pt idx="63">
                  <c:v>797.43499999999995</c:v>
                </c:pt>
                <c:pt idx="64">
                  <c:v>779.66899999999998</c:v>
                </c:pt>
                <c:pt idx="65">
                  <c:v>761.78099999999995</c:v>
                </c:pt>
                <c:pt idx="66">
                  <c:v>741.279</c:v>
                </c:pt>
                <c:pt idx="67">
                  <c:v>739.19299999999998</c:v>
                </c:pt>
                <c:pt idx="68">
                  <c:v>770.21600000000001</c:v>
                </c:pt>
                <c:pt idx="69">
                  <c:v>770.86900000000003</c:v>
                </c:pt>
                <c:pt idx="70">
                  <c:v>762.09400000000005</c:v>
                </c:pt>
                <c:pt idx="71">
                  <c:v>770.84400000000005</c:v>
                </c:pt>
                <c:pt idx="72">
                  <c:v>797.38</c:v>
                </c:pt>
                <c:pt idx="73">
                  <c:v>840.95100000000002</c:v>
                </c:pt>
                <c:pt idx="74">
                  <c:v>964.68399999999997</c:v>
                </c:pt>
                <c:pt idx="75">
                  <c:v>934.48199999999997</c:v>
                </c:pt>
                <c:pt idx="76">
                  <c:v>880.44</c:v>
                </c:pt>
                <c:pt idx="77">
                  <c:v>844.72</c:v>
                </c:pt>
                <c:pt idx="78">
                  <c:v>813.56500000000005</c:v>
                </c:pt>
                <c:pt idx="79">
                  <c:v>781.03499999999997</c:v>
                </c:pt>
                <c:pt idx="80">
                  <c:v>755.76199999999994</c:v>
                </c:pt>
                <c:pt idx="81">
                  <c:v>734.65700000000004</c:v>
                </c:pt>
                <c:pt idx="82">
                  <c:v>747.14400000000001</c:v>
                </c:pt>
                <c:pt idx="83">
                  <c:v>835.93299999999999</c:v>
                </c:pt>
                <c:pt idx="84">
                  <c:v>938.96900000000005</c:v>
                </c:pt>
                <c:pt idx="85">
                  <c:v>973.96299999999997</c:v>
                </c:pt>
                <c:pt idx="86">
                  <c:v>948.87</c:v>
                </c:pt>
                <c:pt idx="87">
                  <c:v>883.63499999999999</c:v>
                </c:pt>
                <c:pt idx="88">
                  <c:v>816.21400000000006</c:v>
                </c:pt>
                <c:pt idx="89">
                  <c:v>751.75</c:v>
                </c:pt>
                <c:pt idx="90">
                  <c:v>698.82100000000003</c:v>
                </c:pt>
                <c:pt idx="91">
                  <c:v>672.56500000000005</c:v>
                </c:pt>
                <c:pt idx="92">
                  <c:v>654.58600000000001</c:v>
                </c:pt>
                <c:pt idx="93">
                  <c:v>628.37800000000004</c:v>
                </c:pt>
                <c:pt idx="94">
                  <c:v>598.35900000000004</c:v>
                </c:pt>
                <c:pt idx="95">
                  <c:v>575.66800000000001</c:v>
                </c:pt>
                <c:pt idx="96">
                  <c:v>560.71400000000006</c:v>
                </c:pt>
                <c:pt idx="97">
                  <c:v>538.28800000000001</c:v>
                </c:pt>
                <c:pt idx="98">
                  <c:v>520.56899999999996</c:v>
                </c:pt>
                <c:pt idx="99">
                  <c:v>500.928</c:v>
                </c:pt>
                <c:pt idx="100">
                  <c:v>491.58800000000002</c:v>
                </c:pt>
                <c:pt idx="101">
                  <c:v>476.24400000000003</c:v>
                </c:pt>
                <c:pt idx="102">
                  <c:v>465.178</c:v>
                </c:pt>
                <c:pt idx="103">
                  <c:v>462.05399999999997</c:v>
                </c:pt>
                <c:pt idx="104">
                  <c:v>459.46</c:v>
                </c:pt>
                <c:pt idx="105">
                  <c:v>456.02600000000001</c:v>
                </c:pt>
                <c:pt idx="106">
                  <c:v>449.79700000000003</c:v>
                </c:pt>
                <c:pt idx="107">
                  <c:v>441.44299999999998</c:v>
                </c:pt>
                <c:pt idx="108">
                  <c:v>437.49299999999999</c:v>
                </c:pt>
                <c:pt idx="109">
                  <c:v>420.35899999999998</c:v>
                </c:pt>
                <c:pt idx="110">
                  <c:v>412.42899999999997</c:v>
                </c:pt>
                <c:pt idx="111">
                  <c:v>410.798</c:v>
                </c:pt>
                <c:pt idx="112">
                  <c:v>412.42899999999997</c:v>
                </c:pt>
                <c:pt idx="113">
                  <c:v>415.95299999999997</c:v>
                </c:pt>
                <c:pt idx="114">
                  <c:v>431.767</c:v>
                </c:pt>
                <c:pt idx="115">
                  <c:v>448.887</c:v>
                </c:pt>
                <c:pt idx="116">
                  <c:v>468.69299999999998</c:v>
                </c:pt>
                <c:pt idx="117">
                  <c:v>482.411</c:v>
                </c:pt>
                <c:pt idx="118">
                  <c:v>485.32100000000003</c:v>
                </c:pt>
                <c:pt idx="119">
                  <c:v>489.79599999999999</c:v>
                </c:pt>
                <c:pt idx="120">
                  <c:v>480.91800000000001</c:v>
                </c:pt>
                <c:pt idx="121">
                  <c:v>483.91899999999998</c:v>
                </c:pt>
                <c:pt idx="122">
                  <c:v>477.36799999999999</c:v>
                </c:pt>
                <c:pt idx="123">
                  <c:v>487.3</c:v>
                </c:pt>
                <c:pt idx="124">
                  <c:v>502.80200000000002</c:v>
                </c:pt>
                <c:pt idx="125">
                  <c:v>520.07600000000002</c:v>
                </c:pt>
                <c:pt idx="126">
                  <c:v>549.24599999999998</c:v>
                </c:pt>
                <c:pt idx="127">
                  <c:v>588.54899999999998</c:v>
                </c:pt>
                <c:pt idx="128">
                  <c:v>599.93600000000004</c:v>
                </c:pt>
                <c:pt idx="129">
                  <c:v>584.13</c:v>
                </c:pt>
                <c:pt idx="130">
                  <c:v>558.17899999999997</c:v>
                </c:pt>
                <c:pt idx="131">
                  <c:v>524.66099999999994</c:v>
                </c:pt>
                <c:pt idx="132">
                  <c:v>495.09199999999998</c:v>
                </c:pt>
                <c:pt idx="133">
                  <c:v>474.178</c:v>
                </c:pt>
                <c:pt idx="134">
                  <c:v>460.23899999999998</c:v>
                </c:pt>
                <c:pt idx="135">
                  <c:v>448.54599999999999</c:v>
                </c:pt>
                <c:pt idx="136">
                  <c:v>438.54599999999999</c:v>
                </c:pt>
                <c:pt idx="137">
                  <c:v>437.05700000000002</c:v>
                </c:pt>
                <c:pt idx="138">
                  <c:v>442.82</c:v>
                </c:pt>
                <c:pt idx="139">
                  <c:v>458.79</c:v>
                </c:pt>
                <c:pt idx="140">
                  <c:v>473.93599999999998</c:v>
                </c:pt>
                <c:pt idx="141">
                  <c:v>469.63099999999997</c:v>
                </c:pt>
                <c:pt idx="142">
                  <c:v>473.02800000000002</c:v>
                </c:pt>
                <c:pt idx="143">
                  <c:v>472.58</c:v>
                </c:pt>
                <c:pt idx="144">
                  <c:v>468.17500000000001</c:v>
                </c:pt>
                <c:pt idx="145">
                  <c:v>470.84399999999999</c:v>
                </c:pt>
                <c:pt idx="146">
                  <c:v>485.76499999999999</c:v>
                </c:pt>
                <c:pt idx="147">
                  <c:v>496.71300000000002</c:v>
                </c:pt>
                <c:pt idx="148">
                  <c:v>504.64100000000002</c:v>
                </c:pt>
                <c:pt idx="149">
                  <c:v>496.25900000000001</c:v>
                </c:pt>
                <c:pt idx="150">
                  <c:v>483.46800000000002</c:v>
                </c:pt>
                <c:pt idx="151">
                  <c:v>469.17599999999999</c:v>
                </c:pt>
                <c:pt idx="152">
                  <c:v>447.358</c:v>
                </c:pt>
                <c:pt idx="153">
                  <c:v>430.01499999999999</c:v>
                </c:pt>
                <c:pt idx="154">
                  <c:v>422.83</c:v>
                </c:pt>
                <c:pt idx="155">
                  <c:v>414.55599999999998</c:v>
                </c:pt>
                <c:pt idx="156">
                  <c:v>399.77499999999998</c:v>
                </c:pt>
                <c:pt idx="157">
                  <c:v>383.02600000000001</c:v>
                </c:pt>
                <c:pt idx="158">
                  <c:v>370.97399999999999</c:v>
                </c:pt>
                <c:pt idx="159">
                  <c:v>345.46100000000001</c:v>
                </c:pt>
                <c:pt idx="160">
                  <c:v>327.25799999999998</c:v>
                </c:pt>
                <c:pt idx="161">
                  <c:v>311.48399999999998</c:v>
                </c:pt>
                <c:pt idx="162">
                  <c:v>295.17399999999998</c:v>
                </c:pt>
                <c:pt idx="163">
                  <c:v>284.07499999999999</c:v>
                </c:pt>
                <c:pt idx="164">
                  <c:v>268.62799999999999</c:v>
                </c:pt>
                <c:pt idx="165">
                  <c:v>258.41199999999998</c:v>
                </c:pt>
                <c:pt idx="166">
                  <c:v>247.07499999999999</c:v>
                </c:pt>
                <c:pt idx="167">
                  <c:v>233.96799999999999</c:v>
                </c:pt>
                <c:pt idx="168">
                  <c:v>232.90799999999999</c:v>
                </c:pt>
                <c:pt idx="169">
                  <c:v>214.387</c:v>
                </c:pt>
                <c:pt idx="170">
                  <c:v>191.45099999999999</c:v>
                </c:pt>
                <c:pt idx="171">
                  <c:v>186.285</c:v>
                </c:pt>
                <c:pt idx="172">
                  <c:v>169.99799999999999</c:v>
                </c:pt>
                <c:pt idx="173">
                  <c:v>158.411</c:v>
                </c:pt>
                <c:pt idx="174">
                  <c:v>159.96899999999999</c:v>
                </c:pt>
                <c:pt idx="175">
                  <c:v>139.48099999999999</c:v>
                </c:pt>
                <c:pt idx="176">
                  <c:v>126.25</c:v>
                </c:pt>
                <c:pt idx="177">
                  <c:v>115.101</c:v>
                </c:pt>
                <c:pt idx="178">
                  <c:v>101.369</c:v>
                </c:pt>
                <c:pt idx="179">
                  <c:v>88.15</c:v>
                </c:pt>
                <c:pt idx="180">
                  <c:v>76.643000000000001</c:v>
                </c:pt>
                <c:pt idx="181">
                  <c:v>61.887</c:v>
                </c:pt>
                <c:pt idx="182">
                  <c:v>66.070999999999998</c:v>
                </c:pt>
                <c:pt idx="183">
                  <c:v>102.605</c:v>
                </c:pt>
                <c:pt idx="184">
                  <c:v>216.31200000000001</c:v>
                </c:pt>
                <c:pt idx="185">
                  <c:v>323.18599999999998</c:v>
                </c:pt>
                <c:pt idx="186">
                  <c:v>376.17</c:v>
                </c:pt>
                <c:pt idx="187">
                  <c:v>398.15499999999997</c:v>
                </c:pt>
                <c:pt idx="188">
                  <c:v>396.18400000000003</c:v>
                </c:pt>
                <c:pt idx="189">
                  <c:v>386.73099999999999</c:v>
                </c:pt>
                <c:pt idx="190">
                  <c:v>370.80799999999999</c:v>
                </c:pt>
                <c:pt idx="191">
                  <c:v>351.226</c:v>
                </c:pt>
                <c:pt idx="192">
                  <c:v>317.23200000000003</c:v>
                </c:pt>
                <c:pt idx="193">
                  <c:v>308.39800000000002</c:v>
                </c:pt>
                <c:pt idx="194">
                  <c:v>321.63400000000001</c:v>
                </c:pt>
                <c:pt idx="195">
                  <c:v>325.524</c:v>
                </c:pt>
                <c:pt idx="196">
                  <c:v>313.95400000000001</c:v>
                </c:pt>
                <c:pt idx="197">
                  <c:v>307.904</c:v>
                </c:pt>
                <c:pt idx="198">
                  <c:v>275.39600000000002</c:v>
                </c:pt>
                <c:pt idx="199">
                  <c:v>241.83099999999999</c:v>
                </c:pt>
                <c:pt idx="200">
                  <c:v>199.99299999999999</c:v>
                </c:pt>
                <c:pt idx="201">
                  <c:v>174.74600000000001</c:v>
                </c:pt>
                <c:pt idx="202">
                  <c:v>147.68100000000001</c:v>
                </c:pt>
                <c:pt idx="203">
                  <c:v>126.995</c:v>
                </c:pt>
                <c:pt idx="204">
                  <c:v>119.379</c:v>
                </c:pt>
                <c:pt idx="205">
                  <c:v>315.53399999999999</c:v>
                </c:pt>
                <c:pt idx="206">
                  <c:v>321.09100000000001</c:v>
                </c:pt>
                <c:pt idx="207">
                  <c:v>268.03300000000002</c:v>
                </c:pt>
                <c:pt idx="208">
                  <c:v>238.11600000000001</c:v>
                </c:pt>
                <c:pt idx="209">
                  <c:v>224.607</c:v>
                </c:pt>
                <c:pt idx="210">
                  <c:v>212.715</c:v>
                </c:pt>
                <c:pt idx="211">
                  <c:v>205.214</c:v>
                </c:pt>
                <c:pt idx="212">
                  <c:v>174.15600000000001</c:v>
                </c:pt>
                <c:pt idx="213">
                  <c:v>160.26900000000001</c:v>
                </c:pt>
                <c:pt idx="214">
                  <c:v>200.79</c:v>
                </c:pt>
                <c:pt idx="215">
                  <c:v>198.70699999999999</c:v>
                </c:pt>
                <c:pt idx="216">
                  <c:v>177.166</c:v>
                </c:pt>
                <c:pt idx="217">
                  <c:v>163.601</c:v>
                </c:pt>
                <c:pt idx="218">
                  <c:v>144.72399999999999</c:v>
                </c:pt>
                <c:pt idx="219">
                  <c:v>122.60899999999999</c:v>
                </c:pt>
                <c:pt idx="220">
                  <c:v>104.55500000000001</c:v>
                </c:pt>
                <c:pt idx="221">
                  <c:v>79.622</c:v>
                </c:pt>
                <c:pt idx="222">
                  <c:v>70.816000000000003</c:v>
                </c:pt>
                <c:pt idx="223">
                  <c:v>55.061999999999998</c:v>
                </c:pt>
                <c:pt idx="224">
                  <c:v>39.113</c:v>
                </c:pt>
                <c:pt idx="225">
                  <c:v>27.097999999999999</c:v>
                </c:pt>
                <c:pt idx="226">
                  <c:v>23.603000000000002</c:v>
                </c:pt>
                <c:pt idx="227">
                  <c:v>23.446000000000002</c:v>
                </c:pt>
                <c:pt idx="228">
                  <c:v>32.911000000000001</c:v>
                </c:pt>
                <c:pt idx="229">
                  <c:v>66.054000000000002</c:v>
                </c:pt>
                <c:pt idx="230">
                  <c:v>150.05500000000001</c:v>
                </c:pt>
                <c:pt idx="231">
                  <c:v>250.82900000000001</c:v>
                </c:pt>
                <c:pt idx="232">
                  <c:v>324.334</c:v>
                </c:pt>
                <c:pt idx="233">
                  <c:v>345.85199999999998</c:v>
                </c:pt>
                <c:pt idx="234">
                  <c:v>351.53300000000002</c:v>
                </c:pt>
                <c:pt idx="235">
                  <c:v>358.28300000000002</c:v>
                </c:pt>
                <c:pt idx="236">
                  <c:v>352.416</c:v>
                </c:pt>
                <c:pt idx="237">
                  <c:v>338.125</c:v>
                </c:pt>
                <c:pt idx="238">
                  <c:v>321.28699999999998</c:v>
                </c:pt>
                <c:pt idx="239">
                  <c:v>299.81900000000002</c:v>
                </c:pt>
                <c:pt idx="240">
                  <c:v>289.82400000000001</c:v>
                </c:pt>
                <c:pt idx="241">
                  <c:v>282.08100000000002</c:v>
                </c:pt>
                <c:pt idx="242">
                  <c:v>283.79300000000001</c:v>
                </c:pt>
                <c:pt idx="243">
                  <c:v>287.52699999999999</c:v>
                </c:pt>
                <c:pt idx="244">
                  <c:v>280.59199999999998</c:v>
                </c:pt>
                <c:pt idx="245">
                  <c:v>318.09300000000002</c:v>
                </c:pt>
                <c:pt idx="246">
                  <c:v>323.32100000000003</c:v>
                </c:pt>
                <c:pt idx="247">
                  <c:v>424.00599999999997</c:v>
                </c:pt>
                <c:pt idx="248">
                  <c:v>1370.77</c:v>
                </c:pt>
                <c:pt idx="249">
                  <c:v>1018.997</c:v>
                </c:pt>
                <c:pt idx="250">
                  <c:v>580.245</c:v>
                </c:pt>
                <c:pt idx="251">
                  <c:v>459.71800000000002</c:v>
                </c:pt>
                <c:pt idx="252">
                  <c:v>400.33</c:v>
                </c:pt>
                <c:pt idx="253">
                  <c:v>354.45699999999999</c:v>
                </c:pt>
                <c:pt idx="254">
                  <c:v>333.26799999999997</c:v>
                </c:pt>
                <c:pt idx="255">
                  <c:v>309.69499999999999</c:v>
                </c:pt>
                <c:pt idx="256">
                  <c:v>309.702</c:v>
                </c:pt>
                <c:pt idx="257">
                  <c:v>328.65100000000001</c:v>
                </c:pt>
                <c:pt idx="258">
                  <c:v>346.34699999999998</c:v>
                </c:pt>
                <c:pt idx="259">
                  <c:v>355.75599999999997</c:v>
                </c:pt>
                <c:pt idx="260">
                  <c:v>357.15100000000001</c:v>
                </c:pt>
                <c:pt idx="261">
                  <c:v>350.572</c:v>
                </c:pt>
                <c:pt idx="262">
                  <c:v>345.51299999999998</c:v>
                </c:pt>
                <c:pt idx="263">
                  <c:v>352.15800000000002</c:v>
                </c:pt>
                <c:pt idx="264">
                  <c:v>366.488</c:v>
                </c:pt>
                <c:pt idx="265">
                  <c:v>387.83199999999999</c:v>
                </c:pt>
                <c:pt idx="266">
                  <c:v>394.19600000000003</c:v>
                </c:pt>
                <c:pt idx="267">
                  <c:v>377.64499999999998</c:v>
                </c:pt>
                <c:pt idx="268">
                  <c:v>358.30599999999998</c:v>
                </c:pt>
                <c:pt idx="269">
                  <c:v>345.45699999999999</c:v>
                </c:pt>
                <c:pt idx="270">
                  <c:v>337.83</c:v>
                </c:pt>
                <c:pt idx="271">
                  <c:v>330.85700000000003</c:v>
                </c:pt>
                <c:pt idx="272">
                  <c:v>316.82499999999999</c:v>
                </c:pt>
                <c:pt idx="273">
                  <c:v>288.82600000000002</c:v>
                </c:pt>
                <c:pt idx="274">
                  <c:v>269.584</c:v>
                </c:pt>
                <c:pt idx="275">
                  <c:v>244.798</c:v>
                </c:pt>
                <c:pt idx="276">
                  <c:v>235.71799999999999</c:v>
                </c:pt>
                <c:pt idx="277">
                  <c:v>197.751</c:v>
                </c:pt>
                <c:pt idx="278">
                  <c:v>165.02600000000001</c:v>
                </c:pt>
                <c:pt idx="279">
                  <c:v>136.16999999999999</c:v>
                </c:pt>
                <c:pt idx="280">
                  <c:v>104.086</c:v>
                </c:pt>
                <c:pt idx="281">
                  <c:v>72.58</c:v>
                </c:pt>
                <c:pt idx="282">
                  <c:v>51.676000000000002</c:v>
                </c:pt>
                <c:pt idx="283">
                  <c:v>35.204999999999998</c:v>
                </c:pt>
                <c:pt idx="284">
                  <c:v>24.413</c:v>
                </c:pt>
                <c:pt idx="285">
                  <c:v>25.675999999999998</c:v>
                </c:pt>
                <c:pt idx="286">
                  <c:v>28.027000000000001</c:v>
                </c:pt>
                <c:pt idx="287">
                  <c:v>18.672999999999998</c:v>
                </c:pt>
                <c:pt idx="288">
                  <c:v>10.694000000000001</c:v>
                </c:pt>
                <c:pt idx="289">
                  <c:v>2.343</c:v>
                </c:pt>
                <c:pt idx="290">
                  <c:v>2.282</c:v>
                </c:pt>
                <c:pt idx="291">
                  <c:v>0.05</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6.2779999999999996</c:v>
                </c:pt>
                <c:pt idx="369">
                  <c:v>361.19400000000002</c:v>
                </c:pt>
                <c:pt idx="370">
                  <c:v>1028.789</c:v>
                </c:pt>
                <c:pt idx="371">
                  <c:v>1171.549</c:v>
                </c:pt>
                <c:pt idx="372">
                  <c:v>1146.277</c:v>
                </c:pt>
                <c:pt idx="373">
                  <c:v>1092.576</c:v>
                </c:pt>
                <c:pt idx="374">
                  <c:v>1027.874</c:v>
                </c:pt>
                <c:pt idx="375">
                  <c:v>947.00699999999995</c:v>
                </c:pt>
                <c:pt idx="376">
                  <c:v>842.25699999999995</c:v>
                </c:pt>
                <c:pt idx="377">
                  <c:v>744.97500000000002</c:v>
                </c:pt>
                <c:pt idx="378">
                  <c:v>640.04200000000003</c:v>
                </c:pt>
                <c:pt idx="379">
                  <c:v>555.84199999999998</c:v>
                </c:pt>
                <c:pt idx="380">
                  <c:v>500.57</c:v>
                </c:pt>
                <c:pt idx="381">
                  <c:v>452.01600000000002</c:v>
                </c:pt>
                <c:pt idx="382">
                  <c:v>396.53800000000001</c:v>
                </c:pt>
                <c:pt idx="383">
                  <c:v>355.21899999999999</c:v>
                </c:pt>
                <c:pt idx="384">
                  <c:v>325.2</c:v>
                </c:pt>
                <c:pt idx="385">
                  <c:v>313.67200000000003</c:v>
                </c:pt>
                <c:pt idx="386">
                  <c:v>309.65100000000001</c:v>
                </c:pt>
                <c:pt idx="387">
                  <c:v>292.45800000000003</c:v>
                </c:pt>
                <c:pt idx="388">
                  <c:v>268.23500000000001</c:v>
                </c:pt>
                <c:pt idx="389">
                  <c:v>244.11</c:v>
                </c:pt>
                <c:pt idx="390">
                  <c:v>217.54</c:v>
                </c:pt>
                <c:pt idx="391">
                  <c:v>198.10499999999999</c:v>
                </c:pt>
                <c:pt idx="392">
                  <c:v>186.99799999999999</c:v>
                </c:pt>
                <c:pt idx="393">
                  <c:v>185.03299999999999</c:v>
                </c:pt>
                <c:pt idx="394">
                  <c:v>176.38900000000001</c:v>
                </c:pt>
                <c:pt idx="395">
                  <c:v>170.971</c:v>
                </c:pt>
                <c:pt idx="396">
                  <c:v>173.59399999999999</c:v>
                </c:pt>
                <c:pt idx="397">
                  <c:v>176.96100000000001</c:v>
                </c:pt>
                <c:pt idx="398">
                  <c:v>176.339</c:v>
                </c:pt>
                <c:pt idx="399">
                  <c:v>183.06800000000001</c:v>
                </c:pt>
                <c:pt idx="400">
                  <c:v>187.07900000000001</c:v>
                </c:pt>
                <c:pt idx="401">
                  <c:v>197.92099999999999</c:v>
                </c:pt>
                <c:pt idx="402">
                  <c:v>186.09100000000001</c:v>
                </c:pt>
                <c:pt idx="403">
                  <c:v>173.28200000000001</c:v>
                </c:pt>
                <c:pt idx="404">
                  <c:v>153.91300000000001</c:v>
                </c:pt>
                <c:pt idx="405">
                  <c:v>137.376</c:v>
                </c:pt>
                <c:pt idx="406">
                  <c:v>115.88</c:v>
                </c:pt>
                <c:pt idx="407">
                  <c:v>98.17</c:v>
                </c:pt>
                <c:pt idx="408">
                  <c:v>72.247</c:v>
                </c:pt>
                <c:pt idx="409">
                  <c:v>53.615000000000002</c:v>
                </c:pt>
                <c:pt idx="410">
                  <c:v>37.274999999999999</c:v>
                </c:pt>
                <c:pt idx="411">
                  <c:v>24.119</c:v>
                </c:pt>
                <c:pt idx="412">
                  <c:v>16.184999999999999</c:v>
                </c:pt>
                <c:pt idx="413">
                  <c:v>10.516999999999999</c:v>
                </c:pt>
                <c:pt idx="414">
                  <c:v>6.0529999999999999</c:v>
                </c:pt>
                <c:pt idx="415">
                  <c:v>2.681</c:v>
                </c:pt>
                <c:pt idx="416">
                  <c:v>0.96899999999999997</c:v>
                </c:pt>
                <c:pt idx="417">
                  <c:v>0.25</c:v>
                </c:pt>
                <c:pt idx="418">
                  <c:v>0.121</c:v>
                </c:pt>
                <c:pt idx="419">
                  <c:v>3.5999999999999997E-2</c:v>
                </c:pt>
                <c:pt idx="420">
                  <c:v>0</c:v>
                </c:pt>
                <c:pt idx="421">
                  <c:v>0</c:v>
                </c:pt>
                <c:pt idx="422">
                  <c:v>0</c:v>
                </c:pt>
                <c:pt idx="423">
                  <c:v>0</c:v>
                </c:pt>
                <c:pt idx="424">
                  <c:v>0</c:v>
                </c:pt>
                <c:pt idx="425">
                  <c:v>0</c:v>
                </c:pt>
                <c:pt idx="426">
                  <c:v>75.566000000000003</c:v>
                </c:pt>
                <c:pt idx="427">
                  <c:v>422.702</c:v>
                </c:pt>
                <c:pt idx="428">
                  <c:v>682.822</c:v>
                </c:pt>
                <c:pt idx="429">
                  <c:v>775.87599999999998</c:v>
                </c:pt>
                <c:pt idx="430">
                  <c:v>797.173</c:v>
                </c:pt>
                <c:pt idx="431">
                  <c:v>787.87099999999998</c:v>
                </c:pt>
                <c:pt idx="432">
                  <c:v>760.52200000000005</c:v>
                </c:pt>
                <c:pt idx="433">
                  <c:v>717.23900000000003</c:v>
                </c:pt>
                <c:pt idx="434">
                  <c:v>671.23800000000006</c:v>
                </c:pt>
                <c:pt idx="435">
                  <c:v>626.03499999999997</c:v>
                </c:pt>
                <c:pt idx="436">
                  <c:v>582.24599999999998</c:v>
                </c:pt>
                <c:pt idx="437">
                  <c:v>544.26800000000003</c:v>
                </c:pt>
                <c:pt idx="438">
                  <c:v>508.06200000000001</c:v>
                </c:pt>
                <c:pt idx="439">
                  <c:v>471.98700000000002</c:v>
                </c:pt>
                <c:pt idx="440">
                  <c:v>443.70100000000002</c:v>
                </c:pt>
                <c:pt idx="441">
                  <c:v>397.30099999999999</c:v>
                </c:pt>
                <c:pt idx="442">
                  <c:v>363.55700000000002</c:v>
                </c:pt>
                <c:pt idx="443">
                  <c:v>337.40199999999999</c:v>
                </c:pt>
                <c:pt idx="444">
                  <c:v>309.06799999999998</c:v>
                </c:pt>
                <c:pt idx="445">
                  <c:v>286.84899999999999</c:v>
                </c:pt>
                <c:pt idx="446">
                  <c:v>259.87400000000002</c:v>
                </c:pt>
                <c:pt idx="447">
                  <c:v>232.851</c:v>
                </c:pt>
                <c:pt idx="448">
                  <c:v>208.74</c:v>
                </c:pt>
                <c:pt idx="449">
                  <c:v>189.94200000000001</c:v>
                </c:pt>
                <c:pt idx="450">
                  <c:v>171.73699999999999</c:v>
                </c:pt>
                <c:pt idx="451">
                  <c:v>152.48099999999999</c:v>
                </c:pt>
                <c:pt idx="452">
                  <c:v>134.66499999999999</c:v>
                </c:pt>
                <c:pt idx="453">
                  <c:v>119.74</c:v>
                </c:pt>
                <c:pt idx="454">
                  <c:v>101.97</c:v>
                </c:pt>
                <c:pt idx="455">
                  <c:v>103.919</c:v>
                </c:pt>
                <c:pt idx="456">
                  <c:v>97.103999999999999</c:v>
                </c:pt>
                <c:pt idx="457">
                  <c:v>90.396000000000001</c:v>
                </c:pt>
                <c:pt idx="458">
                  <c:v>88.918999999999997</c:v>
                </c:pt>
              </c:numCache>
            </c:numRef>
          </c:val>
          <c:smooth val="0"/>
          <c:extLst xmlns:c16r2="http://schemas.microsoft.com/office/drawing/2015/06/chart">
            <c:ext xmlns:c16="http://schemas.microsoft.com/office/drawing/2014/chart" uri="{C3380CC4-5D6E-409C-BE32-E72D297353CC}">
              <c16:uniqueId val="{00000001-425C-451F-AE4E-5EF3E4145372}"/>
            </c:ext>
          </c:extLst>
        </c:ser>
        <c:ser>
          <c:idx val="5"/>
          <c:order val="2"/>
          <c:tx>
            <c:strRef>
              <c:f>'[All Warrego_flow_2017-18_report figures.xlsx]Figure'!$B$1</c:f>
              <c:strCache>
                <c:ptCount val="1"/>
                <c:pt idx="0">
                  <c:v>EW</c:v>
                </c:pt>
              </c:strCache>
            </c:strRef>
          </c:tx>
          <c:spPr>
            <a:ln w="19050" cap="rnd">
              <a:solidFill>
                <a:srgbClr val="4F81BD"/>
              </a:solidFill>
              <a:round/>
            </a:ln>
            <a:effectLst/>
          </c:spPr>
          <c:marker>
            <c:symbol val="none"/>
          </c:marker>
          <c:cat>
            <c:numRef>
              <c:f>'[All Warrego_flow_2017-18_report figures.xlsx]Figure'!$A$6:$A$464</c:f>
              <c:numCache>
                <c:formatCode>m/d/yyyy</c:formatCode>
                <c:ptCount val="459"/>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'[All Warrego_flow_2017-18_report figures.xlsx]Figure'!$B$6:$B$464</c:f>
              <c:numCache>
                <c:formatCode>General</c:formatCode>
                <c:ptCount val="459"/>
                <c:pt idx="22">
                  <c:v>3500</c:v>
                </c:pt>
                <c:pt idx="23">
                  <c:v>3500</c:v>
                </c:pt>
                <c:pt idx="24">
                  <c:v>3500</c:v>
                </c:pt>
                <c:pt idx="25">
                  <c:v>3500</c:v>
                </c:pt>
                <c:pt idx="26">
                  <c:v>3500</c:v>
                </c:pt>
                <c:pt idx="27">
                  <c:v>3500</c:v>
                </c:pt>
                <c:pt idx="28">
                  <c:v>3500</c:v>
                </c:pt>
                <c:pt idx="29">
                  <c:v>3500</c:v>
                </c:pt>
                <c:pt idx="30">
                  <c:v>3500</c:v>
                </c:pt>
                <c:pt idx="31">
                  <c:v>3500</c:v>
                </c:pt>
                <c:pt idx="32">
                  <c:v>3500</c:v>
                </c:pt>
                <c:pt idx="33">
                  <c:v>3500</c:v>
                </c:pt>
                <c:pt idx="34">
                  <c:v>3500</c:v>
                </c:pt>
                <c:pt idx="35">
                  <c:v>3500</c:v>
                </c:pt>
                <c:pt idx="36">
                  <c:v>3500</c:v>
                </c:pt>
                <c:pt idx="37">
                  <c:v>3500</c:v>
                </c:pt>
                <c:pt idx="38">
                  <c:v>3500</c:v>
                </c:pt>
                <c:pt idx="39">
                  <c:v>3500</c:v>
                </c:pt>
                <c:pt idx="40">
                  <c:v>3500</c:v>
                </c:pt>
                <c:pt idx="41">
                  <c:v>3500</c:v>
                </c:pt>
                <c:pt idx="42">
                  <c:v>3500</c:v>
                </c:pt>
                <c:pt idx="43">
                  <c:v>3500</c:v>
                </c:pt>
                <c:pt idx="227">
                  <c:v>3500</c:v>
                </c:pt>
                <c:pt idx="228">
                  <c:v>3500</c:v>
                </c:pt>
                <c:pt idx="229">
                  <c:v>3500</c:v>
                </c:pt>
                <c:pt idx="230">
                  <c:v>3500</c:v>
                </c:pt>
                <c:pt idx="231">
                  <c:v>3500</c:v>
                </c:pt>
                <c:pt idx="232">
                  <c:v>3500</c:v>
                </c:pt>
                <c:pt idx="233">
                  <c:v>3500</c:v>
                </c:pt>
                <c:pt idx="234">
                  <c:v>3500</c:v>
                </c:pt>
                <c:pt idx="235">
                  <c:v>3500</c:v>
                </c:pt>
                <c:pt idx="236">
                  <c:v>3500</c:v>
                </c:pt>
                <c:pt idx="237">
                  <c:v>3500</c:v>
                </c:pt>
                <c:pt idx="238">
                  <c:v>3500</c:v>
                </c:pt>
                <c:pt idx="239">
                  <c:v>3500</c:v>
                </c:pt>
                <c:pt idx="240">
                  <c:v>3500</c:v>
                </c:pt>
                <c:pt idx="241">
                  <c:v>3500</c:v>
                </c:pt>
                <c:pt idx="242">
                  <c:v>3500</c:v>
                </c:pt>
                <c:pt idx="243">
                  <c:v>3500</c:v>
                </c:pt>
                <c:pt idx="244">
                  <c:v>3500</c:v>
                </c:pt>
                <c:pt idx="245">
                  <c:v>3500</c:v>
                </c:pt>
                <c:pt idx="363">
                  <c:v>3500</c:v>
                </c:pt>
                <c:pt idx="364">
                  <c:v>3500</c:v>
                </c:pt>
                <c:pt idx="365">
                  <c:v>3500</c:v>
                </c:pt>
                <c:pt idx="366">
                  <c:v>3500</c:v>
                </c:pt>
                <c:pt idx="367">
                  <c:v>3500</c:v>
                </c:pt>
                <c:pt idx="368">
                  <c:v>3500</c:v>
                </c:pt>
                <c:pt idx="369">
                  <c:v>3500</c:v>
                </c:pt>
                <c:pt idx="370">
                  <c:v>3500</c:v>
                </c:pt>
                <c:pt idx="371">
                  <c:v>3500</c:v>
                </c:pt>
                <c:pt idx="372">
                  <c:v>3500</c:v>
                </c:pt>
                <c:pt idx="373">
                  <c:v>3500</c:v>
                </c:pt>
                <c:pt idx="374">
                  <c:v>3500</c:v>
                </c:pt>
                <c:pt idx="375">
                  <c:v>3500</c:v>
                </c:pt>
                <c:pt idx="376">
                  <c:v>3500</c:v>
                </c:pt>
                <c:pt idx="377">
                  <c:v>3500</c:v>
                </c:pt>
                <c:pt idx="378">
                  <c:v>3500</c:v>
                </c:pt>
                <c:pt idx="379">
                  <c:v>3500</c:v>
                </c:pt>
                <c:pt idx="380">
                  <c:v>3500</c:v>
                </c:pt>
                <c:pt idx="381">
                  <c:v>3500</c:v>
                </c:pt>
                <c:pt idx="382">
                  <c:v>3500</c:v>
                </c:pt>
                <c:pt idx="383">
                  <c:v>3500</c:v>
                </c:pt>
                <c:pt idx="384">
                  <c:v>3500</c:v>
                </c:pt>
                <c:pt idx="385">
                  <c:v>3500</c:v>
                </c:pt>
                <c:pt idx="386">
                  <c:v>3500</c:v>
                </c:pt>
                <c:pt idx="387">
                  <c:v>3500</c:v>
                </c:pt>
                <c:pt idx="422">
                  <c:v>3500</c:v>
                </c:pt>
                <c:pt idx="423">
                  <c:v>3500</c:v>
                </c:pt>
                <c:pt idx="424">
                  <c:v>3500</c:v>
                </c:pt>
                <c:pt idx="425">
                  <c:v>3500</c:v>
                </c:pt>
                <c:pt idx="426">
                  <c:v>3500</c:v>
                </c:pt>
                <c:pt idx="427">
                  <c:v>3500</c:v>
                </c:pt>
                <c:pt idx="428">
                  <c:v>3500</c:v>
                </c:pt>
                <c:pt idx="429">
                  <c:v>3500</c:v>
                </c:pt>
                <c:pt idx="430">
                  <c:v>3500</c:v>
                </c:pt>
                <c:pt idx="431">
                  <c:v>3500</c:v>
                </c:pt>
                <c:pt idx="432">
                  <c:v>3500</c:v>
                </c:pt>
                <c:pt idx="433">
                  <c:v>3500</c:v>
                </c:pt>
                <c:pt idx="434">
                  <c:v>3500</c:v>
                </c:pt>
                <c:pt idx="435">
                  <c:v>3500</c:v>
                </c:pt>
                <c:pt idx="436">
                  <c:v>3500</c:v>
                </c:pt>
                <c:pt idx="437">
                  <c:v>3500</c:v>
                </c:pt>
                <c:pt idx="438">
                  <c:v>3500</c:v>
                </c:pt>
                <c:pt idx="439">
                  <c:v>3500</c:v>
                </c:pt>
                <c:pt idx="440">
                  <c:v>3500</c:v>
                </c:pt>
                <c:pt idx="441">
                  <c:v>3500</c:v>
                </c:pt>
                <c:pt idx="442">
                  <c:v>3500</c:v>
                </c:pt>
                <c:pt idx="443">
                  <c:v>3500</c:v>
                </c:pt>
                <c:pt idx="444">
                  <c:v>3500</c:v>
                </c:pt>
                <c:pt idx="445">
                  <c:v>3500</c:v>
                </c:pt>
                <c:pt idx="446">
                  <c:v>3500</c:v>
                </c:pt>
                <c:pt idx="447">
                  <c:v>3500</c:v>
                </c:pt>
                <c:pt idx="448">
                  <c:v>3500</c:v>
                </c:pt>
                <c:pt idx="449">
                  <c:v>3500</c:v>
                </c:pt>
                <c:pt idx="450">
                  <c:v>3500</c:v>
                </c:pt>
                <c:pt idx="451">
                  <c:v>3500</c:v>
                </c:pt>
                <c:pt idx="452">
                  <c:v>3500</c:v>
                </c:pt>
                <c:pt idx="453">
                  <c:v>3500</c:v>
                </c:pt>
                <c:pt idx="454">
                  <c:v>3500</c:v>
                </c:pt>
                <c:pt idx="455">
                  <c:v>3500</c:v>
                </c:pt>
              </c:numCache>
            </c:numRef>
          </c:val>
          <c:smooth val="0"/>
          <c:extLst xmlns:c16r2="http://schemas.microsoft.com/office/drawing/2015/06/chart">
            <c:ext xmlns:c16="http://schemas.microsoft.com/office/drawing/2014/chart" uri="{C3380CC4-5D6E-409C-BE32-E72D297353CC}">
              <c16:uniqueId val="{00000002-425C-451F-AE4E-5EF3E4145372}"/>
            </c:ext>
          </c:extLst>
        </c:ser>
        <c:ser>
          <c:idx val="0"/>
          <c:order val="3"/>
          <c:tx>
            <c:strRef>
              <c:f>'[All Warrego_flow_2017-18_report figures.xlsx]Figure'!$C$1</c:f>
              <c:strCache>
                <c:ptCount val="1"/>
                <c:pt idx="0">
                  <c:v>non-EW</c:v>
                </c:pt>
              </c:strCache>
            </c:strRef>
          </c:tx>
          <c:spPr>
            <a:ln w="19050" cap="rnd">
              <a:solidFill>
                <a:srgbClr val="F79646"/>
              </a:solidFill>
              <a:round/>
            </a:ln>
            <a:effectLst/>
          </c:spPr>
          <c:marker>
            <c:symbol val="none"/>
          </c:marker>
          <c:cat>
            <c:numRef>
              <c:f>'[All Warrego_flow_2017-18_report figures.xlsx]Figure'!$A$6:$A$464</c:f>
              <c:numCache>
                <c:formatCode>m/d/yyyy</c:formatCode>
                <c:ptCount val="459"/>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'[All Warrego_flow_2017-18_report figures.xlsx]Figure'!$C$6:$C$464</c:f>
              <c:numCache>
                <c:formatCode>General</c:formatCode>
                <c:ptCount val="459"/>
                <c:pt idx="0">
                  <c:v>3500</c:v>
                </c:pt>
                <c:pt idx="1">
                  <c:v>3500</c:v>
                </c:pt>
                <c:pt idx="2">
                  <c:v>3500</c:v>
                </c:pt>
                <c:pt idx="3">
                  <c:v>3500</c:v>
                </c:pt>
                <c:pt idx="4">
                  <c:v>3500</c:v>
                </c:pt>
                <c:pt idx="5">
                  <c:v>3500</c:v>
                </c:pt>
                <c:pt idx="6">
                  <c:v>3500</c:v>
                </c:pt>
                <c:pt idx="7">
                  <c:v>3500</c:v>
                </c:pt>
                <c:pt idx="8">
                  <c:v>3500</c:v>
                </c:pt>
                <c:pt idx="9">
                  <c:v>3500</c:v>
                </c:pt>
                <c:pt idx="10">
                  <c:v>3500</c:v>
                </c:pt>
                <c:pt idx="11">
                  <c:v>3500</c:v>
                </c:pt>
                <c:pt idx="12">
                  <c:v>3500</c:v>
                </c:pt>
                <c:pt idx="13">
                  <c:v>3500</c:v>
                </c:pt>
                <c:pt idx="14">
                  <c:v>3500</c:v>
                </c:pt>
                <c:pt idx="15">
                  <c:v>3500</c:v>
                </c:pt>
                <c:pt idx="16">
                  <c:v>3500</c:v>
                </c:pt>
                <c:pt idx="17">
                  <c:v>3500</c:v>
                </c:pt>
                <c:pt idx="18">
                  <c:v>3500</c:v>
                </c:pt>
                <c:pt idx="19">
                  <c:v>3500</c:v>
                </c:pt>
                <c:pt idx="20">
                  <c:v>3500</c:v>
                </c:pt>
                <c:pt idx="21">
                  <c:v>3500</c:v>
                </c:pt>
                <c:pt idx="208">
                  <c:v>3500</c:v>
                </c:pt>
                <c:pt idx="209">
                  <c:v>3500</c:v>
                </c:pt>
                <c:pt idx="210">
                  <c:v>3500</c:v>
                </c:pt>
                <c:pt idx="211">
                  <c:v>3500</c:v>
                </c:pt>
                <c:pt idx="212">
                  <c:v>3500</c:v>
                </c:pt>
                <c:pt idx="213">
                  <c:v>3500</c:v>
                </c:pt>
                <c:pt idx="214">
                  <c:v>3500</c:v>
                </c:pt>
                <c:pt idx="215">
                  <c:v>3500</c:v>
                </c:pt>
                <c:pt idx="216">
                  <c:v>3500</c:v>
                </c:pt>
                <c:pt idx="217">
                  <c:v>3500</c:v>
                </c:pt>
                <c:pt idx="218">
                  <c:v>3500</c:v>
                </c:pt>
                <c:pt idx="219">
                  <c:v>3500</c:v>
                </c:pt>
                <c:pt idx="220">
                  <c:v>3500</c:v>
                </c:pt>
                <c:pt idx="221">
                  <c:v>3500</c:v>
                </c:pt>
                <c:pt idx="222">
                  <c:v>3500</c:v>
                </c:pt>
                <c:pt idx="223">
                  <c:v>3500</c:v>
                </c:pt>
                <c:pt idx="224">
                  <c:v>3500</c:v>
                </c:pt>
                <c:pt idx="225">
                  <c:v>3500</c:v>
                </c:pt>
                <c:pt idx="226">
                  <c:v>3500</c:v>
                </c:pt>
                <c:pt idx="338">
                  <c:v>3500</c:v>
                </c:pt>
                <c:pt idx="339">
                  <c:v>3500</c:v>
                </c:pt>
                <c:pt idx="340">
                  <c:v>3500</c:v>
                </c:pt>
                <c:pt idx="341">
                  <c:v>3500</c:v>
                </c:pt>
                <c:pt idx="342">
                  <c:v>3500</c:v>
                </c:pt>
                <c:pt idx="343">
                  <c:v>3500</c:v>
                </c:pt>
                <c:pt idx="344">
                  <c:v>3500</c:v>
                </c:pt>
                <c:pt idx="345">
                  <c:v>3500</c:v>
                </c:pt>
                <c:pt idx="346">
                  <c:v>3500</c:v>
                </c:pt>
                <c:pt idx="347">
                  <c:v>3500</c:v>
                </c:pt>
                <c:pt idx="348">
                  <c:v>3500</c:v>
                </c:pt>
                <c:pt idx="349">
                  <c:v>3500</c:v>
                </c:pt>
                <c:pt idx="350">
                  <c:v>3500</c:v>
                </c:pt>
                <c:pt idx="351">
                  <c:v>3500</c:v>
                </c:pt>
                <c:pt idx="352">
                  <c:v>3500</c:v>
                </c:pt>
                <c:pt idx="353">
                  <c:v>3500</c:v>
                </c:pt>
                <c:pt idx="354">
                  <c:v>3500</c:v>
                </c:pt>
                <c:pt idx="355">
                  <c:v>3500</c:v>
                </c:pt>
                <c:pt idx="356">
                  <c:v>3500</c:v>
                </c:pt>
                <c:pt idx="357">
                  <c:v>3500</c:v>
                </c:pt>
                <c:pt idx="358">
                  <c:v>3500</c:v>
                </c:pt>
                <c:pt idx="359">
                  <c:v>3500</c:v>
                </c:pt>
                <c:pt idx="360">
                  <c:v>3500</c:v>
                </c:pt>
                <c:pt idx="361">
                  <c:v>3500</c:v>
                </c:pt>
                <c:pt idx="362">
                  <c:v>3500</c:v>
                </c:pt>
                <c:pt idx="388">
                  <c:v>3500</c:v>
                </c:pt>
                <c:pt idx="389">
                  <c:v>3500</c:v>
                </c:pt>
                <c:pt idx="390">
                  <c:v>3500</c:v>
                </c:pt>
                <c:pt idx="391">
                  <c:v>3500</c:v>
                </c:pt>
                <c:pt idx="392">
                  <c:v>3500</c:v>
                </c:pt>
                <c:pt idx="393">
                  <c:v>3500</c:v>
                </c:pt>
                <c:pt idx="394">
                  <c:v>3500</c:v>
                </c:pt>
                <c:pt idx="395">
                  <c:v>3500</c:v>
                </c:pt>
                <c:pt idx="396">
                  <c:v>3500</c:v>
                </c:pt>
                <c:pt idx="397">
                  <c:v>3500</c:v>
                </c:pt>
                <c:pt idx="398">
                  <c:v>3500</c:v>
                </c:pt>
                <c:pt idx="399">
                  <c:v>3500</c:v>
                </c:pt>
                <c:pt idx="400">
                  <c:v>3500</c:v>
                </c:pt>
                <c:pt idx="401">
                  <c:v>3500</c:v>
                </c:pt>
                <c:pt idx="402">
                  <c:v>3500</c:v>
                </c:pt>
                <c:pt idx="403">
                  <c:v>3500</c:v>
                </c:pt>
                <c:pt idx="404">
                  <c:v>3500</c:v>
                </c:pt>
                <c:pt idx="405">
                  <c:v>3500</c:v>
                </c:pt>
                <c:pt idx="406">
                  <c:v>3500</c:v>
                </c:pt>
                <c:pt idx="407">
                  <c:v>3500</c:v>
                </c:pt>
                <c:pt idx="408">
                  <c:v>3500</c:v>
                </c:pt>
                <c:pt idx="409">
                  <c:v>3500</c:v>
                </c:pt>
                <c:pt idx="410">
                  <c:v>3500</c:v>
                </c:pt>
                <c:pt idx="411">
                  <c:v>3500</c:v>
                </c:pt>
                <c:pt idx="412">
                  <c:v>3500</c:v>
                </c:pt>
                <c:pt idx="413">
                  <c:v>3500</c:v>
                </c:pt>
                <c:pt idx="414">
                  <c:v>3500</c:v>
                </c:pt>
                <c:pt idx="415">
                  <c:v>3500</c:v>
                </c:pt>
                <c:pt idx="416">
                  <c:v>3500</c:v>
                </c:pt>
                <c:pt idx="417">
                  <c:v>3500</c:v>
                </c:pt>
                <c:pt idx="418">
                  <c:v>3500</c:v>
                </c:pt>
                <c:pt idx="419">
                  <c:v>3500</c:v>
                </c:pt>
                <c:pt idx="420">
                  <c:v>3500</c:v>
                </c:pt>
                <c:pt idx="421">
                  <c:v>3500</c:v>
                </c:pt>
              </c:numCache>
            </c:numRef>
          </c:val>
          <c:smooth val="0"/>
          <c:extLst xmlns:c16r2="http://schemas.microsoft.com/office/drawing/2015/06/chart">
            <c:ext xmlns:c16="http://schemas.microsoft.com/office/drawing/2014/chart" uri="{C3380CC4-5D6E-409C-BE32-E72D297353CC}">
              <c16:uniqueId val="{00000003-425C-451F-AE4E-5EF3E4145372}"/>
            </c:ext>
          </c:extLst>
        </c:ser>
        <c:dLbls>
          <c:showLegendKey val="0"/>
          <c:showVal val="0"/>
          <c:showCatName val="0"/>
          <c:showSerName val="0"/>
          <c:showPercent val="0"/>
          <c:showBubbleSize val="0"/>
        </c:dLbls>
        <c:smooth val="0"/>
        <c:axId val="665496856"/>
        <c:axId val="665497248"/>
      </c:lineChart>
      <c:dateAx>
        <c:axId val="665496856"/>
        <c:scaling>
          <c:orientation val="minMax"/>
          <c:min val="42826"/>
        </c:scaling>
        <c:delete val="0"/>
        <c:axPos val="b"/>
        <c:numFmt formatCode="m/d/yyyy" sourceLinked="1"/>
        <c:majorTickMark val="out"/>
        <c:minorTickMark val="none"/>
        <c:tickLblPos val="nextTo"/>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97248"/>
        <c:crosses val="autoZero"/>
        <c:auto val="1"/>
        <c:lblOffset val="100"/>
        <c:baseTimeUnit val="days"/>
      </c:dateAx>
      <c:valAx>
        <c:axId val="66549724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manualLayout>
              <c:xMode val="edge"/>
              <c:yMode val="edge"/>
              <c:x val="7.8153924532976468E-3"/>
              <c:y val="0.2948802128555510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96856"/>
        <c:crosses val="autoZero"/>
        <c:crossBetween val="between"/>
      </c:valAx>
      <c:spPr>
        <a:noFill/>
        <a:ln>
          <a:noFill/>
        </a:ln>
        <a:effectLst/>
      </c:spPr>
    </c:plotArea>
    <c:legend>
      <c:legendPos val="r"/>
      <c:layout>
        <c:manualLayout>
          <c:xMode val="edge"/>
          <c:yMode val="edge"/>
          <c:x val="0"/>
          <c:y val="0.94429705929185526"/>
          <c:w val="0.97163627037203115"/>
          <c:h val="5.517378829052556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602617744877159E-2"/>
          <c:y val="3.8814396612561752E-2"/>
          <c:w val="0.6352623550261346"/>
          <c:h val="0.93788783469204162"/>
        </c:manualLayout>
      </c:layout>
      <c:scatterChart>
        <c:scatterStyle val="lineMarker"/>
        <c:varyColors val="0"/>
        <c:ser>
          <c:idx val="11"/>
          <c:order val="0"/>
          <c:tx>
            <c:strRef>
              <c:f>'Centroid mds'!$B$15</c:f>
              <c:strCache>
                <c:ptCount val="1"/>
                <c:pt idx="0">
                  <c:v>Feb_15_Wet</c:v>
                </c:pt>
              </c:strCache>
            </c:strRef>
          </c:tx>
          <c:spPr>
            <a:ln w="25400" cap="rnd">
              <a:noFill/>
              <a:round/>
            </a:ln>
            <a:effectLst/>
          </c:spPr>
          <c:marker>
            <c:symbol val="circle"/>
            <c:size val="8"/>
            <c:spPr>
              <a:solidFill>
                <a:schemeClr val="accent5"/>
              </a:solidFill>
              <a:ln w="9525">
                <a:solidFill>
                  <a:schemeClr val="accent5"/>
                </a:solidFill>
              </a:ln>
              <a:effectLst/>
            </c:spPr>
          </c:marker>
          <c:xVal>
            <c:numRef>
              <c:f>'Centroid mds'!$C$15</c:f>
              <c:numCache>
                <c:formatCode>General</c:formatCode>
                <c:ptCount val="1"/>
                <c:pt idx="0">
                  <c:v>-0.82</c:v>
                </c:pt>
              </c:numCache>
            </c:numRef>
          </c:xVal>
          <c:yVal>
            <c:numRef>
              <c:f>'Centroid mds'!$D$15</c:f>
              <c:numCache>
                <c:formatCode>General</c:formatCode>
                <c:ptCount val="1"/>
                <c:pt idx="0">
                  <c:v>-0.63</c:v>
                </c:pt>
              </c:numCache>
            </c:numRef>
          </c:yVal>
          <c:smooth val="0"/>
          <c:extLst xmlns:c16r2="http://schemas.microsoft.com/office/drawing/2015/06/chart">
            <c:ext xmlns:c16="http://schemas.microsoft.com/office/drawing/2014/chart" uri="{C3380CC4-5D6E-409C-BE32-E72D297353CC}">
              <c16:uniqueId val="{00000000-13B1-4AB5-A40B-911B9F1A622D}"/>
            </c:ext>
          </c:extLst>
        </c:ser>
        <c:ser>
          <c:idx val="12"/>
          <c:order val="1"/>
          <c:tx>
            <c:strRef>
              <c:f>'Centroid mds'!$B$16</c:f>
              <c:strCache>
                <c:ptCount val="1"/>
                <c:pt idx="0">
                  <c:v>Aug_15_Wet</c:v>
                </c:pt>
              </c:strCache>
            </c:strRef>
          </c:tx>
          <c:spPr>
            <a:ln w="25400" cap="rnd">
              <a:noFill/>
              <a:round/>
            </a:ln>
            <a:effectLst/>
          </c:spPr>
          <c:marker>
            <c:symbol val="square"/>
            <c:size val="8"/>
            <c:spPr>
              <a:solidFill>
                <a:schemeClr val="accent5"/>
              </a:solidFill>
              <a:ln w="9525">
                <a:solidFill>
                  <a:schemeClr val="accent5"/>
                </a:solidFill>
              </a:ln>
              <a:effectLst/>
            </c:spPr>
          </c:marker>
          <c:xVal>
            <c:numRef>
              <c:f>'Centroid mds'!$C$16</c:f>
              <c:numCache>
                <c:formatCode>General</c:formatCode>
                <c:ptCount val="1"/>
                <c:pt idx="0">
                  <c:v>0.38</c:v>
                </c:pt>
              </c:numCache>
            </c:numRef>
          </c:xVal>
          <c:yVal>
            <c:numRef>
              <c:f>'Centroid mds'!$D$16</c:f>
              <c:numCache>
                <c:formatCode>General</c:formatCode>
                <c:ptCount val="1"/>
                <c:pt idx="0">
                  <c:v>-1.84</c:v>
                </c:pt>
              </c:numCache>
            </c:numRef>
          </c:yVal>
          <c:smooth val="0"/>
          <c:extLst xmlns:c16r2="http://schemas.microsoft.com/office/drawing/2015/06/chart">
            <c:ext xmlns:c16="http://schemas.microsoft.com/office/drawing/2014/chart" uri="{C3380CC4-5D6E-409C-BE32-E72D297353CC}">
              <c16:uniqueId val="{00000001-13B1-4AB5-A40B-911B9F1A622D}"/>
            </c:ext>
          </c:extLst>
        </c:ser>
        <c:ser>
          <c:idx val="1"/>
          <c:order val="2"/>
          <c:tx>
            <c:strRef>
              <c:f>'Centroid mds'!$B$5</c:f>
              <c:strCache>
                <c:ptCount val="1"/>
                <c:pt idx="0">
                  <c:v>Mar_16_Wet</c:v>
                </c:pt>
              </c:strCache>
            </c:strRef>
          </c:tx>
          <c:spPr>
            <a:ln w="25400" cap="rnd">
              <a:noFill/>
              <a:round/>
            </a:ln>
            <a:effectLst/>
          </c:spPr>
          <c:marker>
            <c:symbol val="diamond"/>
            <c:size val="8"/>
            <c:spPr>
              <a:solidFill>
                <a:schemeClr val="accent5"/>
              </a:solidFill>
              <a:ln w="9525">
                <a:solidFill>
                  <a:schemeClr val="accent5"/>
                </a:solidFill>
              </a:ln>
              <a:effectLst/>
            </c:spPr>
          </c:marker>
          <c:xVal>
            <c:numRef>
              <c:f>'Centroid mds'!$C$5</c:f>
              <c:numCache>
                <c:formatCode>General</c:formatCode>
                <c:ptCount val="1"/>
                <c:pt idx="0">
                  <c:v>0.5</c:v>
                </c:pt>
              </c:numCache>
            </c:numRef>
          </c:xVal>
          <c:yVal>
            <c:numRef>
              <c:f>'Centroid mds'!$D$5</c:f>
              <c:numCache>
                <c:formatCode>General</c:formatCode>
                <c:ptCount val="1"/>
                <c:pt idx="0">
                  <c:v>-0.54</c:v>
                </c:pt>
              </c:numCache>
            </c:numRef>
          </c:yVal>
          <c:smooth val="0"/>
          <c:extLst xmlns:c16r2="http://schemas.microsoft.com/office/drawing/2015/06/chart">
            <c:ext xmlns:c16="http://schemas.microsoft.com/office/drawing/2014/chart" uri="{C3380CC4-5D6E-409C-BE32-E72D297353CC}">
              <c16:uniqueId val="{00000002-13B1-4AB5-A40B-911B9F1A622D}"/>
            </c:ext>
          </c:extLst>
        </c:ser>
        <c:ser>
          <c:idx val="5"/>
          <c:order val="3"/>
          <c:tx>
            <c:strRef>
              <c:f>'Centroid mds'!$B$9</c:f>
              <c:strCache>
                <c:ptCount val="1"/>
                <c:pt idx="0">
                  <c:v>Dec_16_Wet</c:v>
                </c:pt>
              </c:strCache>
            </c:strRef>
          </c:tx>
          <c:spPr>
            <a:ln w="25400" cap="rnd">
              <a:noFill/>
              <a:round/>
            </a:ln>
            <a:effectLst/>
          </c:spPr>
          <c:marker>
            <c:symbol val="triangle"/>
            <c:size val="8"/>
            <c:spPr>
              <a:solidFill>
                <a:schemeClr val="accent5"/>
              </a:solidFill>
              <a:ln w="9525">
                <a:solidFill>
                  <a:schemeClr val="accent5"/>
                </a:solidFill>
              </a:ln>
              <a:effectLst/>
            </c:spPr>
          </c:marker>
          <c:xVal>
            <c:numRef>
              <c:f>'Centroid mds'!$C$9</c:f>
              <c:numCache>
                <c:formatCode>General</c:formatCode>
                <c:ptCount val="1"/>
                <c:pt idx="0">
                  <c:v>0.52</c:v>
                </c:pt>
              </c:numCache>
            </c:numRef>
          </c:xVal>
          <c:yVal>
            <c:numRef>
              <c:f>'Centroid mds'!$D$9</c:f>
              <c:numCache>
                <c:formatCode>General</c:formatCode>
                <c:ptCount val="1"/>
                <c:pt idx="0">
                  <c:v>0.02</c:v>
                </c:pt>
              </c:numCache>
            </c:numRef>
          </c:yVal>
          <c:smooth val="0"/>
          <c:extLst xmlns:c16r2="http://schemas.microsoft.com/office/drawing/2015/06/chart">
            <c:ext xmlns:c16="http://schemas.microsoft.com/office/drawing/2014/chart" uri="{C3380CC4-5D6E-409C-BE32-E72D297353CC}">
              <c16:uniqueId val="{00000003-13B1-4AB5-A40B-911B9F1A622D}"/>
            </c:ext>
          </c:extLst>
        </c:ser>
        <c:ser>
          <c:idx val="10"/>
          <c:order val="4"/>
          <c:tx>
            <c:strRef>
              <c:f>'Centroid mds'!$B$14</c:f>
              <c:strCache>
                <c:ptCount val="1"/>
                <c:pt idx="0">
                  <c:v>Apr_17_Wet</c:v>
                </c:pt>
              </c:strCache>
            </c:strRef>
          </c:tx>
          <c:spPr>
            <a:ln w="25400" cap="rnd">
              <a:noFill/>
              <a:round/>
            </a:ln>
            <a:effectLst/>
          </c:spPr>
          <c:marker>
            <c:symbol val="x"/>
            <c:size val="8"/>
            <c:spPr>
              <a:noFill/>
              <a:ln w="9525">
                <a:solidFill>
                  <a:schemeClr val="accent5"/>
                </a:solidFill>
              </a:ln>
              <a:effectLst/>
            </c:spPr>
          </c:marker>
          <c:xVal>
            <c:numRef>
              <c:f>'Centroid mds'!$C$14</c:f>
              <c:numCache>
                <c:formatCode>General</c:formatCode>
                <c:ptCount val="1"/>
                <c:pt idx="0">
                  <c:v>-1.23</c:v>
                </c:pt>
              </c:numCache>
            </c:numRef>
          </c:xVal>
          <c:yVal>
            <c:numRef>
              <c:f>'Centroid mds'!$D$14</c:f>
              <c:numCache>
                <c:formatCode>General</c:formatCode>
                <c:ptCount val="1"/>
                <c:pt idx="0">
                  <c:v>0.42</c:v>
                </c:pt>
              </c:numCache>
            </c:numRef>
          </c:yVal>
          <c:smooth val="0"/>
          <c:extLst xmlns:c16r2="http://schemas.microsoft.com/office/drawing/2015/06/chart">
            <c:ext xmlns:c16="http://schemas.microsoft.com/office/drawing/2014/chart" uri="{C3380CC4-5D6E-409C-BE32-E72D297353CC}">
              <c16:uniqueId val="{00000004-13B1-4AB5-A40B-911B9F1A622D}"/>
            </c:ext>
          </c:extLst>
        </c:ser>
        <c:ser>
          <c:idx val="7"/>
          <c:order val="5"/>
          <c:tx>
            <c:strRef>
              <c:f>'Centroid mds'!$B$11</c:f>
              <c:strCache>
                <c:ptCount val="1"/>
                <c:pt idx="0">
                  <c:v>Feb_15_Dry</c:v>
                </c:pt>
              </c:strCache>
            </c:strRef>
          </c:tx>
          <c:spPr>
            <a:ln w="25400" cap="rnd">
              <a:noFill/>
              <a:round/>
            </a:ln>
            <a:effectLst/>
          </c:spPr>
          <c:marker>
            <c:symbol val="circle"/>
            <c:size val="8"/>
            <c:spPr>
              <a:solidFill>
                <a:srgbClr val="FFC000"/>
              </a:solidFill>
              <a:ln w="9525">
                <a:solidFill>
                  <a:srgbClr val="FFC000"/>
                </a:solidFill>
              </a:ln>
              <a:effectLst/>
            </c:spPr>
          </c:marker>
          <c:xVal>
            <c:numRef>
              <c:f>'Centroid mds'!$C$11</c:f>
              <c:numCache>
                <c:formatCode>General</c:formatCode>
                <c:ptCount val="1"/>
                <c:pt idx="0">
                  <c:v>-0.39</c:v>
                </c:pt>
              </c:numCache>
            </c:numRef>
          </c:xVal>
          <c:yVal>
            <c:numRef>
              <c:f>'Centroid mds'!$D$11</c:f>
              <c:numCache>
                <c:formatCode>General</c:formatCode>
                <c:ptCount val="1"/>
                <c:pt idx="0">
                  <c:v>-0.36</c:v>
                </c:pt>
              </c:numCache>
            </c:numRef>
          </c:yVal>
          <c:smooth val="0"/>
          <c:extLst xmlns:c16r2="http://schemas.microsoft.com/office/drawing/2015/06/chart">
            <c:ext xmlns:c16="http://schemas.microsoft.com/office/drawing/2014/chart" uri="{C3380CC4-5D6E-409C-BE32-E72D297353CC}">
              <c16:uniqueId val="{00000005-13B1-4AB5-A40B-911B9F1A622D}"/>
            </c:ext>
          </c:extLst>
        </c:ser>
        <c:ser>
          <c:idx val="0"/>
          <c:order val="6"/>
          <c:tx>
            <c:strRef>
              <c:f>'Centroid mds'!$B$4</c:f>
              <c:strCache>
                <c:ptCount val="1"/>
                <c:pt idx="0">
                  <c:v>May_15_Dry</c:v>
                </c:pt>
              </c:strCache>
            </c:strRef>
          </c:tx>
          <c:spPr>
            <a:ln w="25400" cap="rnd">
              <a:noFill/>
              <a:round/>
            </a:ln>
            <a:effectLst/>
          </c:spPr>
          <c:marker>
            <c:symbol val="plus"/>
            <c:size val="8"/>
            <c:spPr>
              <a:noFill/>
              <a:ln w="9525">
                <a:solidFill>
                  <a:srgbClr val="FFC000"/>
                </a:solidFill>
              </a:ln>
              <a:effectLst/>
            </c:spPr>
          </c:marker>
          <c:xVal>
            <c:numRef>
              <c:f>'Centroid mds'!$C$4</c:f>
              <c:numCache>
                <c:formatCode>General</c:formatCode>
                <c:ptCount val="1"/>
                <c:pt idx="0">
                  <c:v>0</c:v>
                </c:pt>
              </c:numCache>
            </c:numRef>
          </c:xVal>
          <c:yVal>
            <c:numRef>
              <c:f>'Centroid mds'!$D$4</c:f>
              <c:numCache>
                <c:formatCode>General</c:formatCode>
                <c:ptCount val="1"/>
                <c:pt idx="0">
                  <c:v>-0.09</c:v>
                </c:pt>
              </c:numCache>
            </c:numRef>
          </c:yVal>
          <c:smooth val="0"/>
          <c:extLst xmlns:c16r2="http://schemas.microsoft.com/office/drawing/2015/06/chart">
            <c:ext xmlns:c16="http://schemas.microsoft.com/office/drawing/2014/chart" uri="{C3380CC4-5D6E-409C-BE32-E72D297353CC}">
              <c16:uniqueId val="{00000006-13B1-4AB5-A40B-911B9F1A622D}"/>
            </c:ext>
          </c:extLst>
        </c:ser>
        <c:ser>
          <c:idx val="4"/>
          <c:order val="7"/>
          <c:tx>
            <c:strRef>
              <c:f>'Centroid mds'!$B$8</c:f>
              <c:strCache>
                <c:ptCount val="1"/>
                <c:pt idx="0">
                  <c:v>Aug_15_Dry</c:v>
                </c:pt>
              </c:strCache>
            </c:strRef>
          </c:tx>
          <c:spPr>
            <a:ln w="25400" cap="rnd">
              <a:noFill/>
              <a:round/>
            </a:ln>
            <a:effectLst/>
          </c:spPr>
          <c:marker>
            <c:symbol val="square"/>
            <c:size val="8"/>
            <c:spPr>
              <a:solidFill>
                <a:srgbClr val="FFC000"/>
              </a:solidFill>
              <a:ln w="9525">
                <a:solidFill>
                  <a:srgbClr val="FFC000"/>
                </a:solidFill>
              </a:ln>
              <a:effectLst/>
            </c:spPr>
          </c:marker>
          <c:xVal>
            <c:numRef>
              <c:f>'Centroid mds'!$C$8</c:f>
              <c:numCache>
                <c:formatCode>General</c:formatCode>
                <c:ptCount val="1"/>
                <c:pt idx="0">
                  <c:v>0.76</c:v>
                </c:pt>
              </c:numCache>
            </c:numRef>
          </c:xVal>
          <c:yVal>
            <c:numRef>
              <c:f>'Centroid mds'!$D$8</c:f>
              <c:numCache>
                <c:formatCode>General</c:formatCode>
                <c:ptCount val="1"/>
                <c:pt idx="0">
                  <c:v>0.28000000000000003</c:v>
                </c:pt>
              </c:numCache>
            </c:numRef>
          </c:yVal>
          <c:smooth val="0"/>
          <c:extLst xmlns:c16r2="http://schemas.microsoft.com/office/drawing/2015/06/chart">
            <c:ext xmlns:c16="http://schemas.microsoft.com/office/drawing/2014/chart" uri="{C3380CC4-5D6E-409C-BE32-E72D297353CC}">
              <c16:uniqueId val="{00000007-13B1-4AB5-A40B-911B9F1A622D}"/>
            </c:ext>
          </c:extLst>
        </c:ser>
        <c:ser>
          <c:idx val="8"/>
          <c:order val="8"/>
          <c:tx>
            <c:strRef>
              <c:f>'Centroid mds'!$B$12</c:f>
              <c:strCache>
                <c:ptCount val="1"/>
                <c:pt idx="0">
                  <c:v>Mar_16_Dry</c:v>
                </c:pt>
              </c:strCache>
            </c:strRef>
          </c:tx>
          <c:spPr>
            <a:ln w="25400" cap="rnd">
              <a:noFill/>
              <a:round/>
            </a:ln>
            <a:effectLst/>
          </c:spPr>
          <c:marker>
            <c:symbol val="diamond"/>
            <c:size val="8"/>
            <c:spPr>
              <a:solidFill>
                <a:srgbClr val="FFC000"/>
              </a:solidFill>
              <a:ln w="9525">
                <a:solidFill>
                  <a:srgbClr val="FFC000"/>
                </a:solidFill>
              </a:ln>
              <a:effectLst/>
            </c:spPr>
          </c:marker>
          <c:xVal>
            <c:numRef>
              <c:f>'Centroid mds'!$C$12</c:f>
              <c:numCache>
                <c:formatCode>General</c:formatCode>
                <c:ptCount val="1"/>
                <c:pt idx="0">
                  <c:v>0.35</c:v>
                </c:pt>
              </c:numCache>
            </c:numRef>
          </c:xVal>
          <c:yVal>
            <c:numRef>
              <c:f>'Centroid mds'!$D$12</c:f>
              <c:numCache>
                <c:formatCode>General</c:formatCode>
                <c:ptCount val="1"/>
                <c:pt idx="0">
                  <c:v>0.51</c:v>
                </c:pt>
              </c:numCache>
            </c:numRef>
          </c:yVal>
          <c:smooth val="0"/>
          <c:extLst xmlns:c16r2="http://schemas.microsoft.com/office/drawing/2015/06/chart">
            <c:ext xmlns:c16="http://schemas.microsoft.com/office/drawing/2014/chart" uri="{C3380CC4-5D6E-409C-BE32-E72D297353CC}">
              <c16:uniqueId val="{00000008-13B1-4AB5-A40B-911B9F1A622D}"/>
            </c:ext>
          </c:extLst>
        </c:ser>
        <c:ser>
          <c:idx val="9"/>
          <c:order val="9"/>
          <c:tx>
            <c:strRef>
              <c:f>'Centroid mds'!$B$13</c:f>
              <c:strCache>
                <c:ptCount val="1"/>
                <c:pt idx="0">
                  <c:v>Dec_16_Dry</c:v>
                </c:pt>
              </c:strCache>
            </c:strRef>
          </c:tx>
          <c:spPr>
            <a:ln w="25400" cap="rnd">
              <a:noFill/>
              <a:round/>
            </a:ln>
            <a:effectLst/>
          </c:spPr>
          <c:marker>
            <c:symbol val="triangle"/>
            <c:size val="8"/>
            <c:spPr>
              <a:solidFill>
                <a:srgbClr val="FFC000"/>
              </a:solidFill>
              <a:ln w="9525">
                <a:solidFill>
                  <a:srgbClr val="FFC000"/>
                </a:solidFill>
              </a:ln>
              <a:effectLst/>
            </c:spPr>
          </c:marker>
          <c:xVal>
            <c:numRef>
              <c:f>'Centroid mds'!$C$13</c:f>
              <c:numCache>
                <c:formatCode>General</c:formatCode>
                <c:ptCount val="1"/>
                <c:pt idx="0">
                  <c:v>1.52</c:v>
                </c:pt>
              </c:numCache>
            </c:numRef>
          </c:xVal>
          <c:yVal>
            <c:numRef>
              <c:f>'Centroid mds'!$D$13</c:f>
              <c:numCache>
                <c:formatCode>General</c:formatCode>
                <c:ptCount val="1"/>
                <c:pt idx="0">
                  <c:v>0.77</c:v>
                </c:pt>
              </c:numCache>
            </c:numRef>
          </c:yVal>
          <c:smooth val="0"/>
          <c:extLst xmlns:c16r2="http://schemas.microsoft.com/office/drawing/2015/06/chart">
            <c:ext xmlns:c16="http://schemas.microsoft.com/office/drawing/2014/chart" uri="{C3380CC4-5D6E-409C-BE32-E72D297353CC}">
              <c16:uniqueId val="{00000009-13B1-4AB5-A40B-911B9F1A622D}"/>
            </c:ext>
          </c:extLst>
        </c:ser>
        <c:ser>
          <c:idx val="2"/>
          <c:order val="10"/>
          <c:tx>
            <c:strRef>
              <c:f>'Centroid mds'!$B$6</c:f>
              <c:strCache>
                <c:ptCount val="1"/>
                <c:pt idx="0">
                  <c:v>Apr_17_Dry</c:v>
                </c:pt>
              </c:strCache>
            </c:strRef>
          </c:tx>
          <c:spPr>
            <a:ln w="25400" cap="rnd">
              <a:noFill/>
              <a:round/>
            </a:ln>
            <a:effectLst/>
          </c:spPr>
          <c:marker>
            <c:symbol val="x"/>
            <c:size val="8"/>
            <c:spPr>
              <a:noFill/>
              <a:ln w="9525">
                <a:solidFill>
                  <a:srgbClr val="FFC000"/>
                </a:solidFill>
              </a:ln>
              <a:effectLst/>
            </c:spPr>
          </c:marker>
          <c:xVal>
            <c:numRef>
              <c:f>'Centroid mds'!$C$6</c:f>
              <c:numCache>
                <c:formatCode>General</c:formatCode>
                <c:ptCount val="1"/>
                <c:pt idx="0">
                  <c:v>-0.26</c:v>
                </c:pt>
              </c:numCache>
            </c:numRef>
          </c:xVal>
          <c:yVal>
            <c:numRef>
              <c:f>'Centroid mds'!$D$6</c:f>
              <c:numCache>
                <c:formatCode>General</c:formatCode>
                <c:ptCount val="1"/>
                <c:pt idx="0">
                  <c:v>0.57999999999999996</c:v>
                </c:pt>
              </c:numCache>
            </c:numRef>
          </c:yVal>
          <c:smooth val="0"/>
          <c:extLst xmlns:c16r2="http://schemas.microsoft.com/office/drawing/2015/06/chart">
            <c:ext xmlns:c16="http://schemas.microsoft.com/office/drawing/2014/chart" uri="{C3380CC4-5D6E-409C-BE32-E72D297353CC}">
              <c16:uniqueId val="{0000000A-13B1-4AB5-A40B-911B9F1A622D}"/>
            </c:ext>
          </c:extLst>
        </c:ser>
        <c:ser>
          <c:idx val="6"/>
          <c:order val="11"/>
          <c:tx>
            <c:strRef>
              <c:f>'Centroid mds'!$B$10</c:f>
              <c:strCache>
                <c:ptCount val="1"/>
                <c:pt idx="0">
                  <c:v>Sep_17_Dry</c:v>
                </c:pt>
              </c:strCache>
            </c:strRef>
          </c:tx>
          <c:spPr>
            <a:ln w="25400" cap="rnd">
              <a:noFill/>
              <a:round/>
            </a:ln>
            <a:effectLst/>
          </c:spPr>
          <c:marker>
            <c:symbol val="circle"/>
            <c:size val="8"/>
            <c:spPr>
              <a:noFill/>
              <a:ln w="9525">
                <a:solidFill>
                  <a:srgbClr val="FFC000"/>
                </a:solidFill>
              </a:ln>
              <a:effectLst/>
            </c:spPr>
          </c:marker>
          <c:xVal>
            <c:numRef>
              <c:f>'Centroid mds'!$C$10</c:f>
              <c:numCache>
                <c:formatCode>General</c:formatCode>
                <c:ptCount val="1"/>
                <c:pt idx="0">
                  <c:v>-0.65</c:v>
                </c:pt>
              </c:numCache>
            </c:numRef>
          </c:xVal>
          <c:yVal>
            <c:numRef>
              <c:f>'Centroid mds'!$D$10</c:f>
              <c:numCache>
                <c:formatCode>General</c:formatCode>
                <c:ptCount val="1"/>
                <c:pt idx="0">
                  <c:v>0.49</c:v>
                </c:pt>
              </c:numCache>
            </c:numRef>
          </c:yVal>
          <c:smooth val="0"/>
          <c:extLst xmlns:c16r2="http://schemas.microsoft.com/office/drawing/2015/06/chart">
            <c:ext xmlns:c16="http://schemas.microsoft.com/office/drawing/2014/chart" uri="{C3380CC4-5D6E-409C-BE32-E72D297353CC}">
              <c16:uniqueId val="{0000000B-13B1-4AB5-A40B-911B9F1A622D}"/>
            </c:ext>
          </c:extLst>
        </c:ser>
        <c:ser>
          <c:idx val="3"/>
          <c:order val="12"/>
          <c:tx>
            <c:strRef>
              <c:f>'Centroid mds'!$B$7</c:f>
              <c:strCache>
                <c:ptCount val="1"/>
                <c:pt idx="0">
                  <c:v>May_18_Dry</c:v>
                </c:pt>
              </c:strCache>
            </c:strRef>
          </c:tx>
          <c:spPr>
            <a:ln w="25400" cap="rnd">
              <a:noFill/>
              <a:round/>
            </a:ln>
            <a:effectLst/>
          </c:spPr>
          <c:marker>
            <c:symbol val="dash"/>
            <c:size val="8"/>
            <c:spPr>
              <a:noFill/>
              <a:ln w="9525">
                <a:solidFill>
                  <a:srgbClr val="FFC000"/>
                </a:solidFill>
              </a:ln>
              <a:effectLst/>
            </c:spPr>
          </c:marker>
          <c:xVal>
            <c:numRef>
              <c:f>'Centroid mds'!$C$7</c:f>
              <c:numCache>
                <c:formatCode>General</c:formatCode>
                <c:ptCount val="1"/>
                <c:pt idx="0">
                  <c:v>-0.67</c:v>
                </c:pt>
              </c:numCache>
            </c:numRef>
          </c:xVal>
          <c:yVal>
            <c:numRef>
              <c:f>'Centroid mds'!$D$7</c:f>
              <c:numCache>
                <c:formatCode>General</c:formatCode>
                <c:ptCount val="1"/>
                <c:pt idx="0">
                  <c:v>0.4</c:v>
                </c:pt>
              </c:numCache>
            </c:numRef>
          </c:yVal>
          <c:smooth val="0"/>
          <c:extLst xmlns:c16r2="http://schemas.microsoft.com/office/drawing/2015/06/chart">
            <c:ext xmlns:c16="http://schemas.microsoft.com/office/drawing/2014/chart" uri="{C3380CC4-5D6E-409C-BE32-E72D297353CC}">
              <c16:uniqueId val="{0000000C-13B1-4AB5-A40B-911B9F1A622D}"/>
            </c:ext>
          </c:extLst>
        </c:ser>
        <c:dLbls>
          <c:showLegendKey val="0"/>
          <c:showVal val="0"/>
          <c:showCatName val="0"/>
          <c:showSerName val="0"/>
          <c:showPercent val="0"/>
          <c:showBubbleSize val="0"/>
        </c:dLbls>
        <c:axId val="681787640"/>
        <c:axId val="681788032"/>
      </c:scatterChart>
      <c:valAx>
        <c:axId val="681787640"/>
        <c:scaling>
          <c:orientation val="minMax"/>
          <c:min val="-2"/>
        </c:scaling>
        <c:delete val="1"/>
        <c:axPos val="b"/>
        <c:numFmt formatCode="General" sourceLinked="1"/>
        <c:majorTickMark val="out"/>
        <c:minorTickMark val="none"/>
        <c:tickLblPos val="nextTo"/>
        <c:crossAx val="681788032"/>
        <c:crossesAt val="-2"/>
        <c:crossBetween val="midCat"/>
        <c:majorUnit val="0.5"/>
      </c:valAx>
      <c:valAx>
        <c:axId val="681788032"/>
        <c:scaling>
          <c:orientation val="minMax"/>
          <c:max val="2"/>
          <c:min val="-2"/>
        </c:scaling>
        <c:delete val="1"/>
        <c:axPos val="l"/>
        <c:numFmt formatCode="General" sourceLinked="1"/>
        <c:majorTickMark val="out"/>
        <c:minorTickMark val="none"/>
        <c:tickLblPos val="nextTo"/>
        <c:crossAx val="681787640"/>
        <c:crossesAt val="-2"/>
        <c:crossBetween val="midCat"/>
      </c:valAx>
      <c:spPr>
        <a:noFill/>
        <a:ln>
          <a:solidFill>
            <a:sysClr val="window" lastClr="FFFFFF">
              <a:lumMod val="50000"/>
            </a:sysClr>
          </a:solidFill>
        </a:ln>
        <a:effectLst/>
      </c:spPr>
    </c:plotArea>
    <c:legend>
      <c:legendPos val="r"/>
      <c:layout>
        <c:manualLayout>
          <c:xMode val="edge"/>
          <c:yMode val="edge"/>
          <c:x val="0.72185221762533924"/>
          <c:y val="4.4418352299602129E-2"/>
          <c:w val="0.15159411005827661"/>
          <c:h val="0.901740074010183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(a)</a:t>
            </a:r>
          </a:p>
        </c:rich>
      </c:tx>
      <c:layout>
        <c:manualLayout>
          <c:xMode val="edge"/>
          <c:yMode val="edge"/>
          <c:x val="1.364910817568149E-3"/>
          <c:y val="5.5362713168707342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77569436326555"/>
          <c:y val="0.15776574478206731"/>
          <c:w val="0.86069517457005218"/>
          <c:h val="0.80047311682606193"/>
        </c:manualLayout>
      </c:layout>
      <c:lineChart>
        <c:grouping val="standard"/>
        <c:varyColors val="0"/>
        <c:ser>
          <c:idx val="0"/>
          <c:order val="0"/>
          <c:tx>
            <c:strRef>
              <c:f>'upstream figs'!$E$2</c:f>
              <c:strCache>
                <c:ptCount val="1"/>
                <c:pt idx="0">
                  <c:v>All</c:v>
                </c:pt>
              </c:strCache>
            </c:strRef>
          </c:tx>
          <c:spPr>
            <a:ln w="19050" cap="rnd">
              <a:solidFill>
                <a:sysClr val="windowText" lastClr="000000"/>
              </a:solidFill>
              <a:round/>
            </a:ln>
            <a:effectLst/>
          </c:spPr>
          <c:marker>
            <c:symbol val="none"/>
          </c:marker>
          <c:cat>
            <c:numRef>
              <c:f>'upstream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'upstream figs'!$E$3:$E$8830</c:f>
              <c:numCache>
                <c:formatCode>General</c:formatCode>
                <c:ptCount val="8828"/>
                <c:pt idx="0">
                  <c:v>461.75799999999998</c:v>
                </c:pt>
                <c:pt idx="1">
                  <c:v>409.911</c:v>
                </c:pt>
                <c:pt idx="2">
                  <c:v>388.00900000000001</c:v>
                </c:pt>
                <c:pt idx="3">
                  <c:v>387.34800000000001</c:v>
                </c:pt>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48">
                  <c:v>532.78300000000002</c:v>
                </c:pt>
                <c:pt idx="49">
                  <c:v>546.32799999999997</c:v>
                </c:pt>
                <c:pt idx="50">
                  <c:v>563.072</c:v>
                </c:pt>
                <c:pt idx="51">
                  <c:v>583.01900000000001</c:v>
                </c:pt>
                <c:pt idx="52">
                  <c:v>578.83299999999997</c:v>
                </c:pt>
                <c:pt idx="53">
                  <c:v>573.28099999999995</c:v>
                </c:pt>
                <c:pt idx="54">
                  <c:v>628.36099999999999</c:v>
                </c:pt>
                <c:pt idx="55">
                  <c:v>641.24099999999999</c:v>
                </c:pt>
                <c:pt idx="56">
                  <c:v>603.08199999999999</c:v>
                </c:pt>
                <c:pt idx="57">
                  <c:v>631.14700000000005</c:v>
                </c:pt>
                <c:pt idx="58">
                  <c:v>675.35400000000004</c:v>
                </c:pt>
                <c:pt idx="59">
                  <c:v>803.62099999999998</c:v>
                </c:pt>
                <c:pt idx="60">
                  <c:v>939.375</c:v>
                </c:pt>
                <c:pt idx="61">
                  <c:v>854.63900000000001</c:v>
                </c:pt>
                <c:pt idx="62">
                  <c:v>807.428</c:v>
                </c:pt>
                <c:pt idx="63">
                  <c:v>777.18</c:v>
                </c:pt>
                <c:pt idx="64">
                  <c:v>762.19500000000005</c:v>
                </c:pt>
                <c:pt idx="65">
                  <c:v>803.33</c:v>
                </c:pt>
                <c:pt idx="66">
                  <c:v>796.24599999999998</c:v>
                </c:pt>
                <c:pt idx="67">
                  <c:v>786.20899999999995</c:v>
                </c:pt>
                <c:pt idx="68">
                  <c:v>777.36500000000001</c:v>
                </c:pt>
                <c:pt idx="69">
                  <c:v>770.20100000000002</c:v>
                </c:pt>
                <c:pt idx="70">
                  <c:v>833.83699999999999</c:v>
                </c:pt>
                <c:pt idx="71">
                  <c:v>895.97699999999998</c:v>
                </c:pt>
                <c:pt idx="72">
                  <c:v>900.51499999999999</c:v>
                </c:pt>
                <c:pt idx="73">
                  <c:v>888.89400000000001</c:v>
                </c:pt>
                <c:pt idx="74">
                  <c:v>887.39400000000001</c:v>
                </c:pt>
                <c:pt idx="75">
                  <c:v>856.40599999999995</c:v>
                </c:pt>
                <c:pt idx="76">
                  <c:v>820.30700000000002</c:v>
                </c:pt>
                <c:pt idx="77">
                  <c:v>793.44299999999998</c:v>
                </c:pt>
                <c:pt idx="78">
                  <c:v>765.34699999999998</c:v>
                </c:pt>
                <c:pt idx="79">
                  <c:v>738.976</c:v>
                </c:pt>
                <c:pt idx="80">
                  <c:v>780.44899999999996</c:v>
                </c:pt>
                <c:pt idx="81">
                  <c:v>951.3</c:v>
                </c:pt>
                <c:pt idx="82">
                  <c:v>1056.9749999999999</c:v>
                </c:pt>
                <c:pt idx="83">
                  <c:v>1042.3209999999999</c:v>
                </c:pt>
                <c:pt idx="84">
                  <c:v>965.49800000000005</c:v>
                </c:pt>
                <c:pt idx="85">
                  <c:v>874.67600000000004</c:v>
                </c:pt>
                <c:pt idx="86">
                  <c:v>794.23199999999997</c:v>
                </c:pt>
                <c:pt idx="87">
                  <c:v>731.34699999999998</c:v>
                </c:pt>
                <c:pt idx="88">
                  <c:v>684.84799999999996</c:v>
                </c:pt>
                <c:pt idx="89">
                  <c:v>640.60400000000004</c:v>
                </c:pt>
                <c:pt idx="90">
                  <c:v>608.27</c:v>
                </c:pt>
                <c:pt idx="91">
                  <c:v>597.20299999999997</c:v>
                </c:pt>
                <c:pt idx="92">
                  <c:v>587.423</c:v>
                </c:pt>
                <c:pt idx="93">
                  <c:v>559.94299999999998</c:v>
                </c:pt>
                <c:pt idx="94">
                  <c:v>534.49199999999996</c:v>
                </c:pt>
                <c:pt idx="95">
                  <c:v>513.67100000000005</c:v>
                </c:pt>
                <c:pt idx="96">
                  <c:v>499.99099999999999</c:v>
                </c:pt>
                <c:pt idx="97">
                  <c:v>476.62</c:v>
                </c:pt>
                <c:pt idx="98">
                  <c:v>454.22300000000001</c:v>
                </c:pt>
                <c:pt idx="99">
                  <c:v>443.66199999999998</c:v>
                </c:pt>
                <c:pt idx="100">
                  <c:v>438.80099999999999</c:v>
                </c:pt>
                <c:pt idx="101">
                  <c:v>432.52</c:v>
                </c:pt>
                <c:pt idx="102">
                  <c:v>430.964</c:v>
                </c:pt>
                <c:pt idx="103">
                  <c:v>426.17700000000002</c:v>
                </c:pt>
                <c:pt idx="104">
                  <c:v>414.96600000000001</c:v>
                </c:pt>
                <c:pt idx="105">
                  <c:v>400.459</c:v>
                </c:pt>
                <c:pt idx="106">
                  <c:v>383.82</c:v>
                </c:pt>
                <c:pt idx="107">
                  <c:v>366.517</c:v>
                </c:pt>
                <c:pt idx="108">
                  <c:v>354.99599999999998</c:v>
                </c:pt>
                <c:pt idx="109">
                  <c:v>359.41500000000002</c:v>
                </c:pt>
                <c:pt idx="110">
                  <c:v>379.73500000000001</c:v>
                </c:pt>
                <c:pt idx="111">
                  <c:v>399.21899999999999</c:v>
                </c:pt>
                <c:pt idx="112">
                  <c:v>417.541</c:v>
                </c:pt>
                <c:pt idx="113">
                  <c:v>450.91800000000001</c:v>
                </c:pt>
                <c:pt idx="114">
                  <c:v>477.64100000000002</c:v>
                </c:pt>
                <c:pt idx="115">
                  <c:v>483.53800000000001</c:v>
                </c:pt>
                <c:pt idx="116">
                  <c:v>476.59399999999999</c:v>
                </c:pt>
                <c:pt idx="117">
                  <c:v>464.67500000000001</c:v>
                </c:pt>
                <c:pt idx="118">
                  <c:v>457.57600000000002</c:v>
                </c:pt>
                <c:pt idx="119">
                  <c:v>454.32100000000003</c:v>
                </c:pt>
                <c:pt idx="120">
                  <c:v>460.58499999999998</c:v>
                </c:pt>
                <c:pt idx="121">
                  <c:v>478.67200000000003</c:v>
                </c:pt>
                <c:pt idx="122">
                  <c:v>501.88600000000002</c:v>
                </c:pt>
                <c:pt idx="123">
                  <c:v>536.08100000000002</c:v>
                </c:pt>
                <c:pt idx="124">
                  <c:v>572.40599999999995</c:v>
                </c:pt>
                <c:pt idx="125">
                  <c:v>622.46299999999997</c:v>
                </c:pt>
                <c:pt idx="126">
                  <c:v>595.36</c:v>
                </c:pt>
                <c:pt idx="127">
                  <c:v>556.72199999999998</c:v>
                </c:pt>
                <c:pt idx="128">
                  <c:v>510.89100000000002</c:v>
                </c:pt>
                <c:pt idx="129">
                  <c:v>458.11900000000003</c:v>
                </c:pt>
                <c:pt idx="130">
                  <c:v>444.51100000000002</c:v>
                </c:pt>
                <c:pt idx="131">
                  <c:v>421.25900000000001</c:v>
                </c:pt>
                <c:pt idx="132">
                  <c:v>390.84699999999998</c:v>
                </c:pt>
                <c:pt idx="133">
                  <c:v>388.18</c:v>
                </c:pt>
                <c:pt idx="134">
                  <c:v>405.661</c:v>
                </c:pt>
                <c:pt idx="135">
                  <c:v>391.31299999999999</c:v>
                </c:pt>
                <c:pt idx="136">
                  <c:v>417.93299999999999</c:v>
                </c:pt>
                <c:pt idx="137">
                  <c:v>463.88400000000001</c:v>
                </c:pt>
                <c:pt idx="138">
                  <c:v>458.14600000000002</c:v>
                </c:pt>
                <c:pt idx="139">
                  <c:v>434.13900000000001</c:v>
                </c:pt>
                <c:pt idx="140">
                  <c:v>437.166</c:v>
                </c:pt>
                <c:pt idx="141">
                  <c:v>469.06900000000002</c:v>
                </c:pt>
                <c:pt idx="142">
                  <c:v>439.38900000000001</c:v>
                </c:pt>
                <c:pt idx="143">
                  <c:v>440.28399999999999</c:v>
                </c:pt>
                <c:pt idx="144">
                  <c:v>495.70400000000001</c:v>
                </c:pt>
                <c:pt idx="145">
                  <c:v>513.71500000000003</c:v>
                </c:pt>
                <c:pt idx="146">
                  <c:v>490.70100000000002</c:v>
                </c:pt>
                <c:pt idx="147">
                  <c:v>462.53899999999999</c:v>
                </c:pt>
                <c:pt idx="148">
                  <c:v>435.10700000000003</c:v>
                </c:pt>
                <c:pt idx="149">
                  <c:v>410.83199999999999</c:v>
                </c:pt>
                <c:pt idx="150">
                  <c:v>386.39600000000002</c:v>
                </c:pt>
                <c:pt idx="151">
                  <c:v>385.78</c:v>
                </c:pt>
                <c:pt idx="152">
                  <c:v>386.88799999999998</c:v>
                </c:pt>
                <c:pt idx="153">
                  <c:v>373.18599999999998</c:v>
                </c:pt>
                <c:pt idx="154">
                  <c:v>345.267</c:v>
                </c:pt>
                <c:pt idx="155">
                  <c:v>320.09899999999999</c:v>
                </c:pt>
                <c:pt idx="156">
                  <c:v>299.29599999999999</c:v>
                </c:pt>
                <c:pt idx="157">
                  <c:v>281.64600000000002</c:v>
                </c:pt>
                <c:pt idx="158">
                  <c:v>256.40899999999999</c:v>
                </c:pt>
                <c:pt idx="159">
                  <c:v>233.77199999999999</c:v>
                </c:pt>
                <c:pt idx="160">
                  <c:v>224.41300000000001</c:v>
                </c:pt>
                <c:pt idx="161">
                  <c:v>217.05500000000001</c:v>
                </c:pt>
                <c:pt idx="162">
                  <c:v>211.61799999999999</c:v>
                </c:pt>
                <c:pt idx="163">
                  <c:v>199.179</c:v>
                </c:pt>
                <c:pt idx="164">
                  <c:v>191.74100000000001</c:v>
                </c:pt>
                <c:pt idx="165">
                  <c:v>183.09</c:v>
                </c:pt>
                <c:pt idx="166">
                  <c:v>171.91200000000001</c:v>
                </c:pt>
                <c:pt idx="167">
                  <c:v>164.154</c:v>
                </c:pt>
                <c:pt idx="168">
                  <c:v>151.28100000000001</c:v>
                </c:pt>
                <c:pt idx="169">
                  <c:v>138.119</c:v>
                </c:pt>
                <c:pt idx="170">
                  <c:v>146.61500000000001</c:v>
                </c:pt>
                <c:pt idx="171">
                  <c:v>142.48699999999999</c:v>
                </c:pt>
                <c:pt idx="172">
                  <c:v>136.83600000000001</c:v>
                </c:pt>
                <c:pt idx="173">
                  <c:v>133.066</c:v>
                </c:pt>
                <c:pt idx="174">
                  <c:v>116.78400000000001</c:v>
                </c:pt>
                <c:pt idx="175">
                  <c:v>110.774</c:v>
                </c:pt>
                <c:pt idx="176">
                  <c:v>109.27</c:v>
                </c:pt>
                <c:pt idx="177">
                  <c:v>108.13500000000001</c:v>
                </c:pt>
                <c:pt idx="178">
                  <c:v>115.133</c:v>
                </c:pt>
                <c:pt idx="179">
                  <c:v>144.38499999999999</c:v>
                </c:pt>
                <c:pt idx="180">
                  <c:v>230.32</c:v>
                </c:pt>
                <c:pt idx="181">
                  <c:v>334.73399999999998</c:v>
                </c:pt>
                <c:pt idx="182">
                  <c:v>404.81</c:v>
                </c:pt>
                <c:pt idx="183">
                  <c:v>425.60899999999998</c:v>
                </c:pt>
                <c:pt idx="184">
                  <c:v>443.79199999999997</c:v>
                </c:pt>
                <c:pt idx="185">
                  <c:v>440.35899999999998</c:v>
                </c:pt>
                <c:pt idx="186">
                  <c:v>408.50700000000001</c:v>
                </c:pt>
                <c:pt idx="187">
                  <c:v>373.42399999999998</c:v>
                </c:pt>
                <c:pt idx="188">
                  <c:v>337.15499999999997</c:v>
                </c:pt>
                <c:pt idx="189">
                  <c:v>306.09800000000001</c:v>
                </c:pt>
                <c:pt idx="190">
                  <c:v>279.15300000000002</c:v>
                </c:pt>
                <c:pt idx="191">
                  <c:v>238.80500000000001</c:v>
                </c:pt>
                <c:pt idx="192">
                  <c:v>225.97399999999999</c:v>
                </c:pt>
                <c:pt idx="193">
                  <c:v>255.215</c:v>
                </c:pt>
                <c:pt idx="194">
                  <c:v>274.56</c:v>
                </c:pt>
                <c:pt idx="195">
                  <c:v>222.81299999999999</c:v>
                </c:pt>
                <c:pt idx="196">
                  <c:v>178.029</c:v>
                </c:pt>
                <c:pt idx="197">
                  <c:v>159.751</c:v>
                </c:pt>
                <c:pt idx="198">
                  <c:v>147.779</c:v>
                </c:pt>
                <c:pt idx="199">
                  <c:v>135.726</c:v>
                </c:pt>
                <c:pt idx="200">
                  <c:v>136.75700000000001</c:v>
                </c:pt>
                <c:pt idx="201">
                  <c:v>134.542</c:v>
                </c:pt>
                <c:pt idx="202">
                  <c:v>130.11500000000001</c:v>
                </c:pt>
                <c:pt idx="203">
                  <c:v>125.824</c:v>
                </c:pt>
                <c:pt idx="204">
                  <c:v>118.688</c:v>
                </c:pt>
                <c:pt idx="205">
                  <c:v>197.536</c:v>
                </c:pt>
                <c:pt idx="206">
                  <c:v>239.74700000000001</c:v>
                </c:pt>
                <c:pt idx="207">
                  <c:v>202.57900000000001</c:v>
                </c:pt>
                <c:pt idx="208">
                  <c:v>172.22300000000001</c:v>
                </c:pt>
                <c:pt idx="209">
                  <c:v>163.02500000000001</c:v>
                </c:pt>
                <c:pt idx="210">
                  <c:v>160.68700000000001</c:v>
                </c:pt>
                <c:pt idx="211">
                  <c:v>152.529</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250">
                  <c:v>333.178</c:v>
                </c:pt>
                <c:pt idx="251">
                  <c:v>266.53500000000003</c:v>
                </c:pt>
                <c:pt idx="252">
                  <c:v>262.03699999999998</c:v>
                </c:pt>
                <c:pt idx="253">
                  <c:v>301.77499999999998</c:v>
                </c:pt>
                <c:pt idx="254">
                  <c:v>327.21499999999997</c:v>
                </c:pt>
                <c:pt idx="255">
                  <c:v>365.78100000000001</c:v>
                </c:pt>
                <c:pt idx="256">
                  <c:v>376.48</c:v>
                </c:pt>
                <c:pt idx="257">
                  <c:v>370.20100000000002</c:v>
                </c:pt>
                <c:pt idx="258">
                  <c:v>356.65499999999997</c:v>
                </c:pt>
                <c:pt idx="259">
                  <c:v>348.26100000000002</c:v>
                </c:pt>
                <c:pt idx="260">
                  <c:v>349.96499999999997</c:v>
                </c:pt>
                <c:pt idx="261">
                  <c:v>370.66500000000002</c:v>
                </c:pt>
                <c:pt idx="262">
                  <c:v>415.35700000000003</c:v>
                </c:pt>
                <c:pt idx="263">
                  <c:v>426.93099999999998</c:v>
                </c:pt>
                <c:pt idx="264">
                  <c:v>390.86500000000001</c:v>
                </c:pt>
                <c:pt idx="265">
                  <c:v>354.04700000000003</c:v>
                </c:pt>
                <c:pt idx="266">
                  <c:v>341.54</c:v>
                </c:pt>
                <c:pt idx="267">
                  <c:v>354.315</c:v>
                </c:pt>
                <c:pt idx="268">
                  <c:v>349.858</c:v>
                </c:pt>
                <c:pt idx="269">
                  <c:v>316.08600000000001</c:v>
                </c:pt>
                <c:pt idx="270">
                  <c:v>271.31</c:v>
                </c:pt>
                <c:pt idx="271">
                  <c:v>227.56800000000001</c:v>
                </c:pt>
                <c:pt idx="272">
                  <c:v>198.84</c:v>
                </c:pt>
                <c:pt idx="273">
                  <c:v>174.297</c:v>
                </c:pt>
                <c:pt idx="274">
                  <c:v>152.79499999999999</c:v>
                </c:pt>
                <c:pt idx="275">
                  <c:v>135.13399999999999</c:v>
                </c:pt>
                <c:pt idx="276">
                  <c:v>108.675</c:v>
                </c:pt>
                <c:pt idx="277">
                  <c:v>92.99</c:v>
                </c:pt>
                <c:pt idx="278">
                  <c:v>79.965000000000003</c:v>
                </c:pt>
                <c:pt idx="279">
                  <c:v>66.652000000000001</c:v>
                </c:pt>
                <c:pt idx="280">
                  <c:v>54.097000000000001</c:v>
                </c:pt>
                <c:pt idx="281">
                  <c:v>51.618000000000002</c:v>
                </c:pt>
                <c:pt idx="282">
                  <c:v>51.292000000000002</c:v>
                </c:pt>
                <c:pt idx="283">
                  <c:v>51.783000000000001</c:v>
                </c:pt>
                <c:pt idx="284">
                  <c:v>47.88</c:v>
                </c:pt>
                <c:pt idx="285">
                  <c:v>35.92</c:v>
                </c:pt>
                <c:pt idx="286">
                  <c:v>30.984000000000002</c:v>
                </c:pt>
                <c:pt idx="287">
                  <c:v>20.103999999999999</c:v>
                </c:pt>
                <c:pt idx="288">
                  <c:v>5.9509999999999996</c:v>
                </c:pt>
                <c:pt idx="289">
                  <c:v>0.61399999999999999</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456">
                  <c:v>113.79900000000001</c:v>
                </c:pt>
                <c:pt idx="457">
                  <c:v>122.009</c:v>
                </c:pt>
                <c:pt idx="458">
                  <c:v>125.309</c:v>
                </c:pt>
              </c:numCache>
            </c:numRef>
          </c:val>
          <c:smooth val="0"/>
          <c:extLst xmlns:c16r2="http://schemas.microsoft.com/office/drawing/2015/06/chart">
            <c:ext xmlns:c16="http://schemas.microsoft.com/office/drawing/2014/chart" uri="{C3380CC4-5D6E-409C-BE32-E72D297353CC}">
              <c16:uniqueId val="{00000000-D374-4B7B-9BD8-945186B2AC61}"/>
            </c:ext>
          </c:extLst>
        </c:ser>
        <c:ser>
          <c:idx val="2"/>
          <c:order val="1"/>
          <c:tx>
            <c:strRef>
              <c:f>'upstream figs'!$F$2</c:f>
              <c:strCache>
                <c:ptCount val="1"/>
                <c:pt idx="0">
                  <c:v>EW</c:v>
                </c:pt>
              </c:strCache>
            </c:strRef>
          </c:tx>
          <c:spPr>
            <a:ln w="19050" cap="rnd">
              <a:solidFill>
                <a:srgbClr val="4F81BD"/>
              </a:solidFill>
              <a:round/>
            </a:ln>
            <a:effectLst/>
          </c:spPr>
          <c:marker>
            <c:symbol val="none"/>
          </c:marker>
          <c:cat>
            <c:numRef>
              <c:f>'upstream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'upstream figs'!$F$3:$F$458</c:f>
              <c:numCache>
                <c:formatCode>General</c:formatCode>
                <c:ptCount val="456"/>
                <c:pt idx="26">
                  <c:v>1379.9380000000001</c:v>
                </c:pt>
                <c:pt idx="27">
                  <c:v>1883.1569999999999</c:v>
                </c:pt>
                <c:pt idx="28">
                  <c:v>2265.9369999999999</c:v>
                </c:pt>
                <c:pt idx="29">
                  <c:v>2728.335</c:v>
                </c:pt>
                <c:pt idx="30">
                  <c:v>3132.442</c:v>
                </c:pt>
                <c:pt idx="31">
                  <c:v>3410.27</c:v>
                </c:pt>
                <c:pt idx="32">
                  <c:v>3320.2339999999999</c:v>
                </c:pt>
                <c:pt idx="33">
                  <c:v>2875.683</c:v>
                </c:pt>
                <c:pt idx="34">
                  <c:v>2300.3609999999999</c:v>
                </c:pt>
                <c:pt idx="35">
                  <c:v>1522.153</c:v>
                </c:pt>
                <c:pt idx="36">
                  <c:v>835.90200000000004</c:v>
                </c:pt>
                <c:pt idx="37">
                  <c:v>887.62300000000005</c:v>
                </c:pt>
                <c:pt idx="38">
                  <c:v>797.85699999999997</c:v>
                </c:pt>
                <c:pt idx="39">
                  <c:v>833.56500000000005</c:v>
                </c:pt>
                <c:pt idx="40">
                  <c:v>1008.443</c:v>
                </c:pt>
                <c:pt idx="41">
                  <c:v>962.96600000000001</c:v>
                </c:pt>
                <c:pt idx="42">
                  <c:v>810.58600000000001</c:v>
                </c:pt>
                <c:pt idx="43">
                  <c:v>658.71299999999997</c:v>
                </c:pt>
                <c:pt idx="44">
                  <c:v>584.56399999999996</c:v>
                </c:pt>
                <c:pt idx="45">
                  <c:v>550.89400000000001</c:v>
                </c:pt>
                <c:pt idx="46">
                  <c:v>533.47699999999998</c:v>
                </c:pt>
                <c:pt idx="47">
                  <c:v>527.28399999999999</c:v>
                </c:pt>
                <c:pt idx="231">
                  <c:v>367.17399999999998</c:v>
                </c:pt>
                <c:pt idx="232">
                  <c:v>354.73500000000001</c:v>
                </c:pt>
                <c:pt idx="233">
                  <c:v>340.745</c:v>
                </c:pt>
                <c:pt idx="234">
                  <c:v>328.56700000000001</c:v>
                </c:pt>
                <c:pt idx="235">
                  <c:v>305.916</c:v>
                </c:pt>
                <c:pt idx="236">
                  <c:v>274.78199999999998</c:v>
                </c:pt>
                <c:pt idx="237">
                  <c:v>255.929</c:v>
                </c:pt>
                <c:pt idx="238">
                  <c:v>260.404</c:v>
                </c:pt>
                <c:pt idx="239">
                  <c:v>271.35700000000003</c:v>
                </c:pt>
                <c:pt idx="240">
                  <c:v>264.28399999999999</c:v>
                </c:pt>
                <c:pt idx="241">
                  <c:v>239.339</c:v>
                </c:pt>
                <c:pt idx="242">
                  <c:v>208.74799999999999</c:v>
                </c:pt>
                <c:pt idx="243">
                  <c:v>186.864</c:v>
                </c:pt>
                <c:pt idx="244">
                  <c:v>206.20099999999999</c:v>
                </c:pt>
                <c:pt idx="245">
                  <c:v>393.40300000000002</c:v>
                </c:pt>
                <c:pt idx="246">
                  <c:v>281.64800000000002</c:v>
                </c:pt>
                <c:pt idx="247">
                  <c:v>212.24299999999999</c:v>
                </c:pt>
                <c:pt idx="248">
                  <c:v>331.029</c:v>
                </c:pt>
                <c:pt idx="249">
                  <c:v>411.23599999999999</c:v>
                </c:pt>
                <c:pt idx="362">
                  <c:v>0</c:v>
                </c:pt>
                <c:pt idx="363">
                  <c:v>262.13</c:v>
                </c:pt>
                <c:pt idx="364">
                  <c:v>1275.5609999999999</c:v>
                </c:pt>
                <c:pt idx="365">
                  <c:v>1589.7329999999999</c:v>
                </c:pt>
                <c:pt idx="366">
                  <c:v>1577.6610000000001</c:v>
                </c:pt>
                <c:pt idx="367">
                  <c:v>1477.816</c:v>
                </c:pt>
                <c:pt idx="368">
                  <c:v>1389.133</c:v>
                </c:pt>
                <c:pt idx="369">
                  <c:v>1308.5820000000001</c:v>
                </c:pt>
                <c:pt idx="370">
                  <c:v>1215.3040000000001</c:v>
                </c:pt>
                <c:pt idx="371">
                  <c:v>1123.3789999999999</c:v>
                </c:pt>
                <c:pt idx="372">
                  <c:v>1021.491</c:v>
                </c:pt>
                <c:pt idx="373">
                  <c:v>904.7</c:v>
                </c:pt>
                <c:pt idx="374">
                  <c:v>781.9</c:v>
                </c:pt>
                <c:pt idx="375">
                  <c:v>666.59199999999998</c:v>
                </c:pt>
                <c:pt idx="376">
                  <c:v>557.28899999999999</c:v>
                </c:pt>
                <c:pt idx="377">
                  <c:v>458.108</c:v>
                </c:pt>
                <c:pt idx="378">
                  <c:v>370.101</c:v>
                </c:pt>
                <c:pt idx="379">
                  <c:v>297.50200000000001</c:v>
                </c:pt>
                <c:pt idx="380">
                  <c:v>234.898</c:v>
                </c:pt>
                <c:pt idx="381">
                  <c:v>194.511</c:v>
                </c:pt>
                <c:pt idx="382">
                  <c:v>155.69200000000001</c:v>
                </c:pt>
                <c:pt idx="383">
                  <c:v>137.39400000000001</c:v>
                </c:pt>
                <c:pt idx="384">
                  <c:v>121.84399999999999</c:v>
                </c:pt>
                <c:pt idx="385">
                  <c:v>106.959</c:v>
                </c:pt>
                <c:pt idx="386">
                  <c:v>92.522000000000006</c:v>
                </c:pt>
                <c:pt idx="387">
                  <c:v>80.653999999999996</c:v>
                </c:pt>
                <c:pt idx="422">
                  <c:v>168.98599999999999</c:v>
                </c:pt>
                <c:pt idx="423">
                  <c:v>463.61399999999998</c:v>
                </c:pt>
                <c:pt idx="424">
                  <c:v>672.84900000000005</c:v>
                </c:pt>
                <c:pt idx="425">
                  <c:v>767.46600000000001</c:v>
                </c:pt>
                <c:pt idx="426">
                  <c:v>803.51599999999996</c:v>
                </c:pt>
                <c:pt idx="427">
                  <c:v>794.798</c:v>
                </c:pt>
                <c:pt idx="428">
                  <c:v>772.69100000000003</c:v>
                </c:pt>
                <c:pt idx="429">
                  <c:v>740.63499999999999</c:v>
                </c:pt>
                <c:pt idx="430">
                  <c:v>694.24</c:v>
                </c:pt>
                <c:pt idx="431">
                  <c:v>639.82100000000003</c:v>
                </c:pt>
                <c:pt idx="432">
                  <c:v>583.54499999999996</c:v>
                </c:pt>
                <c:pt idx="433">
                  <c:v>525.47699999999998</c:v>
                </c:pt>
                <c:pt idx="434">
                  <c:v>478.00799999999998</c:v>
                </c:pt>
                <c:pt idx="435">
                  <c:v>424.27100000000002</c:v>
                </c:pt>
                <c:pt idx="436">
                  <c:v>370.392</c:v>
                </c:pt>
                <c:pt idx="437">
                  <c:v>322.14400000000001</c:v>
                </c:pt>
                <c:pt idx="438">
                  <c:v>280.62900000000002</c:v>
                </c:pt>
                <c:pt idx="439">
                  <c:v>247.52799999999999</c:v>
                </c:pt>
                <c:pt idx="440">
                  <c:v>213.292</c:v>
                </c:pt>
                <c:pt idx="441">
                  <c:v>181.542</c:v>
                </c:pt>
                <c:pt idx="442">
                  <c:v>159.952</c:v>
                </c:pt>
                <c:pt idx="443">
                  <c:v>144.06800000000001</c:v>
                </c:pt>
                <c:pt idx="444">
                  <c:v>131.54499999999999</c:v>
                </c:pt>
                <c:pt idx="445">
                  <c:v>118.28100000000001</c:v>
                </c:pt>
                <c:pt idx="446">
                  <c:v>107.32599999999999</c:v>
                </c:pt>
                <c:pt idx="447">
                  <c:v>100.53400000000001</c:v>
                </c:pt>
                <c:pt idx="448">
                  <c:v>93.745999999999995</c:v>
                </c:pt>
                <c:pt idx="449">
                  <c:v>84.92</c:v>
                </c:pt>
                <c:pt idx="450">
                  <c:v>74.981999999999999</c:v>
                </c:pt>
                <c:pt idx="451">
                  <c:v>65.179000000000002</c:v>
                </c:pt>
                <c:pt idx="452">
                  <c:v>55.296999999999997</c:v>
                </c:pt>
                <c:pt idx="453">
                  <c:v>48.76</c:v>
                </c:pt>
                <c:pt idx="454">
                  <c:v>43.994</c:v>
                </c:pt>
                <c:pt idx="455">
                  <c:v>69.424000000000007</c:v>
                </c:pt>
              </c:numCache>
            </c:numRef>
          </c:val>
          <c:smooth val="0"/>
          <c:extLst xmlns:c16r2="http://schemas.microsoft.com/office/drawing/2015/06/chart">
            <c:ext xmlns:c16="http://schemas.microsoft.com/office/drawing/2014/chart" uri="{C3380CC4-5D6E-409C-BE32-E72D297353CC}">
              <c16:uniqueId val="{00000001-D374-4B7B-9BD8-945186B2AC61}"/>
            </c:ext>
          </c:extLst>
        </c:ser>
        <c:ser>
          <c:idx val="1"/>
          <c:order val="2"/>
          <c:tx>
            <c:strRef>
              <c:f>'upstream figs'!$G$2</c:f>
              <c:strCache>
                <c:ptCount val="1"/>
                <c:pt idx="0">
                  <c:v>non-EW</c:v>
                </c:pt>
              </c:strCache>
            </c:strRef>
          </c:tx>
          <c:spPr>
            <a:ln w="19050" cap="rnd">
              <a:solidFill>
                <a:schemeClr val="accent2"/>
              </a:solidFill>
              <a:round/>
            </a:ln>
            <a:effectLst/>
          </c:spPr>
          <c:marker>
            <c:symbol val="none"/>
          </c:marker>
          <c:cat>
            <c:numRef>
              <c:f>'upstream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'upstream figs'!$G$3:$G$458</c:f>
              <c:numCache>
                <c:formatCode>General</c:formatCode>
                <c:ptCount val="456"/>
                <c:pt idx="4">
                  <c:v>386.10899999999998</c:v>
                </c:pt>
                <c:pt idx="5">
                  <c:v>388.16899999999998</c:v>
                </c:pt>
                <c:pt idx="6">
                  <c:v>403.137</c:v>
                </c:pt>
                <c:pt idx="7">
                  <c:v>429.94900000000001</c:v>
                </c:pt>
                <c:pt idx="8">
                  <c:v>435.29300000000001</c:v>
                </c:pt>
                <c:pt idx="9">
                  <c:v>492.97699999999998</c:v>
                </c:pt>
                <c:pt idx="10">
                  <c:v>486.40800000000002</c:v>
                </c:pt>
                <c:pt idx="11">
                  <c:v>483.029</c:v>
                </c:pt>
                <c:pt idx="12">
                  <c:v>491.791</c:v>
                </c:pt>
                <c:pt idx="13">
                  <c:v>550.601</c:v>
                </c:pt>
                <c:pt idx="14">
                  <c:v>608.36</c:v>
                </c:pt>
                <c:pt idx="15">
                  <c:v>631.048</c:v>
                </c:pt>
                <c:pt idx="16">
                  <c:v>615.34199999999998</c:v>
                </c:pt>
                <c:pt idx="17">
                  <c:v>583.56299999999999</c:v>
                </c:pt>
                <c:pt idx="18">
                  <c:v>535.77200000000005</c:v>
                </c:pt>
                <c:pt idx="19">
                  <c:v>484.11599999999999</c:v>
                </c:pt>
                <c:pt idx="20">
                  <c:v>434.96600000000001</c:v>
                </c:pt>
                <c:pt idx="21">
                  <c:v>418.03300000000002</c:v>
                </c:pt>
                <c:pt idx="22">
                  <c:v>490.92500000000001</c:v>
                </c:pt>
                <c:pt idx="23">
                  <c:v>649.41700000000003</c:v>
                </c:pt>
                <c:pt idx="24">
                  <c:v>842.08699999999999</c:v>
                </c:pt>
                <c:pt idx="25">
                  <c:v>1075.298</c:v>
                </c:pt>
                <c:pt idx="212">
                  <c:v>152.07599999999999</c:v>
                </c:pt>
                <c:pt idx="213">
                  <c:v>158.154</c:v>
                </c:pt>
                <c:pt idx="214">
                  <c:v>159.714</c:v>
                </c:pt>
                <c:pt idx="215">
                  <c:v>135.40299999999999</c:v>
                </c:pt>
                <c:pt idx="216">
                  <c:v>121.001</c:v>
                </c:pt>
                <c:pt idx="217">
                  <c:v>114.298</c:v>
                </c:pt>
                <c:pt idx="218">
                  <c:v>110.995</c:v>
                </c:pt>
                <c:pt idx="219">
                  <c:v>109.964</c:v>
                </c:pt>
                <c:pt idx="220">
                  <c:v>100.361</c:v>
                </c:pt>
                <c:pt idx="221">
                  <c:v>99.082999999999998</c:v>
                </c:pt>
                <c:pt idx="222">
                  <c:v>95.525000000000006</c:v>
                </c:pt>
                <c:pt idx="223">
                  <c:v>97.043000000000006</c:v>
                </c:pt>
                <c:pt idx="224">
                  <c:v>126.783</c:v>
                </c:pt>
                <c:pt idx="225">
                  <c:v>169.822</c:v>
                </c:pt>
                <c:pt idx="226">
                  <c:v>221.11</c:v>
                </c:pt>
                <c:pt idx="227">
                  <c:v>269.73500000000001</c:v>
                </c:pt>
                <c:pt idx="228">
                  <c:v>314.66899999999998</c:v>
                </c:pt>
                <c:pt idx="229">
                  <c:v>349.50299999999999</c:v>
                </c:pt>
                <c:pt idx="230">
                  <c:v>368.15600000000001</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88">
                  <c:v>65.316999999999993</c:v>
                </c:pt>
                <c:pt idx="389">
                  <c:v>54.415999999999997</c:v>
                </c:pt>
                <c:pt idx="390">
                  <c:v>48.444000000000003</c:v>
                </c:pt>
                <c:pt idx="391">
                  <c:v>41.445999999999998</c:v>
                </c:pt>
                <c:pt idx="392">
                  <c:v>32.365000000000002</c:v>
                </c:pt>
                <c:pt idx="393">
                  <c:v>24.530999999999999</c:v>
                </c:pt>
                <c:pt idx="394">
                  <c:v>20.38</c:v>
                </c:pt>
                <c:pt idx="395">
                  <c:v>23.065999999999999</c:v>
                </c:pt>
                <c:pt idx="396">
                  <c:v>25.591000000000001</c:v>
                </c:pt>
                <c:pt idx="397">
                  <c:v>28.341000000000001</c:v>
                </c:pt>
                <c:pt idx="398">
                  <c:v>35.066000000000003</c:v>
                </c:pt>
                <c:pt idx="399">
                  <c:v>38.752000000000002</c:v>
                </c:pt>
                <c:pt idx="400">
                  <c:v>40.125</c:v>
                </c:pt>
                <c:pt idx="401">
                  <c:v>32.478999999999999</c:v>
                </c:pt>
                <c:pt idx="402">
                  <c:v>21.015000000000001</c:v>
                </c:pt>
                <c:pt idx="403">
                  <c:v>6.806</c:v>
                </c:pt>
                <c:pt idx="404">
                  <c:v>2.1000000000000001E-2</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3.05</c:v>
                </c:pt>
              </c:numCache>
            </c:numRef>
          </c:val>
          <c:smooth val="0"/>
          <c:extLst xmlns:c16r2="http://schemas.microsoft.com/office/drawing/2015/06/chart">
            <c:ext xmlns:c16="http://schemas.microsoft.com/office/drawing/2014/chart" uri="{C3380CC4-5D6E-409C-BE32-E72D297353CC}">
              <c16:uniqueId val="{00000002-D374-4B7B-9BD8-945186B2AC61}"/>
            </c:ext>
          </c:extLst>
        </c:ser>
        <c:dLbls>
          <c:showLegendKey val="0"/>
          <c:showVal val="0"/>
          <c:showCatName val="0"/>
          <c:showSerName val="0"/>
          <c:showPercent val="0"/>
          <c:showBubbleSize val="0"/>
        </c:dLbls>
        <c:smooth val="0"/>
        <c:axId val="665415000"/>
        <c:axId val="665415392"/>
      </c:lineChart>
      <c:dateAx>
        <c:axId val="665415000"/>
        <c:scaling>
          <c:orientation val="minMax"/>
          <c:max val="43282"/>
          <c:min val="42826"/>
        </c:scaling>
        <c:delete val="0"/>
        <c:axPos val="b"/>
        <c:numFmt formatCode="m/d/yyyy" sourceLinked="1"/>
        <c:majorTickMark val="out"/>
        <c:minorTickMark val="none"/>
        <c:tickLblPos val="none"/>
        <c:spPr>
          <a:noFill/>
          <a:ln w="635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15392"/>
        <c:crosses val="autoZero"/>
        <c:auto val="1"/>
        <c:lblOffset val="100"/>
        <c:baseTimeUnit val="days"/>
      </c:dateAx>
      <c:valAx>
        <c:axId val="66541539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Discharge (ML/d)</a:t>
                </a:r>
              </a:p>
            </c:rich>
          </c:tx>
          <c:layout>
            <c:manualLayout>
              <c:xMode val="edge"/>
              <c:yMode val="edge"/>
              <c:x val="8.5945937458017159E-4"/>
              <c:y val="0.3037597190413925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15000"/>
        <c:crosses val="autoZero"/>
        <c:crossBetween val="between"/>
        <c:majorUnit val="1000"/>
      </c:valAx>
      <c:spPr>
        <a:noFill/>
        <a:ln>
          <a:noFill/>
        </a:ln>
        <a:effectLst/>
      </c:spPr>
    </c:plotArea>
    <c:legend>
      <c:legendPos val="r"/>
      <c:layout>
        <c:manualLayout>
          <c:xMode val="edge"/>
          <c:yMode val="edge"/>
          <c:x val="0.66830433864723271"/>
          <c:y val="1.9249615917521699E-2"/>
          <c:w val="0.32803030963917007"/>
          <c:h val="0.1436242308602148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(b)</a:t>
            </a:r>
          </a:p>
        </c:rich>
      </c:tx>
      <c:layout>
        <c:manualLayout>
          <c:xMode val="edge"/>
          <c:yMode val="edge"/>
          <c:x val="1.8843201878736982E-3"/>
          <c:y val="3.8220688470920996E-5"/>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77569436326555"/>
          <c:y val="5.2120082268961393E-2"/>
          <c:w val="0.86069517457005218"/>
          <c:h val="0.89577102166022315"/>
        </c:manualLayout>
      </c:layout>
      <c:lineChart>
        <c:grouping val="standard"/>
        <c:varyColors val="0"/>
        <c:ser>
          <c:idx val="0"/>
          <c:order val="0"/>
          <c:tx>
            <c:strRef>
              <c:f>'[Warrego_WQstation_2017_03-2018_06_daily_final.xlsx]upstream figs'!$N$2</c:f>
              <c:strCache>
                <c:ptCount val="1"/>
                <c:pt idx="0">
                  <c:v>temp_up</c:v>
                </c:pt>
              </c:strCache>
            </c:strRef>
          </c:tx>
          <c:spPr>
            <a:ln w="19050" cap="rnd">
              <a:solidFill>
                <a:sysClr val="windowText" lastClr="000000"/>
              </a:solidFill>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figs'!$N$3:$N$8830</c:f>
              <c:numCache>
                <c:formatCode>0.0</c:formatCode>
                <c:ptCount val="8828"/>
                <c:pt idx="1">
                  <c:v>28.671653652777781</c:v>
                </c:pt>
                <c:pt idx="2">
                  <c:v>26.886892479166683</c:v>
                </c:pt>
                <c:pt idx="3">
                  <c:v>25.73008905555556</c:v>
                </c:pt>
                <c:pt idx="48">
                  <c:v>15.669811159722222</c:v>
                </c:pt>
                <c:pt idx="49">
                  <c:v>15.419795673611112</c:v>
                </c:pt>
                <c:pt idx="50">
                  <c:v>15.405904291666666</c:v>
                </c:pt>
                <c:pt idx="51">
                  <c:v>15.605937951388885</c:v>
                </c:pt>
                <c:pt idx="52">
                  <c:v>15.861396000000001</c:v>
                </c:pt>
                <c:pt idx="53">
                  <c:v>15.803943041666663</c:v>
                </c:pt>
                <c:pt idx="54">
                  <c:v>15.969665534722234</c:v>
                </c:pt>
                <c:pt idx="55">
                  <c:v>16.472566694444438</c:v>
                </c:pt>
                <c:pt idx="56">
                  <c:v>16.572631513888894</c:v>
                </c:pt>
                <c:pt idx="57">
                  <c:v>16.512157125000005</c:v>
                </c:pt>
                <c:pt idx="58">
                  <c:v>16.481915395833333</c:v>
                </c:pt>
                <c:pt idx="59">
                  <c:v>16.328369013888899</c:v>
                </c:pt>
                <c:pt idx="60">
                  <c:v>16.141738312499992</c:v>
                </c:pt>
                <c:pt idx="61">
                  <c:v>15.684666861111124</c:v>
                </c:pt>
                <c:pt idx="62">
                  <c:v>15.143982729166671</c:v>
                </c:pt>
                <c:pt idx="63">
                  <c:v>14.689503277777781</c:v>
                </c:pt>
                <c:pt idx="64">
                  <c:v>14.054922624999998</c:v>
                </c:pt>
                <c:pt idx="65">
                  <c:v>13.508124034722226</c:v>
                </c:pt>
                <c:pt idx="66">
                  <c:v>13.095670881944436</c:v>
                </c:pt>
                <c:pt idx="67">
                  <c:v>12.757918875000003</c:v>
                </c:pt>
                <c:pt idx="68">
                  <c:v>12.434286215277776</c:v>
                </c:pt>
                <c:pt idx="69">
                  <c:v>12.234732784722222</c:v>
                </c:pt>
                <c:pt idx="70">
                  <c:v>12.014760701388889</c:v>
                </c:pt>
                <c:pt idx="71">
                  <c:v>11.863440958333333</c:v>
                </c:pt>
                <c:pt idx="72">
                  <c:v>11.856999381944439</c:v>
                </c:pt>
                <c:pt idx="73">
                  <c:v>11.86018551388889</c:v>
                </c:pt>
                <c:pt idx="74">
                  <c:v>12.114482874999993</c:v>
                </c:pt>
                <c:pt idx="75">
                  <c:v>12.379309138888898</c:v>
                </c:pt>
                <c:pt idx="76">
                  <c:v>12.585587083333333</c:v>
                </c:pt>
                <c:pt idx="77">
                  <c:v>12.801232027777779</c:v>
                </c:pt>
                <c:pt idx="78">
                  <c:v>13.045136916666662</c:v>
                </c:pt>
                <c:pt idx="79">
                  <c:v>13.232558319444447</c:v>
                </c:pt>
                <c:pt idx="80">
                  <c:v>13.517422638888894</c:v>
                </c:pt>
                <c:pt idx="81">
                  <c:v>13.44041290277778</c:v>
                </c:pt>
                <c:pt idx="82">
                  <c:v>13.295596840277776</c:v>
                </c:pt>
                <c:pt idx="83">
                  <c:v>13.183659756944456</c:v>
                </c:pt>
                <c:pt idx="84">
                  <c:v>13.093572604166662</c:v>
                </c:pt>
                <c:pt idx="85">
                  <c:v>12.890832986111105</c:v>
                </c:pt>
                <c:pt idx="86">
                  <c:v>12.693588444444451</c:v>
                </c:pt>
                <c:pt idx="87">
                  <c:v>12.78728052083334</c:v>
                </c:pt>
                <c:pt idx="88">
                  <c:v>13.11827566666666</c:v>
                </c:pt>
                <c:pt idx="89">
                  <c:v>13.143002729166664</c:v>
                </c:pt>
                <c:pt idx="90">
                  <c:v>12.98729113194443</c:v>
                </c:pt>
                <c:pt idx="91">
                  <c:v>12.959190680555551</c:v>
                </c:pt>
                <c:pt idx="92">
                  <c:v>13.011482999999993</c:v>
                </c:pt>
                <c:pt idx="93">
                  <c:v>12.889003638888891</c:v>
                </c:pt>
                <c:pt idx="94">
                  <c:v>12.570902965277785</c:v>
                </c:pt>
                <c:pt idx="95">
                  <c:v>12.23380361111111</c:v>
                </c:pt>
                <c:pt idx="96">
                  <c:v>12.675977868055551</c:v>
                </c:pt>
                <c:pt idx="97">
                  <c:v>12.700706659722215</c:v>
                </c:pt>
                <c:pt idx="98">
                  <c:v>12.513209673611103</c:v>
                </c:pt>
                <c:pt idx="99">
                  <c:v>12.437525840277781</c:v>
                </c:pt>
                <c:pt idx="100">
                  <c:v>12.03508365972222</c:v>
                </c:pt>
                <c:pt idx="101">
                  <c:v>12.01931339583334</c:v>
                </c:pt>
                <c:pt idx="102">
                  <c:v>11.977681631944442</c:v>
                </c:pt>
                <c:pt idx="103">
                  <c:v>11.65592561111111</c:v>
                </c:pt>
                <c:pt idx="104">
                  <c:v>11.28474728472222</c:v>
                </c:pt>
                <c:pt idx="105">
                  <c:v>11.307991444444442</c:v>
                </c:pt>
                <c:pt idx="106">
                  <c:v>11.313335062500002</c:v>
                </c:pt>
                <c:pt idx="107">
                  <c:v>11.193175069444443</c:v>
                </c:pt>
                <c:pt idx="108">
                  <c:v>11.555242236111102</c:v>
                </c:pt>
                <c:pt idx="109">
                  <c:v>11.528114583333323</c:v>
                </c:pt>
                <c:pt idx="110">
                  <c:v>11.661860451388884</c:v>
                </c:pt>
                <c:pt idx="111">
                  <c:v>11.816962173611108</c:v>
                </c:pt>
                <c:pt idx="112">
                  <c:v>11.939168125000002</c:v>
                </c:pt>
                <c:pt idx="113">
                  <c:v>11.962658111111109</c:v>
                </c:pt>
                <c:pt idx="114">
                  <c:v>11.829395020833328</c:v>
                </c:pt>
                <c:pt idx="115">
                  <c:v>11.678535249999994</c:v>
                </c:pt>
                <c:pt idx="116">
                  <c:v>11.403548604166669</c:v>
                </c:pt>
                <c:pt idx="117">
                  <c:v>11.61435903472222</c:v>
                </c:pt>
                <c:pt idx="118">
                  <c:v>11.742949680555553</c:v>
                </c:pt>
                <c:pt idx="119">
                  <c:v>12.098041326388891</c:v>
                </c:pt>
                <c:pt idx="120">
                  <c:v>12.060559527777784</c:v>
                </c:pt>
                <c:pt idx="121">
                  <c:v>12.141291555555558</c:v>
                </c:pt>
                <c:pt idx="122">
                  <c:v>12.35874414583334</c:v>
                </c:pt>
                <c:pt idx="123">
                  <c:v>12.719603097222226</c:v>
                </c:pt>
                <c:pt idx="124">
                  <c:v>13.025175208333328</c:v>
                </c:pt>
                <c:pt idx="125">
                  <c:v>13.193856104166667</c:v>
                </c:pt>
                <c:pt idx="126">
                  <c:v>13.200329222222223</c:v>
                </c:pt>
                <c:pt idx="127">
                  <c:v>13.061637680555551</c:v>
                </c:pt>
                <c:pt idx="128">
                  <c:v>13.182217215277777</c:v>
                </c:pt>
                <c:pt idx="129">
                  <c:v>13.414276819444446</c:v>
                </c:pt>
                <c:pt idx="130">
                  <c:v>13.146927319444451</c:v>
                </c:pt>
                <c:pt idx="131">
                  <c:v>13.238347520833335</c:v>
                </c:pt>
                <c:pt idx="132">
                  <c:v>13.550349180555559</c:v>
                </c:pt>
                <c:pt idx="133">
                  <c:v>13.236309618055561</c:v>
                </c:pt>
                <c:pt idx="134">
                  <c:v>13.301321173611113</c:v>
                </c:pt>
                <c:pt idx="135">
                  <c:v>13.691916472222225</c:v>
                </c:pt>
                <c:pt idx="136">
                  <c:v>13.519605354166664</c:v>
                </c:pt>
                <c:pt idx="137">
                  <c:v>13.689555743055557</c:v>
                </c:pt>
                <c:pt idx="138">
                  <c:v>13.936915770833334</c:v>
                </c:pt>
                <c:pt idx="139">
                  <c:v>14.297274562500004</c:v>
                </c:pt>
                <c:pt idx="140">
                  <c:v>14.800371701388887</c:v>
                </c:pt>
                <c:pt idx="141">
                  <c:v>14.888086493055559</c:v>
                </c:pt>
                <c:pt idx="142">
                  <c:v>15.088996152777785</c:v>
                </c:pt>
                <c:pt idx="143">
                  <c:v>14.807585041666663</c:v>
                </c:pt>
                <c:pt idx="144">
                  <c:v>14.86154970833333</c:v>
                </c:pt>
                <c:pt idx="145">
                  <c:v>14.643725118055549</c:v>
                </c:pt>
                <c:pt idx="146">
                  <c:v>14.984253756944444</c:v>
                </c:pt>
                <c:pt idx="147">
                  <c:v>15.0748034375</c:v>
                </c:pt>
                <c:pt idx="148">
                  <c:v>14.977886902777771</c:v>
                </c:pt>
                <c:pt idx="149">
                  <c:v>14.639024076388885</c:v>
                </c:pt>
                <c:pt idx="150">
                  <c:v>14.832081312499996</c:v>
                </c:pt>
                <c:pt idx="151">
                  <c:v>15.011260375000003</c:v>
                </c:pt>
                <c:pt idx="152">
                  <c:v>14.554396312500002</c:v>
                </c:pt>
                <c:pt idx="153">
                  <c:v>14.398534652777771</c:v>
                </c:pt>
                <c:pt idx="154">
                  <c:v>14.129402291666668</c:v>
                </c:pt>
                <c:pt idx="155">
                  <c:v>14.551111506944446</c:v>
                </c:pt>
                <c:pt idx="156">
                  <c:v>15.009749652777778</c:v>
                </c:pt>
                <c:pt idx="157">
                  <c:v>14.908298638888899</c:v>
                </c:pt>
                <c:pt idx="158">
                  <c:v>15.295579284722217</c:v>
                </c:pt>
                <c:pt idx="159">
                  <c:v>15.146339618055558</c:v>
                </c:pt>
                <c:pt idx="160">
                  <c:v>15.241206666666661</c:v>
                </c:pt>
                <c:pt idx="161">
                  <c:v>15.380090111111107</c:v>
                </c:pt>
                <c:pt idx="162">
                  <c:v>15.809675562500015</c:v>
                </c:pt>
                <c:pt idx="163">
                  <c:v>16.453925374999997</c:v>
                </c:pt>
                <c:pt idx="164">
                  <c:v>15.80702649305556</c:v>
                </c:pt>
                <c:pt idx="165">
                  <c:v>16.116658034722228</c:v>
                </c:pt>
                <c:pt idx="166">
                  <c:v>16.665196381944455</c:v>
                </c:pt>
                <c:pt idx="167">
                  <c:v>16.648050708333329</c:v>
                </c:pt>
                <c:pt idx="168">
                  <c:v>17.557093416666675</c:v>
                </c:pt>
                <c:pt idx="169">
                  <c:v>17.268220173611109</c:v>
                </c:pt>
                <c:pt idx="170">
                  <c:v>16.923082374999996</c:v>
                </c:pt>
                <c:pt idx="171">
                  <c:v>16.778737402777782</c:v>
                </c:pt>
                <c:pt idx="172">
                  <c:v>17.079270895833329</c:v>
                </c:pt>
                <c:pt idx="173">
                  <c:v>17.128622819444434</c:v>
                </c:pt>
                <c:pt idx="174">
                  <c:v>18.121401590277785</c:v>
                </c:pt>
                <c:pt idx="175">
                  <c:v>17.492298208333331</c:v>
                </c:pt>
                <c:pt idx="176">
                  <c:v>18.047087354166674</c:v>
                </c:pt>
                <c:pt idx="177">
                  <c:v>18.243411076388885</c:v>
                </c:pt>
                <c:pt idx="178">
                  <c:v>18.566868298611102</c:v>
                </c:pt>
                <c:pt idx="179">
                  <c:v>19.235457222222212</c:v>
                </c:pt>
                <c:pt idx="180">
                  <c:v>19.76148505555555</c:v>
                </c:pt>
                <c:pt idx="181">
                  <c:v>19.817398083333337</c:v>
                </c:pt>
                <c:pt idx="182">
                  <c:v>19.938058256944444</c:v>
                </c:pt>
                <c:pt idx="183">
                  <c:v>19.819280097222205</c:v>
                </c:pt>
                <c:pt idx="184">
                  <c:v>19.98053909722222</c:v>
                </c:pt>
                <c:pt idx="185">
                  <c:v>19.987984055555557</c:v>
                </c:pt>
                <c:pt idx="186">
                  <c:v>19.63030463768116</c:v>
                </c:pt>
                <c:pt idx="187">
                  <c:v>19.997510201388888</c:v>
                </c:pt>
                <c:pt idx="188">
                  <c:v>20.963550166666657</c:v>
                </c:pt>
                <c:pt idx="189">
                  <c:v>21.654029666666659</c:v>
                </c:pt>
                <c:pt idx="190">
                  <c:v>22.446874131944444</c:v>
                </c:pt>
                <c:pt idx="191">
                  <c:v>22.156621250000001</c:v>
                </c:pt>
                <c:pt idx="192">
                  <c:v>21.764027388888891</c:v>
                </c:pt>
                <c:pt idx="193">
                  <c:v>21.796561999999998</c:v>
                </c:pt>
                <c:pt idx="194">
                  <c:v>22.759472881944433</c:v>
                </c:pt>
                <c:pt idx="195">
                  <c:v>24.207221124999997</c:v>
                </c:pt>
                <c:pt idx="196">
                  <c:v>23.832530972222209</c:v>
                </c:pt>
                <c:pt idx="197">
                  <c:v>23.671636958333341</c:v>
                </c:pt>
                <c:pt idx="198">
                  <c:v>23.920553451388891</c:v>
                </c:pt>
                <c:pt idx="199">
                  <c:v>23.203079173611108</c:v>
                </c:pt>
                <c:pt idx="200">
                  <c:v>23.800855055555548</c:v>
                </c:pt>
                <c:pt idx="201">
                  <c:v>23.913962756944443</c:v>
                </c:pt>
                <c:pt idx="202">
                  <c:v>24.004605937499988</c:v>
                </c:pt>
                <c:pt idx="203">
                  <c:v>24.385636555555557</c:v>
                </c:pt>
                <c:pt idx="204">
                  <c:v>24.551783597222215</c:v>
                </c:pt>
                <c:pt idx="205">
                  <c:v>24.294763361111102</c:v>
                </c:pt>
                <c:pt idx="206">
                  <c:v>23.727620027777775</c:v>
                </c:pt>
                <c:pt idx="207">
                  <c:v>24.176207888888893</c:v>
                </c:pt>
                <c:pt idx="208">
                  <c:v>23.691366506944444</c:v>
                </c:pt>
                <c:pt idx="209">
                  <c:v>23.279090957142856</c:v>
                </c:pt>
                <c:pt idx="210">
                  <c:v>24.224417888888905</c:v>
                </c:pt>
                <c:pt idx="211">
                  <c:v>24.333470631944454</c:v>
                </c:pt>
                <c:pt idx="250">
                  <c:v>26.144122847222231</c:v>
                </c:pt>
                <c:pt idx="251">
                  <c:v>26.355532333333326</c:v>
                </c:pt>
                <c:pt idx="252">
                  <c:v>25.956222215277791</c:v>
                </c:pt>
                <c:pt idx="253">
                  <c:v>26.605100423611113</c:v>
                </c:pt>
                <c:pt idx="254">
                  <c:v>26.902188048611098</c:v>
                </c:pt>
                <c:pt idx="255">
                  <c:v>26.107358256944437</c:v>
                </c:pt>
                <c:pt idx="256">
                  <c:v>27.138205083333322</c:v>
                </c:pt>
                <c:pt idx="257">
                  <c:v>28.239762909722241</c:v>
                </c:pt>
                <c:pt idx="258">
                  <c:v>29.230755319444427</c:v>
                </c:pt>
                <c:pt idx="259">
                  <c:v>29.912280416666679</c:v>
                </c:pt>
                <c:pt idx="260">
                  <c:v>29.917304999999981</c:v>
                </c:pt>
                <c:pt idx="261">
                  <c:v>28.838574055555561</c:v>
                </c:pt>
                <c:pt idx="262">
                  <c:v>29.958052111111108</c:v>
                </c:pt>
                <c:pt idx="263">
                  <c:v>30.928564638888872</c:v>
                </c:pt>
                <c:pt idx="264">
                  <c:v>31.042258979166643</c:v>
                </c:pt>
                <c:pt idx="265">
                  <c:v>31.172650152777766</c:v>
                </c:pt>
                <c:pt idx="266">
                  <c:v>30.606811534722219</c:v>
                </c:pt>
                <c:pt idx="267">
                  <c:v>30.475955520833331</c:v>
                </c:pt>
                <c:pt idx="268">
                  <c:v>30.829437847222234</c:v>
                </c:pt>
                <c:pt idx="269">
                  <c:v>30.893837236111104</c:v>
                </c:pt>
                <c:pt idx="270">
                  <c:v>30.64787404166664</c:v>
                </c:pt>
                <c:pt idx="271">
                  <c:v>29.714399083333337</c:v>
                </c:pt>
                <c:pt idx="272">
                  <c:v>30.074003298611103</c:v>
                </c:pt>
                <c:pt idx="273">
                  <c:v>30.075363666666661</c:v>
                </c:pt>
                <c:pt idx="274">
                  <c:v>30.33154831944443</c:v>
                </c:pt>
                <c:pt idx="275">
                  <c:v>30.28740485416666</c:v>
                </c:pt>
                <c:pt idx="276">
                  <c:v>30.457019138888867</c:v>
                </c:pt>
                <c:pt idx="277">
                  <c:v>30.128581062500004</c:v>
                </c:pt>
                <c:pt idx="278">
                  <c:v>30.379337236111112</c:v>
                </c:pt>
                <c:pt idx="279">
                  <c:v>30.267429486111091</c:v>
                </c:pt>
                <c:pt idx="280">
                  <c:v>30.226920090277773</c:v>
                </c:pt>
                <c:pt idx="281">
                  <c:v>30.013633909722209</c:v>
                </c:pt>
                <c:pt idx="282">
                  <c:v>30.814155270833322</c:v>
                </c:pt>
                <c:pt idx="283">
                  <c:v>31.455373284722221</c:v>
                </c:pt>
                <c:pt idx="284">
                  <c:v>31.324097180555555</c:v>
                </c:pt>
                <c:pt idx="285">
                  <c:v>32.063873229166667</c:v>
                </c:pt>
                <c:pt idx="286">
                  <c:v>31.805323250000008</c:v>
                </c:pt>
                <c:pt idx="287">
                  <c:v>32.122539291666662</c:v>
                </c:pt>
                <c:pt idx="288">
                  <c:v>31.698723333333337</c:v>
                </c:pt>
                <c:pt idx="289">
                  <c:v>31.588042916666673</c:v>
                </c:pt>
                <c:pt idx="290">
                  <c:v>31.308527520833316</c:v>
                </c:pt>
                <c:pt idx="291">
                  <c:v>30.16084271527777</c:v>
                </c:pt>
                <c:pt idx="292">
                  <c:v>29.394612104166672</c:v>
                </c:pt>
                <c:pt idx="293">
                  <c:v>29.623338986111111</c:v>
                </c:pt>
                <c:pt idx="294">
                  <c:v>30.07089340972222</c:v>
                </c:pt>
                <c:pt idx="295">
                  <c:v>30.291081027777764</c:v>
                </c:pt>
                <c:pt idx="296">
                  <c:v>30.488031305555563</c:v>
                </c:pt>
                <c:pt idx="297">
                  <c:v>29.894111263888888</c:v>
                </c:pt>
                <c:pt idx="298">
                  <c:v>30.128182013888875</c:v>
                </c:pt>
                <c:pt idx="299">
                  <c:v>30.613924590277779</c:v>
                </c:pt>
                <c:pt idx="300">
                  <c:v>31.116015298611103</c:v>
                </c:pt>
                <c:pt idx="301">
                  <c:v>31.063539375000012</c:v>
                </c:pt>
                <c:pt idx="302">
                  <c:v>30.556627305555569</c:v>
                </c:pt>
                <c:pt idx="303">
                  <c:v>31.273927222222206</c:v>
                </c:pt>
                <c:pt idx="304">
                  <c:v>31.761440340277758</c:v>
                </c:pt>
                <c:pt idx="305">
                  <c:v>31.480035652777783</c:v>
                </c:pt>
                <c:pt idx="306">
                  <c:v>31.592089798611116</c:v>
                </c:pt>
                <c:pt idx="307">
                  <c:v>32.09542295138889</c:v>
                </c:pt>
                <c:pt idx="308">
                  <c:v>30.450123375000008</c:v>
                </c:pt>
                <c:pt idx="309">
                  <c:v>28.945988333333325</c:v>
                </c:pt>
                <c:pt idx="310">
                  <c:v>27.848899111111105</c:v>
                </c:pt>
                <c:pt idx="311">
                  <c:v>27.807524673611127</c:v>
                </c:pt>
                <c:pt idx="312">
                  <c:v>28.229917923611119</c:v>
                </c:pt>
                <c:pt idx="313">
                  <c:v>29.084200826388887</c:v>
                </c:pt>
                <c:pt idx="314">
                  <c:v>29.720389916666665</c:v>
                </c:pt>
                <c:pt idx="315">
                  <c:v>29.992643708333325</c:v>
                </c:pt>
                <c:pt idx="316">
                  <c:v>30.70481158333331</c:v>
                </c:pt>
                <c:pt idx="317">
                  <c:v>30.224263645833318</c:v>
                </c:pt>
                <c:pt idx="318">
                  <c:v>29.895875243055539</c:v>
                </c:pt>
                <c:pt idx="319">
                  <c:v>30.080561840277767</c:v>
                </c:pt>
                <c:pt idx="320">
                  <c:v>30.406588944444437</c:v>
                </c:pt>
                <c:pt idx="321">
                  <c:v>30.026048673611108</c:v>
                </c:pt>
                <c:pt idx="322">
                  <c:v>29.212881638888891</c:v>
                </c:pt>
                <c:pt idx="323">
                  <c:v>29.733267458333316</c:v>
                </c:pt>
                <c:pt idx="324">
                  <c:v>29.573248493055555</c:v>
                </c:pt>
                <c:pt idx="325">
                  <c:v>29.403365819444446</c:v>
                </c:pt>
                <c:pt idx="326">
                  <c:v>29.642671993055558</c:v>
                </c:pt>
                <c:pt idx="327">
                  <c:v>29.315985444444454</c:v>
                </c:pt>
                <c:pt idx="328">
                  <c:v>28.501743659722226</c:v>
                </c:pt>
                <c:pt idx="329">
                  <c:v>28.928009548611108</c:v>
                </c:pt>
                <c:pt idx="330">
                  <c:v>29.366831951388878</c:v>
                </c:pt>
                <c:pt idx="331">
                  <c:v>29.38082567361111</c:v>
                </c:pt>
                <c:pt idx="332">
                  <c:v>30.238831458333337</c:v>
                </c:pt>
                <c:pt idx="333">
                  <c:v>30.643748805555568</c:v>
                </c:pt>
                <c:pt idx="334">
                  <c:v>29.443636152777774</c:v>
                </c:pt>
                <c:pt idx="335">
                  <c:v>28.836643222222207</c:v>
                </c:pt>
                <c:pt idx="336">
                  <c:v>29.875300722222221</c:v>
                </c:pt>
                <c:pt idx="337">
                  <c:v>29.45045970138889</c:v>
                </c:pt>
                <c:pt idx="456">
                  <c:v>11.843386256944441</c:v>
                </c:pt>
                <c:pt idx="457">
                  <c:v>11.637268539682536</c:v>
                </c:pt>
              </c:numCache>
            </c:numRef>
          </c:val>
          <c:smooth val="0"/>
          <c:extLst xmlns:c16r2="http://schemas.microsoft.com/office/drawing/2015/06/chart">
            <c:ext xmlns:c16="http://schemas.microsoft.com/office/drawing/2014/chart" uri="{C3380CC4-5D6E-409C-BE32-E72D297353CC}">
              <c16:uniqueId val="{00000000-AAB7-49F6-864C-290E5AE33D6D}"/>
            </c:ext>
          </c:extLst>
        </c:ser>
        <c:ser>
          <c:idx val="1"/>
          <c:order val="1"/>
          <c:tx>
            <c:strRef>
              <c:f>'[Warrego_WQstation_2017_03-2018_06_daily_final.xlsx]upstream figs'!$P$2</c:f>
              <c:strCache>
                <c:ptCount val="1"/>
                <c:pt idx="0">
                  <c:v>temp_up</c:v>
                </c:pt>
              </c:strCache>
            </c:strRef>
          </c:tx>
          <c:spPr>
            <a:ln w="19050" cap="rnd">
              <a:solidFill>
                <a:schemeClr val="accent2"/>
              </a:solidFill>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figs'!$P$3:$P$424</c:f>
              <c:numCache>
                <c:formatCode>General</c:formatCode>
                <c:ptCount val="422"/>
                <c:pt idx="4" formatCode="0.0">
                  <c:v>25.094924273333341</c:v>
                </c:pt>
                <c:pt idx="5" formatCode="0.0">
                  <c:v>24.34801056944443</c:v>
                </c:pt>
                <c:pt idx="6" formatCode="0.0">
                  <c:v>23.781356645833327</c:v>
                </c:pt>
                <c:pt idx="7" formatCode="0.0">
                  <c:v>23.457435749999984</c:v>
                </c:pt>
                <c:pt idx="8" formatCode="0.0">
                  <c:v>23.423647673611107</c:v>
                </c:pt>
                <c:pt idx="9" formatCode="0.0">
                  <c:v>23.367064479166668</c:v>
                </c:pt>
                <c:pt idx="10" formatCode="0.0">
                  <c:v>23.455847027777757</c:v>
                </c:pt>
                <c:pt idx="11" formatCode="0.0">
                  <c:v>23.21190267361111</c:v>
                </c:pt>
                <c:pt idx="12" formatCode="0.0">
                  <c:v>22.410237402777781</c:v>
                </c:pt>
                <c:pt idx="13" formatCode="0.0">
                  <c:v>21.946698791666662</c:v>
                </c:pt>
                <c:pt idx="14" formatCode="0.0">
                  <c:v>22.008266340277775</c:v>
                </c:pt>
                <c:pt idx="15" formatCode="0.0">
                  <c:v>21.904337743055557</c:v>
                </c:pt>
                <c:pt idx="16" formatCode="0.0">
                  <c:v>21.809123458333325</c:v>
                </c:pt>
                <c:pt idx="17" formatCode="0.0">
                  <c:v>21.929049812499986</c:v>
                </c:pt>
                <c:pt idx="18" formatCode="0.0">
                  <c:v>22.226573333333334</c:v>
                </c:pt>
                <c:pt idx="19" formatCode="0.0">
                  <c:v>22.423741006944446</c:v>
                </c:pt>
                <c:pt idx="20" formatCode="0.0">
                  <c:v>22.412075562499993</c:v>
                </c:pt>
                <c:pt idx="21" formatCode="0.0">
                  <c:v>22.678754680555549</c:v>
                </c:pt>
                <c:pt idx="22" formatCode="0.0">
                  <c:v>22.713952048611116</c:v>
                </c:pt>
                <c:pt idx="23" formatCode="0.0">
                  <c:v>22.54711824305555</c:v>
                </c:pt>
                <c:pt idx="24" formatCode="0.0">
                  <c:v>22.368003187499994</c:v>
                </c:pt>
                <c:pt idx="25" formatCode="0.0">
                  <c:v>22.17196660416667</c:v>
                </c:pt>
                <c:pt idx="212" formatCode="0.0">
                  <c:v>24.80796480555556</c:v>
                </c:pt>
                <c:pt idx="213" formatCode="0.0">
                  <c:v>23.947885041666677</c:v>
                </c:pt>
                <c:pt idx="214" formatCode="0.0">
                  <c:v>24.786771756944457</c:v>
                </c:pt>
                <c:pt idx="215" formatCode="0.0">
                  <c:v>24.538966076388888</c:v>
                </c:pt>
                <c:pt idx="216" formatCode="0.0">
                  <c:v>24.24716879861111</c:v>
                </c:pt>
                <c:pt idx="217" formatCode="0.0">
                  <c:v>24.19542254166667</c:v>
                </c:pt>
                <c:pt idx="218" formatCode="0.0">
                  <c:v>24.395752340277774</c:v>
                </c:pt>
                <c:pt idx="219" formatCode="0.0">
                  <c:v>24.350659638888896</c:v>
                </c:pt>
                <c:pt idx="220" formatCode="0.0">
                  <c:v>23.611684326388882</c:v>
                </c:pt>
                <c:pt idx="221" formatCode="0.0">
                  <c:v>24.284618625000004</c:v>
                </c:pt>
                <c:pt idx="222" formatCode="0.0">
                  <c:v>25.802656041666665</c:v>
                </c:pt>
                <c:pt idx="223" formatCode="0.0">
                  <c:v>23.930737423611117</c:v>
                </c:pt>
                <c:pt idx="224" formatCode="0.0">
                  <c:v>23.685523645833346</c:v>
                </c:pt>
                <c:pt idx="225" formatCode="0.0">
                  <c:v>24.407081152777778</c:v>
                </c:pt>
                <c:pt idx="226" formatCode="0.0">
                  <c:v>24.86403877777779</c:v>
                </c:pt>
                <c:pt idx="227" formatCode="0.0">
                  <c:v>25.235029076388891</c:v>
                </c:pt>
                <c:pt idx="228" formatCode="0.0">
                  <c:v>25.609502798611103</c:v>
                </c:pt>
                <c:pt idx="229" formatCode="0.0">
                  <c:v>25.977396847222217</c:v>
                </c:pt>
                <c:pt idx="230" formatCode="0.0">
                  <c:v>26.019701652777787</c:v>
                </c:pt>
                <c:pt idx="338" formatCode="0.0">
                  <c:v>29.372585750000002</c:v>
                </c:pt>
                <c:pt idx="339" formatCode="0.0">
                  <c:v>28.73702935416668</c:v>
                </c:pt>
                <c:pt idx="340" formatCode="0.0">
                  <c:v>28.280363631944443</c:v>
                </c:pt>
                <c:pt idx="341" formatCode="0.0">
                  <c:v>28.865736354166675</c:v>
                </c:pt>
                <c:pt idx="342" formatCode="0.0">
                  <c:v>27.83180038888888</c:v>
                </c:pt>
                <c:pt idx="343" formatCode="0.0">
                  <c:v>27.072753993055535</c:v>
                </c:pt>
                <c:pt idx="344" formatCode="0.0">
                  <c:v>27.037375951388881</c:v>
                </c:pt>
                <c:pt idx="345" formatCode="0.0">
                  <c:v>27.291597986111103</c:v>
                </c:pt>
                <c:pt idx="346" formatCode="0.0">
                  <c:v>27.705452451388897</c:v>
                </c:pt>
                <c:pt idx="347" formatCode="0.0">
                  <c:v>27.643486284722222</c:v>
                </c:pt>
                <c:pt idx="348" formatCode="0.0">
                  <c:v>28.17553654861112</c:v>
                </c:pt>
                <c:pt idx="349" formatCode="0.0">
                  <c:v>27.841800902777774</c:v>
                </c:pt>
                <c:pt idx="350" formatCode="0.0">
                  <c:v>26.970677784722206</c:v>
                </c:pt>
                <c:pt idx="351" formatCode="0.0">
                  <c:v>26.87107638888887</c:v>
                </c:pt>
                <c:pt idx="352" formatCode="0.0">
                  <c:v>27.024192263888885</c:v>
                </c:pt>
                <c:pt idx="353" formatCode="0.0">
                  <c:v>27.608814451388898</c:v>
                </c:pt>
                <c:pt idx="354" formatCode="0.0">
                  <c:v>27.645691472222222</c:v>
                </c:pt>
                <c:pt idx="355" formatCode="0.0">
                  <c:v>28.233258201388882</c:v>
                </c:pt>
                <c:pt idx="356" formatCode="0.0">
                  <c:v>27.246188534722226</c:v>
                </c:pt>
                <c:pt idx="357" formatCode="0.0">
                  <c:v>27.07666481250001</c:v>
                </c:pt>
                <c:pt idx="358" formatCode="0.0">
                  <c:v>26.347805152777774</c:v>
                </c:pt>
                <c:pt idx="359" formatCode="0.0">
                  <c:v>26.447025944444434</c:v>
                </c:pt>
                <c:pt idx="360" formatCode="0.0">
                  <c:v>27.190581083333331</c:v>
                </c:pt>
                <c:pt idx="361" formatCode="0.0">
                  <c:v>26.61890777777775</c:v>
                </c:pt>
                <c:pt idx="388" formatCode="0.0">
                  <c:v>22.970512812500012</c:v>
                </c:pt>
                <c:pt idx="389" formatCode="0.0">
                  <c:v>22.203521375000008</c:v>
                </c:pt>
                <c:pt idx="390" formatCode="0.0">
                  <c:v>22.325410513888894</c:v>
                </c:pt>
                <c:pt idx="391" formatCode="0.0">
                  <c:v>21.505296875000003</c:v>
                </c:pt>
                <c:pt idx="392" formatCode="0.0">
                  <c:v>21.11892280487805</c:v>
                </c:pt>
                <c:pt idx="393" formatCode="0.0">
                  <c:v>21.274180638888893</c:v>
                </c:pt>
                <c:pt idx="394" formatCode="0.0">
                  <c:v>20.594169305555553</c:v>
                </c:pt>
                <c:pt idx="395" formatCode="0.0">
                  <c:v>20.406167986111111</c:v>
                </c:pt>
                <c:pt idx="396" formatCode="0.0">
                  <c:v>20.047925215277772</c:v>
                </c:pt>
                <c:pt idx="397" formatCode="0.0">
                  <c:v>19.767105374999993</c:v>
                </c:pt>
                <c:pt idx="398" formatCode="0.0">
                  <c:v>19.130699555555552</c:v>
                </c:pt>
                <c:pt idx="399" formatCode="0.0">
                  <c:v>19.571443326388891</c:v>
                </c:pt>
                <c:pt idx="400" formatCode="0.0">
                  <c:v>19.416345944444444</c:v>
                </c:pt>
                <c:pt idx="401" formatCode="0.0">
                  <c:v>19.517884208333331</c:v>
                </c:pt>
                <c:pt idx="402" formatCode="0.0">
                  <c:v>18.624384000000006</c:v>
                </c:pt>
                <c:pt idx="403" formatCode="0.0">
                  <c:v>18.160229451388894</c:v>
                </c:pt>
                <c:pt idx="404" formatCode="0.0">
                  <c:v>18.386328652777774</c:v>
                </c:pt>
                <c:pt idx="405" formatCode="0.0">
                  <c:v>18.57128475</c:v>
                </c:pt>
                <c:pt idx="406" formatCode="0.0">
                  <c:v>18.213654513888898</c:v>
                </c:pt>
                <c:pt idx="407" formatCode="0.0">
                  <c:v>17.182563645833344</c:v>
                </c:pt>
                <c:pt idx="408" formatCode="0.0">
                  <c:v>16.462487729166671</c:v>
                </c:pt>
                <c:pt idx="409" formatCode="0.0">
                  <c:v>16.498700312499992</c:v>
                </c:pt>
                <c:pt idx="410" formatCode="0.0">
                  <c:v>15.967775111111109</c:v>
                </c:pt>
                <c:pt idx="411" formatCode="0.0">
                  <c:v>15.65027029166667</c:v>
                </c:pt>
                <c:pt idx="412" formatCode="0.0">
                  <c:v>15.222847381944442</c:v>
                </c:pt>
                <c:pt idx="413" formatCode="0.0">
                  <c:v>15.076287659722206</c:v>
                </c:pt>
                <c:pt idx="414" formatCode="0.0">
                  <c:v>15.28681954861111</c:v>
                </c:pt>
                <c:pt idx="415" formatCode="0.0">
                  <c:v>15.386793923611107</c:v>
                </c:pt>
                <c:pt idx="416" formatCode="0.0">
                  <c:v>15.290752034722225</c:v>
                </c:pt>
                <c:pt idx="417" formatCode="0.0">
                  <c:v>15.151390541666672</c:v>
                </c:pt>
                <c:pt idx="418" formatCode="0.0">
                  <c:v>14.597061673611108</c:v>
                </c:pt>
                <c:pt idx="419" formatCode="0.0">
                  <c:v>14.707152937499997</c:v>
                </c:pt>
                <c:pt idx="420" formatCode="0.0">
                  <c:v>14.394750680555559</c:v>
                </c:pt>
                <c:pt idx="421" formatCode="0.0">
                  <c:v>14.668217270833331</c:v>
                </c:pt>
              </c:numCache>
            </c:numRef>
          </c:val>
          <c:smooth val="0"/>
          <c:extLst xmlns:c16r2="http://schemas.microsoft.com/office/drawing/2015/06/chart">
            <c:ext xmlns:c16="http://schemas.microsoft.com/office/drawing/2014/chart" uri="{C3380CC4-5D6E-409C-BE32-E72D297353CC}">
              <c16:uniqueId val="{00000001-AAB7-49F6-864C-290E5AE33D6D}"/>
            </c:ext>
          </c:extLst>
        </c:ser>
        <c:ser>
          <c:idx val="2"/>
          <c:order val="2"/>
          <c:tx>
            <c:strRef>
              <c:f>'[Warrego_WQstation_2017_03-2018_06_daily_final.xlsx]upstream figs'!$O$2</c:f>
              <c:strCache>
                <c:ptCount val="1"/>
                <c:pt idx="0">
                  <c:v>temp_up</c:v>
                </c:pt>
              </c:strCache>
            </c:strRef>
          </c:tx>
          <c:spPr>
            <a:ln w="19050" cap="rnd">
              <a:solidFill>
                <a:srgbClr val="4F81BD"/>
              </a:solidFill>
              <a:round/>
            </a:ln>
            <a:effectLst/>
          </c:spPr>
          <c:marker>
            <c:symbol val="none"/>
          </c:marker>
          <c:cat>
            <c:numRef>
              <c:f>'[Warrego_WQstation_2017_03-2018_06_daily_final.xlsx]upstream figs'!$A$3:$A$8830</c:f>
              <c:numCache>
                <c:formatCode>m/d/yyyy</c:formatCode>
                <c:ptCount val="8828"/>
                <c:pt idx="0">
                  <c:v>42823</c:v>
                </c:pt>
                <c:pt idx="1">
                  <c:v>42824</c:v>
                </c:pt>
                <c:pt idx="2">
                  <c:v>42825</c:v>
                </c:pt>
                <c:pt idx="3">
                  <c:v>42826</c:v>
                </c:pt>
                <c:pt idx="4">
                  <c:v>42827</c:v>
                </c:pt>
                <c:pt idx="5">
                  <c:v>42828</c:v>
                </c:pt>
                <c:pt idx="6">
                  <c:v>42829</c:v>
                </c:pt>
                <c:pt idx="7">
                  <c:v>42830</c:v>
                </c:pt>
                <c:pt idx="8">
                  <c:v>42831</c:v>
                </c:pt>
                <c:pt idx="9">
                  <c:v>42832</c:v>
                </c:pt>
                <c:pt idx="10">
                  <c:v>42833</c:v>
                </c:pt>
                <c:pt idx="11">
                  <c:v>42834</c:v>
                </c:pt>
                <c:pt idx="12">
                  <c:v>42835</c:v>
                </c:pt>
                <c:pt idx="13">
                  <c:v>42836</c:v>
                </c:pt>
                <c:pt idx="14">
                  <c:v>42837</c:v>
                </c:pt>
                <c:pt idx="15">
                  <c:v>42838</c:v>
                </c:pt>
                <c:pt idx="16">
                  <c:v>42839</c:v>
                </c:pt>
                <c:pt idx="17">
                  <c:v>42840</c:v>
                </c:pt>
                <c:pt idx="18">
                  <c:v>42841</c:v>
                </c:pt>
                <c:pt idx="19">
                  <c:v>42842</c:v>
                </c:pt>
                <c:pt idx="20">
                  <c:v>42843</c:v>
                </c:pt>
                <c:pt idx="21">
                  <c:v>42844</c:v>
                </c:pt>
                <c:pt idx="22">
                  <c:v>42845</c:v>
                </c:pt>
                <c:pt idx="23">
                  <c:v>42846</c:v>
                </c:pt>
                <c:pt idx="24">
                  <c:v>42847</c:v>
                </c:pt>
                <c:pt idx="25">
                  <c:v>42848</c:v>
                </c:pt>
                <c:pt idx="26">
                  <c:v>42849</c:v>
                </c:pt>
                <c:pt idx="27">
                  <c:v>42850</c:v>
                </c:pt>
                <c:pt idx="28">
                  <c:v>42851</c:v>
                </c:pt>
                <c:pt idx="29">
                  <c:v>42852</c:v>
                </c:pt>
                <c:pt idx="30">
                  <c:v>42853</c:v>
                </c:pt>
                <c:pt idx="31">
                  <c:v>42854</c:v>
                </c:pt>
                <c:pt idx="32">
                  <c:v>42855</c:v>
                </c:pt>
                <c:pt idx="33">
                  <c:v>42856</c:v>
                </c:pt>
                <c:pt idx="34">
                  <c:v>42857</c:v>
                </c:pt>
                <c:pt idx="35">
                  <c:v>42858</c:v>
                </c:pt>
                <c:pt idx="36">
                  <c:v>42859</c:v>
                </c:pt>
                <c:pt idx="37">
                  <c:v>42860</c:v>
                </c:pt>
                <c:pt idx="38">
                  <c:v>42861</c:v>
                </c:pt>
                <c:pt idx="39">
                  <c:v>42862</c:v>
                </c:pt>
                <c:pt idx="40">
                  <c:v>42863</c:v>
                </c:pt>
                <c:pt idx="41">
                  <c:v>42864</c:v>
                </c:pt>
                <c:pt idx="42">
                  <c:v>42865</c:v>
                </c:pt>
                <c:pt idx="43">
                  <c:v>42866</c:v>
                </c:pt>
                <c:pt idx="44">
                  <c:v>42867</c:v>
                </c:pt>
                <c:pt idx="45">
                  <c:v>42868</c:v>
                </c:pt>
                <c:pt idx="46">
                  <c:v>42869</c:v>
                </c:pt>
                <c:pt idx="47">
                  <c:v>42870</c:v>
                </c:pt>
                <c:pt idx="48">
                  <c:v>42871</c:v>
                </c:pt>
                <c:pt idx="49">
                  <c:v>42872</c:v>
                </c:pt>
                <c:pt idx="50">
                  <c:v>42873</c:v>
                </c:pt>
                <c:pt idx="51">
                  <c:v>42874</c:v>
                </c:pt>
                <c:pt idx="52">
                  <c:v>42875</c:v>
                </c:pt>
                <c:pt idx="53">
                  <c:v>42876</c:v>
                </c:pt>
                <c:pt idx="54">
                  <c:v>42877</c:v>
                </c:pt>
                <c:pt idx="55">
                  <c:v>42878</c:v>
                </c:pt>
                <c:pt idx="56">
                  <c:v>42879</c:v>
                </c:pt>
                <c:pt idx="57">
                  <c:v>42880</c:v>
                </c:pt>
                <c:pt idx="58">
                  <c:v>42881</c:v>
                </c:pt>
                <c:pt idx="59">
                  <c:v>42882</c:v>
                </c:pt>
                <c:pt idx="60">
                  <c:v>42883</c:v>
                </c:pt>
                <c:pt idx="61">
                  <c:v>42884</c:v>
                </c:pt>
                <c:pt idx="62">
                  <c:v>42885</c:v>
                </c:pt>
                <c:pt idx="63">
                  <c:v>42886</c:v>
                </c:pt>
                <c:pt idx="64">
                  <c:v>42887</c:v>
                </c:pt>
                <c:pt idx="65">
                  <c:v>42888</c:v>
                </c:pt>
                <c:pt idx="66">
                  <c:v>42889</c:v>
                </c:pt>
                <c:pt idx="67">
                  <c:v>42890</c:v>
                </c:pt>
                <c:pt idx="68">
                  <c:v>42891</c:v>
                </c:pt>
                <c:pt idx="69">
                  <c:v>42892</c:v>
                </c:pt>
                <c:pt idx="70">
                  <c:v>42893</c:v>
                </c:pt>
                <c:pt idx="71">
                  <c:v>42894</c:v>
                </c:pt>
                <c:pt idx="72">
                  <c:v>42895</c:v>
                </c:pt>
                <c:pt idx="73">
                  <c:v>42896</c:v>
                </c:pt>
                <c:pt idx="74">
                  <c:v>42897</c:v>
                </c:pt>
                <c:pt idx="75">
                  <c:v>42898</c:v>
                </c:pt>
                <c:pt idx="76">
                  <c:v>42899</c:v>
                </c:pt>
                <c:pt idx="77">
                  <c:v>42900</c:v>
                </c:pt>
                <c:pt idx="78">
                  <c:v>42901</c:v>
                </c:pt>
                <c:pt idx="79">
                  <c:v>42902</c:v>
                </c:pt>
                <c:pt idx="80">
                  <c:v>42903</c:v>
                </c:pt>
                <c:pt idx="81">
                  <c:v>42904</c:v>
                </c:pt>
                <c:pt idx="82">
                  <c:v>42905</c:v>
                </c:pt>
                <c:pt idx="83">
                  <c:v>42906</c:v>
                </c:pt>
                <c:pt idx="84">
                  <c:v>42907</c:v>
                </c:pt>
                <c:pt idx="85">
                  <c:v>42908</c:v>
                </c:pt>
                <c:pt idx="86">
                  <c:v>42909</c:v>
                </c:pt>
                <c:pt idx="87">
                  <c:v>42910</c:v>
                </c:pt>
                <c:pt idx="88">
                  <c:v>42911</c:v>
                </c:pt>
                <c:pt idx="89">
                  <c:v>42912</c:v>
                </c:pt>
                <c:pt idx="90">
                  <c:v>42913</c:v>
                </c:pt>
                <c:pt idx="91">
                  <c:v>42914</c:v>
                </c:pt>
                <c:pt idx="92">
                  <c:v>42915</c:v>
                </c:pt>
                <c:pt idx="93">
                  <c:v>42916</c:v>
                </c:pt>
                <c:pt idx="94">
                  <c:v>42917</c:v>
                </c:pt>
                <c:pt idx="95">
                  <c:v>42918</c:v>
                </c:pt>
                <c:pt idx="96">
                  <c:v>42919</c:v>
                </c:pt>
                <c:pt idx="97">
                  <c:v>42920</c:v>
                </c:pt>
                <c:pt idx="98">
                  <c:v>42921</c:v>
                </c:pt>
                <c:pt idx="99">
                  <c:v>42922</c:v>
                </c:pt>
                <c:pt idx="100">
                  <c:v>42923</c:v>
                </c:pt>
                <c:pt idx="101">
                  <c:v>42924</c:v>
                </c:pt>
                <c:pt idx="102">
                  <c:v>42925</c:v>
                </c:pt>
                <c:pt idx="103">
                  <c:v>42926</c:v>
                </c:pt>
                <c:pt idx="104">
                  <c:v>42927</c:v>
                </c:pt>
                <c:pt idx="105">
                  <c:v>42928</c:v>
                </c:pt>
                <c:pt idx="106">
                  <c:v>42929</c:v>
                </c:pt>
                <c:pt idx="107">
                  <c:v>42930</c:v>
                </c:pt>
                <c:pt idx="108">
                  <c:v>42931</c:v>
                </c:pt>
                <c:pt idx="109">
                  <c:v>42932</c:v>
                </c:pt>
                <c:pt idx="110">
                  <c:v>42933</c:v>
                </c:pt>
                <c:pt idx="111">
                  <c:v>42934</c:v>
                </c:pt>
                <c:pt idx="112">
                  <c:v>42935</c:v>
                </c:pt>
                <c:pt idx="113">
                  <c:v>42936</c:v>
                </c:pt>
                <c:pt idx="114">
                  <c:v>42937</c:v>
                </c:pt>
                <c:pt idx="115">
                  <c:v>42938</c:v>
                </c:pt>
                <c:pt idx="116">
                  <c:v>42939</c:v>
                </c:pt>
                <c:pt idx="117">
                  <c:v>42940</c:v>
                </c:pt>
                <c:pt idx="118">
                  <c:v>42941</c:v>
                </c:pt>
                <c:pt idx="119">
                  <c:v>42942</c:v>
                </c:pt>
                <c:pt idx="120">
                  <c:v>42943</c:v>
                </c:pt>
                <c:pt idx="121">
                  <c:v>42944</c:v>
                </c:pt>
                <c:pt idx="122">
                  <c:v>42945</c:v>
                </c:pt>
                <c:pt idx="123">
                  <c:v>42946</c:v>
                </c:pt>
                <c:pt idx="124">
                  <c:v>42947</c:v>
                </c:pt>
                <c:pt idx="125">
                  <c:v>42948</c:v>
                </c:pt>
                <c:pt idx="126">
                  <c:v>42949</c:v>
                </c:pt>
                <c:pt idx="127">
                  <c:v>42950</c:v>
                </c:pt>
                <c:pt idx="128">
                  <c:v>42951</c:v>
                </c:pt>
                <c:pt idx="129">
                  <c:v>42952</c:v>
                </c:pt>
                <c:pt idx="130">
                  <c:v>42953</c:v>
                </c:pt>
                <c:pt idx="131">
                  <c:v>42954</c:v>
                </c:pt>
                <c:pt idx="132">
                  <c:v>42955</c:v>
                </c:pt>
                <c:pt idx="133">
                  <c:v>42956</c:v>
                </c:pt>
                <c:pt idx="134">
                  <c:v>42957</c:v>
                </c:pt>
                <c:pt idx="135">
                  <c:v>42958</c:v>
                </c:pt>
                <c:pt idx="136">
                  <c:v>42959</c:v>
                </c:pt>
                <c:pt idx="137">
                  <c:v>42960</c:v>
                </c:pt>
                <c:pt idx="138">
                  <c:v>42961</c:v>
                </c:pt>
                <c:pt idx="139">
                  <c:v>42962</c:v>
                </c:pt>
                <c:pt idx="140">
                  <c:v>42963</c:v>
                </c:pt>
                <c:pt idx="141">
                  <c:v>42964</c:v>
                </c:pt>
                <c:pt idx="142">
                  <c:v>42965</c:v>
                </c:pt>
                <c:pt idx="143">
                  <c:v>42966</c:v>
                </c:pt>
                <c:pt idx="144">
                  <c:v>42967</c:v>
                </c:pt>
                <c:pt idx="145">
                  <c:v>42968</c:v>
                </c:pt>
                <c:pt idx="146">
                  <c:v>42969</c:v>
                </c:pt>
                <c:pt idx="147">
                  <c:v>42970</c:v>
                </c:pt>
                <c:pt idx="148">
                  <c:v>42971</c:v>
                </c:pt>
                <c:pt idx="149">
                  <c:v>42972</c:v>
                </c:pt>
                <c:pt idx="150">
                  <c:v>42973</c:v>
                </c:pt>
                <c:pt idx="151">
                  <c:v>42974</c:v>
                </c:pt>
                <c:pt idx="152">
                  <c:v>42975</c:v>
                </c:pt>
                <c:pt idx="153">
                  <c:v>42976</c:v>
                </c:pt>
                <c:pt idx="154">
                  <c:v>42977</c:v>
                </c:pt>
                <c:pt idx="155">
                  <c:v>42978</c:v>
                </c:pt>
                <c:pt idx="156">
                  <c:v>42979</c:v>
                </c:pt>
                <c:pt idx="157">
                  <c:v>42980</c:v>
                </c:pt>
                <c:pt idx="158">
                  <c:v>42981</c:v>
                </c:pt>
                <c:pt idx="159">
                  <c:v>42982</c:v>
                </c:pt>
                <c:pt idx="160">
                  <c:v>42983</c:v>
                </c:pt>
                <c:pt idx="161">
                  <c:v>42984</c:v>
                </c:pt>
                <c:pt idx="162">
                  <c:v>42985</c:v>
                </c:pt>
                <c:pt idx="163">
                  <c:v>42986</c:v>
                </c:pt>
                <c:pt idx="164">
                  <c:v>42987</c:v>
                </c:pt>
                <c:pt idx="165">
                  <c:v>42988</c:v>
                </c:pt>
                <c:pt idx="166">
                  <c:v>42989</c:v>
                </c:pt>
                <c:pt idx="167">
                  <c:v>42990</c:v>
                </c:pt>
                <c:pt idx="168">
                  <c:v>42991</c:v>
                </c:pt>
                <c:pt idx="169">
                  <c:v>42992</c:v>
                </c:pt>
                <c:pt idx="170">
                  <c:v>42993</c:v>
                </c:pt>
                <c:pt idx="171">
                  <c:v>42994</c:v>
                </c:pt>
                <c:pt idx="172">
                  <c:v>42995</c:v>
                </c:pt>
                <c:pt idx="173">
                  <c:v>42996</c:v>
                </c:pt>
                <c:pt idx="174">
                  <c:v>42997</c:v>
                </c:pt>
                <c:pt idx="175">
                  <c:v>42998</c:v>
                </c:pt>
                <c:pt idx="176">
                  <c:v>42999</c:v>
                </c:pt>
                <c:pt idx="177">
                  <c:v>43000</c:v>
                </c:pt>
                <c:pt idx="178">
                  <c:v>43001</c:v>
                </c:pt>
                <c:pt idx="179">
                  <c:v>43002</c:v>
                </c:pt>
                <c:pt idx="180">
                  <c:v>43003</c:v>
                </c:pt>
                <c:pt idx="181">
                  <c:v>43004</c:v>
                </c:pt>
                <c:pt idx="182">
                  <c:v>43005</c:v>
                </c:pt>
                <c:pt idx="183">
                  <c:v>43006</c:v>
                </c:pt>
                <c:pt idx="184">
                  <c:v>43007</c:v>
                </c:pt>
                <c:pt idx="185">
                  <c:v>43008</c:v>
                </c:pt>
                <c:pt idx="186">
                  <c:v>43009</c:v>
                </c:pt>
                <c:pt idx="187">
                  <c:v>43010</c:v>
                </c:pt>
                <c:pt idx="188">
                  <c:v>43011</c:v>
                </c:pt>
                <c:pt idx="189">
                  <c:v>43012</c:v>
                </c:pt>
                <c:pt idx="190">
                  <c:v>43013</c:v>
                </c:pt>
                <c:pt idx="191">
                  <c:v>43014</c:v>
                </c:pt>
                <c:pt idx="192">
                  <c:v>43015</c:v>
                </c:pt>
                <c:pt idx="193">
                  <c:v>43016</c:v>
                </c:pt>
                <c:pt idx="194">
                  <c:v>43017</c:v>
                </c:pt>
                <c:pt idx="195">
                  <c:v>43018</c:v>
                </c:pt>
                <c:pt idx="196">
                  <c:v>43019</c:v>
                </c:pt>
                <c:pt idx="197">
                  <c:v>43020</c:v>
                </c:pt>
                <c:pt idx="198">
                  <c:v>43021</c:v>
                </c:pt>
                <c:pt idx="199">
                  <c:v>43022</c:v>
                </c:pt>
                <c:pt idx="200">
                  <c:v>43023</c:v>
                </c:pt>
                <c:pt idx="201">
                  <c:v>43024</c:v>
                </c:pt>
                <c:pt idx="202">
                  <c:v>43025</c:v>
                </c:pt>
                <c:pt idx="203">
                  <c:v>43026</c:v>
                </c:pt>
                <c:pt idx="204">
                  <c:v>43027</c:v>
                </c:pt>
                <c:pt idx="205">
                  <c:v>43028</c:v>
                </c:pt>
                <c:pt idx="206">
                  <c:v>43029</c:v>
                </c:pt>
                <c:pt idx="207">
                  <c:v>43030</c:v>
                </c:pt>
                <c:pt idx="208">
                  <c:v>43031</c:v>
                </c:pt>
                <c:pt idx="209">
                  <c:v>43032</c:v>
                </c:pt>
                <c:pt idx="210">
                  <c:v>43033</c:v>
                </c:pt>
                <c:pt idx="211">
                  <c:v>43034</c:v>
                </c:pt>
                <c:pt idx="212">
                  <c:v>43035</c:v>
                </c:pt>
                <c:pt idx="213">
                  <c:v>43036</c:v>
                </c:pt>
                <c:pt idx="214">
                  <c:v>43037</c:v>
                </c:pt>
                <c:pt idx="215">
                  <c:v>43038</c:v>
                </c:pt>
                <c:pt idx="216">
                  <c:v>43039</c:v>
                </c:pt>
                <c:pt idx="217">
                  <c:v>43040</c:v>
                </c:pt>
                <c:pt idx="218">
                  <c:v>43041</c:v>
                </c:pt>
                <c:pt idx="219">
                  <c:v>43042</c:v>
                </c:pt>
                <c:pt idx="220">
                  <c:v>43043</c:v>
                </c:pt>
                <c:pt idx="221">
                  <c:v>43044</c:v>
                </c:pt>
                <c:pt idx="222">
                  <c:v>43045</c:v>
                </c:pt>
                <c:pt idx="223">
                  <c:v>43046</c:v>
                </c:pt>
                <c:pt idx="224">
                  <c:v>43047</c:v>
                </c:pt>
                <c:pt idx="225">
                  <c:v>43048</c:v>
                </c:pt>
                <c:pt idx="226">
                  <c:v>43049</c:v>
                </c:pt>
                <c:pt idx="227">
                  <c:v>43050</c:v>
                </c:pt>
                <c:pt idx="228">
                  <c:v>43051</c:v>
                </c:pt>
                <c:pt idx="229">
                  <c:v>43052</c:v>
                </c:pt>
                <c:pt idx="230">
                  <c:v>43053</c:v>
                </c:pt>
                <c:pt idx="231">
                  <c:v>43054</c:v>
                </c:pt>
                <c:pt idx="232">
                  <c:v>43055</c:v>
                </c:pt>
                <c:pt idx="233">
                  <c:v>43056</c:v>
                </c:pt>
                <c:pt idx="234">
                  <c:v>43057</c:v>
                </c:pt>
                <c:pt idx="235">
                  <c:v>43058</c:v>
                </c:pt>
                <c:pt idx="236">
                  <c:v>43059</c:v>
                </c:pt>
                <c:pt idx="237">
                  <c:v>43060</c:v>
                </c:pt>
                <c:pt idx="238">
                  <c:v>43061</c:v>
                </c:pt>
                <c:pt idx="239">
                  <c:v>43062</c:v>
                </c:pt>
                <c:pt idx="240">
                  <c:v>43063</c:v>
                </c:pt>
                <c:pt idx="241">
                  <c:v>43064</c:v>
                </c:pt>
                <c:pt idx="242">
                  <c:v>43065</c:v>
                </c:pt>
                <c:pt idx="243">
                  <c:v>43066</c:v>
                </c:pt>
                <c:pt idx="244">
                  <c:v>43067</c:v>
                </c:pt>
                <c:pt idx="245">
                  <c:v>43068</c:v>
                </c:pt>
                <c:pt idx="246">
                  <c:v>43069</c:v>
                </c:pt>
                <c:pt idx="247">
                  <c:v>43070</c:v>
                </c:pt>
                <c:pt idx="248">
                  <c:v>43071</c:v>
                </c:pt>
                <c:pt idx="249">
                  <c:v>43072</c:v>
                </c:pt>
                <c:pt idx="250">
                  <c:v>43073</c:v>
                </c:pt>
                <c:pt idx="251">
                  <c:v>43074</c:v>
                </c:pt>
                <c:pt idx="252">
                  <c:v>43075</c:v>
                </c:pt>
                <c:pt idx="253">
                  <c:v>43076</c:v>
                </c:pt>
                <c:pt idx="254">
                  <c:v>43077</c:v>
                </c:pt>
                <c:pt idx="255">
                  <c:v>43078</c:v>
                </c:pt>
                <c:pt idx="256">
                  <c:v>43079</c:v>
                </c:pt>
                <c:pt idx="257">
                  <c:v>43080</c:v>
                </c:pt>
                <c:pt idx="258">
                  <c:v>43081</c:v>
                </c:pt>
                <c:pt idx="259">
                  <c:v>43082</c:v>
                </c:pt>
                <c:pt idx="260">
                  <c:v>43083</c:v>
                </c:pt>
                <c:pt idx="261">
                  <c:v>43084</c:v>
                </c:pt>
                <c:pt idx="262">
                  <c:v>43085</c:v>
                </c:pt>
                <c:pt idx="263">
                  <c:v>43086</c:v>
                </c:pt>
                <c:pt idx="264">
                  <c:v>43087</c:v>
                </c:pt>
                <c:pt idx="265">
                  <c:v>43088</c:v>
                </c:pt>
                <c:pt idx="266">
                  <c:v>43089</c:v>
                </c:pt>
                <c:pt idx="267">
                  <c:v>43090</c:v>
                </c:pt>
                <c:pt idx="268">
                  <c:v>43091</c:v>
                </c:pt>
                <c:pt idx="269">
                  <c:v>43092</c:v>
                </c:pt>
                <c:pt idx="270">
                  <c:v>43093</c:v>
                </c:pt>
                <c:pt idx="271">
                  <c:v>43094</c:v>
                </c:pt>
                <c:pt idx="272">
                  <c:v>43095</c:v>
                </c:pt>
                <c:pt idx="273">
                  <c:v>43096</c:v>
                </c:pt>
                <c:pt idx="274">
                  <c:v>43097</c:v>
                </c:pt>
                <c:pt idx="275">
                  <c:v>43098</c:v>
                </c:pt>
                <c:pt idx="276">
                  <c:v>43099</c:v>
                </c:pt>
                <c:pt idx="277">
                  <c:v>43100</c:v>
                </c:pt>
                <c:pt idx="278">
                  <c:v>43101</c:v>
                </c:pt>
                <c:pt idx="279">
                  <c:v>43102</c:v>
                </c:pt>
                <c:pt idx="280">
                  <c:v>43103</c:v>
                </c:pt>
                <c:pt idx="281">
                  <c:v>43104</c:v>
                </c:pt>
                <c:pt idx="282">
                  <c:v>43105</c:v>
                </c:pt>
                <c:pt idx="283">
                  <c:v>43106</c:v>
                </c:pt>
                <c:pt idx="284">
                  <c:v>43107</c:v>
                </c:pt>
                <c:pt idx="285">
                  <c:v>43108</c:v>
                </c:pt>
                <c:pt idx="286">
                  <c:v>43109</c:v>
                </c:pt>
                <c:pt idx="287">
                  <c:v>43110</c:v>
                </c:pt>
                <c:pt idx="288">
                  <c:v>43111</c:v>
                </c:pt>
                <c:pt idx="289">
                  <c:v>43112</c:v>
                </c:pt>
                <c:pt idx="290">
                  <c:v>43113</c:v>
                </c:pt>
                <c:pt idx="291">
                  <c:v>43114</c:v>
                </c:pt>
                <c:pt idx="292">
                  <c:v>43115</c:v>
                </c:pt>
                <c:pt idx="293">
                  <c:v>43116</c:v>
                </c:pt>
                <c:pt idx="294">
                  <c:v>43117</c:v>
                </c:pt>
                <c:pt idx="295">
                  <c:v>43118</c:v>
                </c:pt>
                <c:pt idx="296">
                  <c:v>43119</c:v>
                </c:pt>
                <c:pt idx="297">
                  <c:v>43120</c:v>
                </c:pt>
                <c:pt idx="298">
                  <c:v>43121</c:v>
                </c:pt>
                <c:pt idx="299">
                  <c:v>43122</c:v>
                </c:pt>
                <c:pt idx="300">
                  <c:v>43123</c:v>
                </c:pt>
                <c:pt idx="301">
                  <c:v>43124</c:v>
                </c:pt>
                <c:pt idx="302">
                  <c:v>43125</c:v>
                </c:pt>
                <c:pt idx="303">
                  <c:v>43126</c:v>
                </c:pt>
                <c:pt idx="304">
                  <c:v>43127</c:v>
                </c:pt>
                <c:pt idx="305">
                  <c:v>43128</c:v>
                </c:pt>
                <c:pt idx="306">
                  <c:v>43129</c:v>
                </c:pt>
                <c:pt idx="307">
                  <c:v>43130</c:v>
                </c:pt>
                <c:pt idx="308">
                  <c:v>43131</c:v>
                </c:pt>
                <c:pt idx="309">
                  <c:v>43132</c:v>
                </c:pt>
                <c:pt idx="310">
                  <c:v>43133</c:v>
                </c:pt>
                <c:pt idx="311">
                  <c:v>43134</c:v>
                </c:pt>
                <c:pt idx="312">
                  <c:v>43135</c:v>
                </c:pt>
                <c:pt idx="313">
                  <c:v>43136</c:v>
                </c:pt>
                <c:pt idx="314">
                  <c:v>43137</c:v>
                </c:pt>
                <c:pt idx="315">
                  <c:v>43138</c:v>
                </c:pt>
                <c:pt idx="316">
                  <c:v>43139</c:v>
                </c:pt>
                <c:pt idx="317">
                  <c:v>43140</c:v>
                </c:pt>
                <c:pt idx="318">
                  <c:v>43141</c:v>
                </c:pt>
                <c:pt idx="319">
                  <c:v>43142</c:v>
                </c:pt>
                <c:pt idx="320">
                  <c:v>43143</c:v>
                </c:pt>
                <c:pt idx="321">
                  <c:v>43144</c:v>
                </c:pt>
                <c:pt idx="322">
                  <c:v>43145</c:v>
                </c:pt>
                <c:pt idx="323">
                  <c:v>43146</c:v>
                </c:pt>
                <c:pt idx="324">
                  <c:v>43147</c:v>
                </c:pt>
                <c:pt idx="325">
                  <c:v>43148</c:v>
                </c:pt>
                <c:pt idx="326">
                  <c:v>43149</c:v>
                </c:pt>
                <c:pt idx="327">
                  <c:v>43150</c:v>
                </c:pt>
                <c:pt idx="328">
                  <c:v>43151</c:v>
                </c:pt>
                <c:pt idx="329">
                  <c:v>43152</c:v>
                </c:pt>
                <c:pt idx="330">
                  <c:v>43153</c:v>
                </c:pt>
                <c:pt idx="331">
                  <c:v>43154</c:v>
                </c:pt>
                <c:pt idx="332">
                  <c:v>43155</c:v>
                </c:pt>
                <c:pt idx="333">
                  <c:v>43156</c:v>
                </c:pt>
                <c:pt idx="334">
                  <c:v>43157</c:v>
                </c:pt>
                <c:pt idx="335">
                  <c:v>43158</c:v>
                </c:pt>
                <c:pt idx="336">
                  <c:v>43159</c:v>
                </c:pt>
                <c:pt idx="337">
                  <c:v>43160</c:v>
                </c:pt>
                <c:pt idx="338">
                  <c:v>43161</c:v>
                </c:pt>
                <c:pt idx="339">
                  <c:v>43162</c:v>
                </c:pt>
                <c:pt idx="340">
                  <c:v>43163</c:v>
                </c:pt>
                <c:pt idx="341">
                  <c:v>43164</c:v>
                </c:pt>
                <c:pt idx="342">
                  <c:v>43165</c:v>
                </c:pt>
                <c:pt idx="343">
                  <c:v>43166</c:v>
                </c:pt>
                <c:pt idx="344">
                  <c:v>43167</c:v>
                </c:pt>
                <c:pt idx="345">
                  <c:v>43168</c:v>
                </c:pt>
                <c:pt idx="346">
                  <c:v>43169</c:v>
                </c:pt>
                <c:pt idx="347">
                  <c:v>43170</c:v>
                </c:pt>
                <c:pt idx="348">
                  <c:v>43171</c:v>
                </c:pt>
                <c:pt idx="349">
                  <c:v>43172</c:v>
                </c:pt>
                <c:pt idx="350">
                  <c:v>43173</c:v>
                </c:pt>
                <c:pt idx="351">
                  <c:v>43174</c:v>
                </c:pt>
                <c:pt idx="352">
                  <c:v>43175</c:v>
                </c:pt>
                <c:pt idx="353">
                  <c:v>43176</c:v>
                </c:pt>
                <c:pt idx="354">
                  <c:v>43177</c:v>
                </c:pt>
                <c:pt idx="355">
                  <c:v>43178</c:v>
                </c:pt>
                <c:pt idx="356">
                  <c:v>43179</c:v>
                </c:pt>
                <c:pt idx="357">
                  <c:v>43180</c:v>
                </c:pt>
                <c:pt idx="358">
                  <c:v>43181</c:v>
                </c:pt>
                <c:pt idx="359">
                  <c:v>43182</c:v>
                </c:pt>
                <c:pt idx="360">
                  <c:v>43183</c:v>
                </c:pt>
                <c:pt idx="361">
                  <c:v>43184</c:v>
                </c:pt>
                <c:pt idx="362">
                  <c:v>43185</c:v>
                </c:pt>
                <c:pt idx="363">
                  <c:v>43186</c:v>
                </c:pt>
                <c:pt idx="364">
                  <c:v>43187</c:v>
                </c:pt>
                <c:pt idx="365">
                  <c:v>43188</c:v>
                </c:pt>
                <c:pt idx="366">
                  <c:v>43189</c:v>
                </c:pt>
                <c:pt idx="367">
                  <c:v>43190</c:v>
                </c:pt>
                <c:pt idx="368">
                  <c:v>43191</c:v>
                </c:pt>
                <c:pt idx="369">
                  <c:v>43192</c:v>
                </c:pt>
                <c:pt idx="370">
                  <c:v>43193</c:v>
                </c:pt>
                <c:pt idx="371">
                  <c:v>43194</c:v>
                </c:pt>
                <c:pt idx="372">
                  <c:v>43195</c:v>
                </c:pt>
                <c:pt idx="373">
                  <c:v>43196</c:v>
                </c:pt>
                <c:pt idx="374">
                  <c:v>43197</c:v>
                </c:pt>
                <c:pt idx="375">
                  <c:v>43198</c:v>
                </c:pt>
                <c:pt idx="376">
                  <c:v>43199</c:v>
                </c:pt>
                <c:pt idx="377">
                  <c:v>43200</c:v>
                </c:pt>
                <c:pt idx="378">
                  <c:v>43201</c:v>
                </c:pt>
                <c:pt idx="379">
                  <c:v>43202</c:v>
                </c:pt>
                <c:pt idx="380">
                  <c:v>43203</c:v>
                </c:pt>
                <c:pt idx="381">
                  <c:v>43204</c:v>
                </c:pt>
                <c:pt idx="382">
                  <c:v>43205</c:v>
                </c:pt>
                <c:pt idx="383">
                  <c:v>43206</c:v>
                </c:pt>
                <c:pt idx="384">
                  <c:v>43207</c:v>
                </c:pt>
                <c:pt idx="385">
                  <c:v>43208</c:v>
                </c:pt>
                <c:pt idx="386">
                  <c:v>43209</c:v>
                </c:pt>
                <c:pt idx="387">
                  <c:v>43210</c:v>
                </c:pt>
                <c:pt idx="388">
                  <c:v>43211</c:v>
                </c:pt>
                <c:pt idx="389">
                  <c:v>43212</c:v>
                </c:pt>
                <c:pt idx="390">
                  <c:v>43213</c:v>
                </c:pt>
                <c:pt idx="391">
                  <c:v>43214</c:v>
                </c:pt>
                <c:pt idx="392">
                  <c:v>43215</c:v>
                </c:pt>
                <c:pt idx="393">
                  <c:v>43216</c:v>
                </c:pt>
                <c:pt idx="394">
                  <c:v>43217</c:v>
                </c:pt>
                <c:pt idx="395">
                  <c:v>43218</c:v>
                </c:pt>
                <c:pt idx="396">
                  <c:v>43219</c:v>
                </c:pt>
                <c:pt idx="397">
                  <c:v>43220</c:v>
                </c:pt>
                <c:pt idx="398">
                  <c:v>43221</c:v>
                </c:pt>
                <c:pt idx="399">
                  <c:v>43222</c:v>
                </c:pt>
                <c:pt idx="400">
                  <c:v>43223</c:v>
                </c:pt>
                <c:pt idx="401">
                  <c:v>43224</c:v>
                </c:pt>
                <c:pt idx="402">
                  <c:v>43225</c:v>
                </c:pt>
                <c:pt idx="403">
                  <c:v>43226</c:v>
                </c:pt>
                <c:pt idx="404">
                  <c:v>43227</c:v>
                </c:pt>
                <c:pt idx="405">
                  <c:v>43228</c:v>
                </c:pt>
                <c:pt idx="406">
                  <c:v>43229</c:v>
                </c:pt>
                <c:pt idx="407">
                  <c:v>43230</c:v>
                </c:pt>
                <c:pt idx="408">
                  <c:v>43231</c:v>
                </c:pt>
                <c:pt idx="409">
                  <c:v>43232</c:v>
                </c:pt>
                <c:pt idx="410">
                  <c:v>43233</c:v>
                </c:pt>
                <c:pt idx="411">
                  <c:v>43234</c:v>
                </c:pt>
                <c:pt idx="412">
                  <c:v>43235</c:v>
                </c:pt>
                <c:pt idx="413">
                  <c:v>43236</c:v>
                </c:pt>
                <c:pt idx="414">
                  <c:v>43237</c:v>
                </c:pt>
                <c:pt idx="415">
                  <c:v>43238</c:v>
                </c:pt>
                <c:pt idx="416">
                  <c:v>43239</c:v>
                </c:pt>
                <c:pt idx="417">
                  <c:v>43240</c:v>
                </c:pt>
                <c:pt idx="418">
                  <c:v>43241</c:v>
                </c:pt>
                <c:pt idx="419">
                  <c:v>43242</c:v>
                </c:pt>
                <c:pt idx="420">
                  <c:v>43243</c:v>
                </c:pt>
                <c:pt idx="421">
                  <c:v>43244</c:v>
                </c:pt>
                <c:pt idx="422">
                  <c:v>43245</c:v>
                </c:pt>
                <c:pt idx="423">
                  <c:v>43246</c:v>
                </c:pt>
                <c:pt idx="424">
                  <c:v>43247</c:v>
                </c:pt>
                <c:pt idx="425">
                  <c:v>43248</c:v>
                </c:pt>
                <c:pt idx="426">
                  <c:v>43249</c:v>
                </c:pt>
                <c:pt idx="427">
                  <c:v>43250</c:v>
                </c:pt>
                <c:pt idx="428">
                  <c:v>43251</c:v>
                </c:pt>
                <c:pt idx="429">
                  <c:v>43252</c:v>
                </c:pt>
                <c:pt idx="430">
                  <c:v>43253</c:v>
                </c:pt>
                <c:pt idx="431">
                  <c:v>43254</c:v>
                </c:pt>
                <c:pt idx="432">
                  <c:v>43255</c:v>
                </c:pt>
                <c:pt idx="433">
                  <c:v>43256</c:v>
                </c:pt>
                <c:pt idx="434">
                  <c:v>43257</c:v>
                </c:pt>
                <c:pt idx="435">
                  <c:v>43258</c:v>
                </c:pt>
                <c:pt idx="436">
                  <c:v>43259</c:v>
                </c:pt>
                <c:pt idx="437">
                  <c:v>43260</c:v>
                </c:pt>
                <c:pt idx="438">
                  <c:v>43261</c:v>
                </c:pt>
                <c:pt idx="439">
                  <c:v>43262</c:v>
                </c:pt>
                <c:pt idx="440">
                  <c:v>43263</c:v>
                </c:pt>
                <c:pt idx="441">
                  <c:v>43264</c:v>
                </c:pt>
                <c:pt idx="442">
                  <c:v>43265</c:v>
                </c:pt>
                <c:pt idx="443">
                  <c:v>43266</c:v>
                </c:pt>
                <c:pt idx="444">
                  <c:v>43267</c:v>
                </c:pt>
                <c:pt idx="445">
                  <c:v>43268</c:v>
                </c:pt>
                <c:pt idx="446">
                  <c:v>43269</c:v>
                </c:pt>
                <c:pt idx="447">
                  <c:v>43270</c:v>
                </c:pt>
                <c:pt idx="448">
                  <c:v>43271</c:v>
                </c:pt>
                <c:pt idx="449">
                  <c:v>43272</c:v>
                </c:pt>
                <c:pt idx="450">
                  <c:v>43273</c:v>
                </c:pt>
                <c:pt idx="451">
                  <c:v>43274</c:v>
                </c:pt>
                <c:pt idx="452">
                  <c:v>43275</c:v>
                </c:pt>
                <c:pt idx="453">
                  <c:v>43276</c:v>
                </c:pt>
                <c:pt idx="454">
                  <c:v>43277</c:v>
                </c:pt>
                <c:pt idx="455">
                  <c:v>43278</c:v>
                </c:pt>
                <c:pt idx="456">
                  <c:v>43279</c:v>
                </c:pt>
                <c:pt idx="457">
                  <c:v>43280</c:v>
                </c:pt>
                <c:pt idx="458">
                  <c:v>43281</c:v>
                </c:pt>
              </c:numCache>
            </c:numRef>
          </c:cat>
          <c:val>
            <c:numRef>
              <c:f>'[Warrego_WQstation_2017_03-2018_06_daily_final.xlsx]upstream figs'!$O$3:$O$458</c:f>
              <c:numCache>
                <c:formatCode>General</c:formatCode>
                <c:ptCount val="456"/>
                <c:pt idx="25" formatCode="0.0">
                  <c:v>22.17196660416667</c:v>
                </c:pt>
                <c:pt idx="26" formatCode="0.0">
                  <c:v>21.897572319444464</c:v>
                </c:pt>
                <c:pt idx="27" formatCode="0.0">
                  <c:v>21.669160708333326</c:v>
                </c:pt>
                <c:pt idx="28" formatCode="0.0">
                  <c:v>21.320550250000011</c:v>
                </c:pt>
                <c:pt idx="29" formatCode="0.0">
                  <c:v>20.425562486111119</c:v>
                </c:pt>
                <c:pt idx="30" formatCode="0.0">
                  <c:v>19.370689548611129</c:v>
                </c:pt>
                <c:pt idx="31" formatCode="0.0">
                  <c:v>18.981404180555554</c:v>
                </c:pt>
                <c:pt idx="32" formatCode="0.0">
                  <c:v>19.051821076388904</c:v>
                </c:pt>
                <c:pt idx="33" formatCode="0.0">
                  <c:v>18.936015611111124</c:v>
                </c:pt>
                <c:pt idx="34" formatCode="0.0">
                  <c:v>18.788619736111116</c:v>
                </c:pt>
                <c:pt idx="35" formatCode="0.0">
                  <c:v>18.433801222222215</c:v>
                </c:pt>
                <c:pt idx="36" formatCode="0.0">
                  <c:v>17.952134305555557</c:v>
                </c:pt>
                <c:pt idx="37" formatCode="0.0">
                  <c:v>17.825895791666667</c:v>
                </c:pt>
                <c:pt idx="38" formatCode="0.0">
                  <c:v>18.13629487499999</c:v>
                </c:pt>
                <c:pt idx="39" formatCode="0.0">
                  <c:v>18.040856048611115</c:v>
                </c:pt>
                <c:pt idx="40" formatCode="0.0">
                  <c:v>17.555727861111095</c:v>
                </c:pt>
                <c:pt idx="41" formatCode="0.0">
                  <c:v>17.087057673611113</c:v>
                </c:pt>
                <c:pt idx="42" formatCode="0.0">
                  <c:v>16.776862944444439</c:v>
                </c:pt>
                <c:pt idx="43" formatCode="0.0">
                  <c:v>16.504156034722225</c:v>
                </c:pt>
                <c:pt idx="44" formatCode="0.0">
                  <c:v>16.217456680555554</c:v>
                </c:pt>
                <c:pt idx="45" formatCode="0.0">
                  <c:v>16.001263694444447</c:v>
                </c:pt>
                <c:pt idx="46" formatCode="0.0">
                  <c:v>16.133471465277786</c:v>
                </c:pt>
                <c:pt idx="47" formatCode="0.0">
                  <c:v>16.074579715277782</c:v>
                </c:pt>
                <c:pt idx="230" formatCode="0.0">
                  <c:v>26.019701652777787</c:v>
                </c:pt>
                <c:pt idx="231" formatCode="0.0">
                  <c:v>25.178658868055564</c:v>
                </c:pt>
                <c:pt idx="232" formatCode="0.0">
                  <c:v>25.496962569444445</c:v>
                </c:pt>
                <c:pt idx="233" formatCode="0.0">
                  <c:v>26.298660326388877</c:v>
                </c:pt>
                <c:pt idx="234" formatCode="0.0">
                  <c:v>26.363118270833343</c:v>
                </c:pt>
                <c:pt idx="235" formatCode="0.0">
                  <c:v>25.838169638888893</c:v>
                </c:pt>
                <c:pt idx="236" formatCode="0.0">
                  <c:v>26.290932118055544</c:v>
                </c:pt>
                <c:pt idx="237" formatCode="0.0">
                  <c:v>26.613256590277768</c:v>
                </c:pt>
                <c:pt idx="238" formatCode="0.0">
                  <c:v>26.996927618055555</c:v>
                </c:pt>
                <c:pt idx="239" formatCode="0.0">
                  <c:v>27.024310229166669</c:v>
                </c:pt>
                <c:pt idx="240" formatCode="0.0">
                  <c:v>27.587092652777791</c:v>
                </c:pt>
                <c:pt idx="241" formatCode="0.0">
                  <c:v>27.713124256944454</c:v>
                </c:pt>
                <c:pt idx="242" formatCode="0.0">
                  <c:v>27.4834560625</c:v>
                </c:pt>
                <c:pt idx="243" formatCode="0.0">
                  <c:v>28.217370388888892</c:v>
                </c:pt>
                <c:pt idx="244" formatCode="0.0">
                  <c:v>28.054910437499991</c:v>
                </c:pt>
                <c:pt idx="245" formatCode="0.0">
                  <c:v>27.184615708333315</c:v>
                </c:pt>
                <c:pt idx="246" formatCode="0.0">
                  <c:v>28.238884388888877</c:v>
                </c:pt>
                <c:pt idx="247" formatCode="0.0">
                  <c:v>28.275919041666683</c:v>
                </c:pt>
                <c:pt idx="248" formatCode="0.0">
                  <c:v>27.223408833333337</c:v>
                </c:pt>
                <c:pt idx="249" formatCode="0.0">
                  <c:v>27.149290673611105</c:v>
                </c:pt>
                <c:pt idx="362" formatCode="0.0">
                  <c:v>26.309868715277766</c:v>
                </c:pt>
                <c:pt idx="363" formatCode="0.0">
                  <c:v>25.562605972222229</c:v>
                </c:pt>
                <c:pt idx="364" formatCode="0.0">
                  <c:v>25.536815826388889</c:v>
                </c:pt>
                <c:pt idx="365" formatCode="0.0">
                  <c:v>24.714958472222232</c:v>
                </c:pt>
                <c:pt idx="366" formatCode="0.0">
                  <c:v>24.462556638888898</c:v>
                </c:pt>
                <c:pt idx="367" formatCode="0.0">
                  <c:v>25.061800375000015</c:v>
                </c:pt>
                <c:pt idx="368" formatCode="0.0">
                  <c:v>25.658575020000008</c:v>
                </c:pt>
                <c:pt idx="369" formatCode="0.0">
                  <c:v>26.060193263888873</c:v>
                </c:pt>
                <c:pt idx="370" formatCode="0.0">
                  <c:v>26.183446576388885</c:v>
                </c:pt>
                <c:pt idx="371" formatCode="0.0">
                  <c:v>26.000049041666685</c:v>
                </c:pt>
                <c:pt idx="372" formatCode="0.0">
                  <c:v>26.025525166666664</c:v>
                </c:pt>
                <c:pt idx="373" formatCode="0.0">
                  <c:v>26.082249611111116</c:v>
                </c:pt>
                <c:pt idx="374" formatCode="0.0">
                  <c:v>26.048113777777768</c:v>
                </c:pt>
                <c:pt idx="375" formatCode="0.0">
                  <c:v>26.131119402777781</c:v>
                </c:pt>
                <c:pt idx="376" formatCode="0.0">
                  <c:v>26.006419076388884</c:v>
                </c:pt>
                <c:pt idx="377" formatCode="0.0">
                  <c:v>25.563862340277797</c:v>
                </c:pt>
                <c:pt idx="378" formatCode="0.0">
                  <c:v>24.717911826388889</c:v>
                </c:pt>
                <c:pt idx="379" formatCode="0.0">
                  <c:v>24.552264493055578</c:v>
                </c:pt>
                <c:pt idx="380" formatCode="0.0">
                  <c:v>24.27275790972223</c:v>
                </c:pt>
                <c:pt idx="381" formatCode="0.0">
                  <c:v>23.928850708333329</c:v>
                </c:pt>
                <c:pt idx="382" formatCode="0.0">
                  <c:v>23.439598229166652</c:v>
                </c:pt>
                <c:pt idx="383" formatCode="0.0">
                  <c:v>23.25277961805557</c:v>
                </c:pt>
                <c:pt idx="384" formatCode="0.0">
                  <c:v>22.939318923611111</c:v>
                </c:pt>
                <c:pt idx="385" formatCode="0.0">
                  <c:v>23.107117736111114</c:v>
                </c:pt>
                <c:pt idx="386" formatCode="0.0">
                  <c:v>23.361077361111111</c:v>
                </c:pt>
                <c:pt idx="387" formatCode="0.0">
                  <c:v>22.843462527777771</c:v>
                </c:pt>
                <c:pt idx="422" formatCode="0.0">
                  <c:v>14.807683513888893</c:v>
                </c:pt>
                <c:pt idx="423" formatCode="0.0">
                  <c:v>14.656647826388884</c:v>
                </c:pt>
                <c:pt idx="424" formatCode="0.0">
                  <c:v>14.493917576388888</c:v>
                </c:pt>
                <c:pt idx="425" formatCode="0.0">
                  <c:v>14.722128743055553</c:v>
                </c:pt>
                <c:pt idx="426" formatCode="0.0">
                  <c:v>15.222317902777775</c:v>
                </c:pt>
                <c:pt idx="427" formatCode="0.0">
                  <c:v>15.394772909722228</c:v>
                </c:pt>
                <c:pt idx="428" formatCode="0.0">
                  <c:v>15.197489493055562</c:v>
                </c:pt>
                <c:pt idx="429" formatCode="0.0">
                  <c:v>14.72588158333334</c:v>
                </c:pt>
                <c:pt idx="430" formatCode="0.0">
                  <c:v>14.170386590277772</c:v>
                </c:pt>
                <c:pt idx="431" formatCode="0.0">
                  <c:v>13.831787798611119</c:v>
                </c:pt>
                <c:pt idx="432" formatCode="0.0">
                  <c:v>13.741742041666663</c:v>
                </c:pt>
                <c:pt idx="433" formatCode="0.0">
                  <c:v>13.608377673611104</c:v>
                </c:pt>
                <c:pt idx="434" formatCode="0.0">
                  <c:v>13.639966777777779</c:v>
                </c:pt>
                <c:pt idx="435" formatCode="0.0">
                  <c:v>13.725652618055559</c:v>
                </c:pt>
                <c:pt idx="436" formatCode="0.0">
                  <c:v>13.711010423611111</c:v>
                </c:pt>
                <c:pt idx="437" formatCode="0.0">
                  <c:v>14.307750194444452</c:v>
                </c:pt>
                <c:pt idx="438" formatCode="0.0">
                  <c:v>14.47111693055556</c:v>
                </c:pt>
                <c:pt idx="439" formatCode="0.0">
                  <c:v>14.607554979166659</c:v>
                </c:pt>
                <c:pt idx="440" formatCode="0.0">
                  <c:v>14.565786444444452</c:v>
                </c:pt>
                <c:pt idx="441" formatCode="0.0">
                  <c:v>14.397959833333337</c:v>
                </c:pt>
                <c:pt idx="442" formatCode="0.0">
                  <c:v>14.327955201388875</c:v>
                </c:pt>
                <c:pt idx="443" formatCode="0.0">
                  <c:v>14.06273081944444</c:v>
                </c:pt>
                <c:pt idx="444" formatCode="0.0">
                  <c:v>13.87371172916667</c:v>
                </c:pt>
                <c:pt idx="445" formatCode="0.0">
                  <c:v>13.5141174861111</c:v>
                </c:pt>
                <c:pt idx="446" formatCode="0.0">
                  <c:v>13.420466881944446</c:v>
                </c:pt>
                <c:pt idx="447" formatCode="0.0">
                  <c:v>13.009313854166665</c:v>
                </c:pt>
                <c:pt idx="448" formatCode="0.0">
                  <c:v>12.720521750000001</c:v>
                </c:pt>
                <c:pt idx="449" formatCode="0.0">
                  <c:v>12.815776965277783</c:v>
                </c:pt>
                <c:pt idx="450" formatCode="0.0">
                  <c:v>12.57916855555556</c:v>
                </c:pt>
                <c:pt idx="451" formatCode="0.0">
                  <c:v>12.452205437500004</c:v>
                </c:pt>
                <c:pt idx="452" formatCode="0.0">
                  <c:v>12.190421006944442</c:v>
                </c:pt>
                <c:pt idx="453" formatCode="0.0">
                  <c:v>12.078909833333345</c:v>
                </c:pt>
                <c:pt idx="454" formatCode="0.0">
                  <c:v>11.992538027777783</c:v>
                </c:pt>
                <c:pt idx="455" formatCode="0.0">
                  <c:v>11.982794895833329</c:v>
                </c:pt>
              </c:numCache>
            </c:numRef>
          </c:val>
          <c:smooth val="0"/>
          <c:extLst xmlns:c16r2="http://schemas.microsoft.com/office/drawing/2015/06/chart">
            <c:ext xmlns:c16="http://schemas.microsoft.com/office/drawing/2014/chart" uri="{C3380CC4-5D6E-409C-BE32-E72D297353CC}">
              <c16:uniqueId val="{00000002-AAB7-49F6-864C-290E5AE33D6D}"/>
            </c:ext>
          </c:extLst>
        </c:ser>
        <c:dLbls>
          <c:showLegendKey val="0"/>
          <c:showVal val="0"/>
          <c:showCatName val="0"/>
          <c:showSerName val="0"/>
          <c:showPercent val="0"/>
          <c:showBubbleSize val="0"/>
        </c:dLbls>
        <c:smooth val="0"/>
        <c:axId val="665416176"/>
        <c:axId val="665416568"/>
      </c:lineChart>
      <c:dateAx>
        <c:axId val="665416176"/>
        <c:scaling>
          <c:orientation val="minMax"/>
          <c:max val="43282"/>
          <c:min val="42826"/>
        </c:scaling>
        <c:delete val="0"/>
        <c:axPos val="b"/>
        <c:numFmt formatCode="m/d/yyyy" sourceLinked="1"/>
        <c:majorTickMark val="out"/>
        <c:minorTickMark val="none"/>
        <c:tickLblPos val="none"/>
        <c:spPr>
          <a:noFill/>
          <a:ln w="9525"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16568"/>
        <c:crosses val="autoZero"/>
        <c:auto val="1"/>
        <c:lblOffset val="100"/>
        <c:baseTimeUnit val="days"/>
      </c:dateAx>
      <c:valAx>
        <c:axId val="665416568"/>
        <c:scaling>
          <c:orientation val="minMax"/>
          <c:min val="5"/>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Temperatre (°C)</a:t>
                </a:r>
              </a:p>
            </c:rich>
          </c:tx>
          <c:layout>
            <c:manualLayout>
              <c:xMode val="edge"/>
              <c:yMode val="edge"/>
              <c:x val="1.4176717828286086E-2"/>
              <c:y val="0.2499178809120896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65416176"/>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0.2956</cdr:x>
      <cdr:y>0.07313</cdr:y>
    </cdr:from>
    <cdr:to>
      <cdr:x>0.39381</cdr:x>
      <cdr:y>0.12246</cdr:y>
    </cdr:to>
    <cdr:sp macro="" textlink="">
      <cdr:nvSpPr>
        <cdr:cNvPr id="2" name="TextBox 1">
          <a:extLst xmlns:a="http://schemas.openxmlformats.org/drawingml/2006/main">
            <a:ext uri="{FF2B5EF4-FFF2-40B4-BE49-F238E27FC236}">
              <a16:creationId xmlns:a16="http://schemas.microsoft.com/office/drawing/2014/main" xmlns="" id="{51E9089A-637B-4E0B-A8B8-24C4A90A8EF8}"/>
            </a:ext>
          </a:extLst>
        </cdr:cNvPr>
        <cdr:cNvSpPr txBox="1"/>
      </cdr:nvSpPr>
      <cdr:spPr>
        <a:xfrm xmlns:a="http://schemas.openxmlformats.org/drawingml/2006/main">
          <a:off x="2594138" y="380370"/>
          <a:ext cx="861861" cy="25657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solidFill>
                <a:schemeClr val="tx1">
                  <a:lumMod val="75000"/>
                  <a:lumOff val="25000"/>
                </a:schemeClr>
              </a:solidFill>
            </a:rPr>
            <a:t>Event 1</a:t>
          </a:r>
        </a:p>
      </cdr:txBody>
    </cdr:sp>
  </cdr:relSizeAnchor>
  <cdr:relSizeAnchor xmlns:cdr="http://schemas.openxmlformats.org/drawingml/2006/chartDrawing">
    <cdr:from>
      <cdr:x>0.74305</cdr:x>
      <cdr:y>0.07177</cdr:y>
    </cdr:from>
    <cdr:to>
      <cdr:x>0.84127</cdr:x>
      <cdr:y>0.1211</cdr:y>
    </cdr:to>
    <cdr:sp macro="" textlink="">
      <cdr:nvSpPr>
        <cdr:cNvPr id="3" name="TextBox 1">
          <a:extLst xmlns:a="http://schemas.openxmlformats.org/drawingml/2006/main">
            <a:ext uri="{FF2B5EF4-FFF2-40B4-BE49-F238E27FC236}">
              <a16:creationId xmlns:a16="http://schemas.microsoft.com/office/drawing/2014/main" xmlns="" id="{2B3EA0FF-AF23-47F8-90F3-8EA65184BB69}"/>
            </a:ext>
          </a:extLst>
        </cdr:cNvPr>
        <cdr:cNvSpPr txBox="1"/>
      </cdr:nvSpPr>
      <cdr:spPr>
        <a:xfrm xmlns:a="http://schemas.openxmlformats.org/drawingml/2006/main">
          <a:off x="6520775" y="373296"/>
          <a:ext cx="861949" cy="2565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a:solidFill>
                <a:schemeClr val="tx1">
                  <a:lumMod val="75000"/>
                  <a:lumOff val="25000"/>
                </a:schemeClr>
              </a:solidFill>
            </a:rPr>
            <a:t>Event 2</a:t>
          </a:r>
        </a:p>
      </cdr:txBody>
    </cdr:sp>
  </cdr:relSizeAnchor>
  <cdr:relSizeAnchor xmlns:cdr="http://schemas.openxmlformats.org/drawingml/2006/chartDrawing">
    <cdr:from>
      <cdr:x>0.86501</cdr:x>
      <cdr:y>0.07146</cdr:y>
    </cdr:from>
    <cdr:to>
      <cdr:x>0.96323</cdr:x>
      <cdr:y>0.12079</cdr:y>
    </cdr:to>
    <cdr:sp macro="" textlink="">
      <cdr:nvSpPr>
        <cdr:cNvPr id="4" name="TextBox 1">
          <a:extLst xmlns:a="http://schemas.openxmlformats.org/drawingml/2006/main">
            <a:ext uri="{FF2B5EF4-FFF2-40B4-BE49-F238E27FC236}">
              <a16:creationId xmlns:a16="http://schemas.microsoft.com/office/drawing/2014/main" xmlns="" id="{2B3EA0FF-AF23-47F8-90F3-8EA65184BB69}"/>
            </a:ext>
          </a:extLst>
        </cdr:cNvPr>
        <cdr:cNvSpPr txBox="1"/>
      </cdr:nvSpPr>
      <cdr:spPr>
        <a:xfrm xmlns:a="http://schemas.openxmlformats.org/drawingml/2006/main">
          <a:off x="7591038" y="371684"/>
          <a:ext cx="861950" cy="25657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1100">
              <a:solidFill>
                <a:schemeClr val="tx1">
                  <a:lumMod val="75000"/>
                  <a:lumOff val="25000"/>
                </a:schemeClr>
              </a:solidFill>
            </a:rPr>
            <a:t>Event 3</a:t>
          </a:r>
        </a:p>
      </cdr:txBody>
    </cdr:sp>
  </cdr:relSizeAnchor>
</c:userShapes>
</file>

<file path=word/drawings/drawing2.xml><?xml version="1.0" encoding="utf-8"?>
<c:userShapes xmlns:c="http://schemas.openxmlformats.org/drawingml/2006/chart">
  <cdr:relSizeAnchor xmlns:cdr="http://schemas.openxmlformats.org/drawingml/2006/chartDrawing">
    <cdr:from>
      <cdr:x>0.3155</cdr:x>
      <cdr:y>0.03172</cdr:y>
    </cdr:from>
    <cdr:to>
      <cdr:x>0.35402</cdr:x>
      <cdr:y>0.22176</cdr:y>
    </cdr:to>
    <cdr:sp macro="" textlink="">
      <cdr:nvSpPr>
        <cdr:cNvPr id="2" name="TextBox 1">
          <a:extLst xmlns:a="http://schemas.openxmlformats.org/drawingml/2006/main"/>
        </cdr:cNvPr>
        <cdr:cNvSpPr txBox="1"/>
      </cdr:nvSpPr>
      <cdr:spPr>
        <a:xfrm xmlns:a="http://schemas.openxmlformats.org/drawingml/2006/main" rot="16200000">
          <a:off x="1520452" y="468003"/>
          <a:ext cx="870431" cy="224998"/>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AU" sz="900">
              <a:latin typeface="Arial" panose="020B0604020202020204" pitchFamily="34" charset="0"/>
              <a:cs typeface="Arial" panose="020B0604020202020204" pitchFamily="34" charset="0"/>
            </a:rPr>
            <a:t>29/09/2017</a:t>
          </a:r>
        </a:p>
      </cdr:txBody>
    </cdr:sp>
  </cdr:relSizeAnchor>
  <cdr:relSizeAnchor xmlns:cdr="http://schemas.openxmlformats.org/drawingml/2006/chartDrawing">
    <cdr:from>
      <cdr:x>0.54987</cdr:x>
      <cdr:y>0.03071</cdr:y>
    </cdr:from>
    <cdr:to>
      <cdr:x>0.58979</cdr:x>
      <cdr:y>0.22176</cdr:y>
    </cdr:to>
    <cdr:sp macro="" textlink="">
      <cdr:nvSpPr>
        <cdr:cNvPr id="3" name="TextBox 4">
          <a:extLst xmlns:a="http://schemas.openxmlformats.org/drawingml/2006/main"/>
        </cdr:cNvPr>
        <cdr:cNvSpPr txBox="1"/>
      </cdr:nvSpPr>
      <cdr:spPr>
        <a:xfrm xmlns:a="http://schemas.openxmlformats.org/drawingml/2006/main" rot="16200000">
          <a:off x="2891418" y="461586"/>
          <a:ext cx="875057"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AU" sz="900">
              <a:latin typeface="Arial" panose="020B0604020202020204" pitchFamily="34" charset="0"/>
              <a:cs typeface="Arial" panose="020B0604020202020204" pitchFamily="34" charset="0"/>
            </a:rPr>
            <a:t>22/12/2017</a:t>
          </a:r>
        </a:p>
      </cdr:txBody>
    </cdr:sp>
  </cdr:relSizeAnchor>
  <cdr:relSizeAnchor xmlns:cdr="http://schemas.openxmlformats.org/drawingml/2006/chartDrawing">
    <cdr:from>
      <cdr:x>0.78209</cdr:x>
      <cdr:y>0.06577</cdr:y>
    </cdr:from>
    <cdr:to>
      <cdr:x>0.8206</cdr:x>
      <cdr:y>0.21818</cdr:y>
    </cdr:to>
    <cdr:sp macro="" textlink="">
      <cdr:nvSpPr>
        <cdr:cNvPr id="4" name="TextBox 6">
          <a:extLst xmlns:a="http://schemas.openxmlformats.org/drawingml/2006/main"/>
        </cdr:cNvPr>
        <cdr:cNvSpPr txBox="1"/>
      </cdr:nvSpPr>
      <cdr:spPr>
        <a:xfrm xmlns:a="http://schemas.openxmlformats.org/drawingml/2006/main" rot="16200000">
          <a:off x="4332419" y="537774"/>
          <a:ext cx="698076" cy="224998"/>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AU" sz="900">
              <a:latin typeface="Arial" panose="020B0604020202020204" pitchFamily="34" charset="0"/>
              <a:cs typeface="Arial" panose="020B0604020202020204" pitchFamily="34" charset="0"/>
            </a:rPr>
            <a:t>28/3/2018</a:t>
          </a:r>
        </a:p>
      </cdr:txBody>
    </cdr:sp>
  </cdr:relSizeAnchor>
  <cdr:relSizeAnchor xmlns:cdr="http://schemas.openxmlformats.org/drawingml/2006/chartDrawing">
    <cdr:from>
      <cdr:x>0.86988</cdr:x>
      <cdr:y>0.07016</cdr:y>
    </cdr:from>
    <cdr:to>
      <cdr:x>0.90839</cdr:x>
      <cdr:y>0.22257</cdr:y>
    </cdr:to>
    <cdr:sp macro="" textlink="">
      <cdr:nvSpPr>
        <cdr:cNvPr id="5" name="TextBox 7">
          <a:extLst xmlns:a="http://schemas.openxmlformats.org/drawingml/2006/main"/>
        </cdr:cNvPr>
        <cdr:cNvSpPr txBox="1"/>
      </cdr:nvSpPr>
      <cdr:spPr>
        <a:xfrm xmlns:a="http://schemas.openxmlformats.org/drawingml/2006/main" rot="16200000">
          <a:off x="4845288" y="557871"/>
          <a:ext cx="698076" cy="224998"/>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AU" sz="900">
              <a:latin typeface="Arial" panose="020B0604020202020204" pitchFamily="34" charset="0"/>
              <a:cs typeface="Arial" panose="020B0604020202020204" pitchFamily="34" charset="0"/>
            </a:rPr>
            <a:t>29/4/2018</a:t>
          </a:r>
        </a:p>
      </cdr:txBody>
    </cdr:sp>
  </cdr:relSizeAnchor>
  <cdr:relSizeAnchor xmlns:cdr="http://schemas.openxmlformats.org/drawingml/2006/chartDrawing">
    <cdr:from>
      <cdr:x>0.3342</cdr:x>
      <cdr:y>0.21252</cdr:y>
    </cdr:from>
    <cdr:to>
      <cdr:x>0.33477</cdr:x>
      <cdr:y>0.27057</cdr:y>
    </cdr:to>
    <cdr:cxnSp macro="">
      <cdr:nvCxnSpPr>
        <cdr:cNvPr id="6" name="Straight Arrow Connector 5">
          <a:extLst xmlns:a="http://schemas.openxmlformats.org/drawingml/2006/main"/>
        </cdr:cNvPr>
        <cdr:cNvCxnSpPr/>
      </cdr:nvCxnSpPr>
      <cdr:spPr>
        <a:xfrm xmlns:a="http://schemas.openxmlformats.org/drawingml/2006/main" flipH="1">
          <a:off x="1952371" y="973390"/>
          <a:ext cx="3330" cy="265871"/>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0.56888</cdr:x>
      <cdr:y>0.21252</cdr:y>
    </cdr:from>
    <cdr:to>
      <cdr:x>0.56888</cdr:x>
      <cdr:y>0.26757</cdr:y>
    </cdr:to>
    <cdr:cxnSp macro="">
      <cdr:nvCxnSpPr>
        <cdr:cNvPr id="7" name="Straight Arrow Connector 6">
          <a:extLst xmlns:a="http://schemas.openxmlformats.org/drawingml/2006/main"/>
        </cdr:cNvPr>
        <cdr:cNvCxnSpPr/>
      </cdr:nvCxnSpPr>
      <cdr:spPr>
        <a:xfrm xmlns:a="http://schemas.openxmlformats.org/drawingml/2006/main" flipH="1">
          <a:off x="3323372" y="973390"/>
          <a:ext cx="0" cy="252148"/>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0.79998</cdr:x>
      <cdr:y>0.21252</cdr:y>
    </cdr:from>
    <cdr:to>
      <cdr:x>0.80055</cdr:x>
      <cdr:y>0.27057</cdr:y>
    </cdr:to>
    <cdr:cxnSp macro="">
      <cdr:nvCxnSpPr>
        <cdr:cNvPr id="8" name="Straight Arrow Connector 7">
          <a:extLst xmlns:a="http://schemas.openxmlformats.org/drawingml/2006/main"/>
        </cdr:cNvPr>
        <cdr:cNvCxnSpPr/>
      </cdr:nvCxnSpPr>
      <cdr:spPr>
        <a:xfrm xmlns:a="http://schemas.openxmlformats.org/drawingml/2006/main" flipH="1">
          <a:off x="4673458" y="973390"/>
          <a:ext cx="3330" cy="265871"/>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0.8884</cdr:x>
      <cdr:y>0.21252</cdr:y>
    </cdr:from>
    <cdr:to>
      <cdr:x>0.88897</cdr:x>
      <cdr:y>0.27057</cdr:y>
    </cdr:to>
    <cdr:cxnSp macro="">
      <cdr:nvCxnSpPr>
        <cdr:cNvPr id="9" name="Straight Arrow Connector 8">
          <a:extLst xmlns:a="http://schemas.openxmlformats.org/drawingml/2006/main"/>
        </cdr:cNvPr>
        <cdr:cNvCxnSpPr/>
      </cdr:nvCxnSpPr>
      <cdr:spPr>
        <a:xfrm xmlns:a="http://schemas.openxmlformats.org/drawingml/2006/main" flipH="1">
          <a:off x="5190007" y="973390"/>
          <a:ext cx="3330" cy="265871"/>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0.68415</cdr:x>
      <cdr:y>0.21252</cdr:y>
    </cdr:from>
    <cdr:to>
      <cdr:x>0.68415</cdr:x>
      <cdr:y>0.26757</cdr:y>
    </cdr:to>
    <cdr:cxnSp macro="">
      <cdr:nvCxnSpPr>
        <cdr:cNvPr id="10" name="Straight Arrow Connector 9">
          <a:extLst xmlns:a="http://schemas.openxmlformats.org/drawingml/2006/main"/>
        </cdr:cNvPr>
        <cdr:cNvCxnSpPr/>
      </cdr:nvCxnSpPr>
      <cdr:spPr>
        <a:xfrm xmlns:a="http://schemas.openxmlformats.org/drawingml/2006/main" flipH="1">
          <a:off x="3996779" y="973390"/>
          <a:ext cx="0" cy="252148"/>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0.66412</cdr:x>
      <cdr:y>0.08193</cdr:y>
    </cdr:from>
    <cdr:to>
      <cdr:x>0.70263</cdr:x>
      <cdr:y>0.22033</cdr:y>
    </cdr:to>
    <cdr:sp macro="" textlink="">
      <cdr:nvSpPr>
        <cdr:cNvPr id="11" name="TextBox 4">
          <a:extLst xmlns:a="http://schemas.openxmlformats.org/drawingml/2006/main"/>
        </cdr:cNvPr>
        <cdr:cNvSpPr txBox="1"/>
      </cdr:nvSpPr>
      <cdr:spPr>
        <a:xfrm xmlns:a="http://schemas.openxmlformats.org/drawingml/2006/main" rot="16200000">
          <a:off x="3675333" y="579730"/>
          <a:ext cx="633891" cy="224998"/>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AU" sz="900">
              <a:latin typeface="Arial" panose="020B0604020202020204" pitchFamily="34" charset="0"/>
              <a:cs typeface="Arial" panose="020B0604020202020204" pitchFamily="34" charset="0"/>
            </a:rPr>
            <a:t>8/2/2017</a:t>
          </a:r>
        </a:p>
      </cdr:txBody>
    </cdr:sp>
  </cdr:relSizeAnchor>
</c:userShapes>
</file>

<file path=word/drawings/drawing3.xml><?xml version="1.0" encoding="utf-8"?>
<c:userShapes xmlns:c="http://schemas.openxmlformats.org/drawingml/2006/chart">
  <cdr:relSizeAnchor xmlns:cdr="http://schemas.openxmlformats.org/drawingml/2006/chartDrawing">
    <cdr:from>
      <cdr:x>0.12465</cdr:x>
      <cdr:y>0.08873</cdr:y>
    </cdr:from>
    <cdr:to>
      <cdr:x>0.20221</cdr:x>
      <cdr:y>0.80742</cdr:y>
    </cdr:to>
    <cdr:sp macro="" textlink="">
      <cdr:nvSpPr>
        <cdr:cNvPr id="2" name="Rectangle 1"/>
        <cdr:cNvSpPr/>
      </cdr:nvSpPr>
      <cdr:spPr>
        <a:xfrm xmlns:a="http://schemas.openxmlformats.org/drawingml/2006/main">
          <a:off x="714433" y="357163"/>
          <a:ext cx="444536" cy="2892934"/>
        </a:xfrm>
        <a:prstGeom xmlns:a="http://schemas.openxmlformats.org/drawingml/2006/main" prst="rect">
          <a:avLst/>
        </a:prstGeom>
        <a:noFill xmlns:a="http://schemas.openxmlformats.org/drawingml/2006/main"/>
        <a:ln xmlns:a="http://schemas.openxmlformats.org/drawingml/2006/main" w="12700">
          <a:solidFill>
            <a:schemeClr val="tx1"/>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0.5042</cdr:x>
      <cdr:y>0.08489</cdr:y>
    </cdr:from>
    <cdr:to>
      <cdr:x>0.57645</cdr:x>
      <cdr:y>0.80742</cdr:y>
    </cdr:to>
    <cdr:sp macro="" textlink="">
      <cdr:nvSpPr>
        <cdr:cNvPr id="4" name="Rectangle 3"/>
        <cdr:cNvSpPr/>
      </cdr:nvSpPr>
      <cdr:spPr>
        <a:xfrm xmlns:a="http://schemas.openxmlformats.org/drawingml/2006/main">
          <a:off x="2889827" y="341704"/>
          <a:ext cx="414102" cy="2908391"/>
        </a:xfrm>
        <a:prstGeom xmlns:a="http://schemas.openxmlformats.org/drawingml/2006/main" prst="rect">
          <a:avLst/>
        </a:prstGeom>
        <a:noFill xmlns:a="http://schemas.openxmlformats.org/drawingml/2006/main"/>
        <a:ln xmlns:a="http://schemas.openxmlformats.org/drawingml/2006/main" w="12700">
          <a:solidFill>
            <a:schemeClr val="tx1"/>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0.7414</cdr:x>
      <cdr:y>0.08651</cdr:y>
    </cdr:from>
    <cdr:to>
      <cdr:x>0.83683</cdr:x>
      <cdr:y>0.80729</cdr:y>
    </cdr:to>
    <cdr:sp macro="" textlink="">
      <cdr:nvSpPr>
        <cdr:cNvPr id="5" name="Rectangle 4"/>
        <cdr:cNvSpPr/>
      </cdr:nvSpPr>
      <cdr:spPr>
        <a:xfrm xmlns:a="http://schemas.openxmlformats.org/drawingml/2006/main">
          <a:off x="4249362" y="410195"/>
          <a:ext cx="546925" cy="3417614"/>
        </a:xfrm>
        <a:prstGeom xmlns:a="http://schemas.openxmlformats.org/drawingml/2006/main" prst="rect">
          <a:avLst/>
        </a:prstGeom>
        <a:noFill xmlns:a="http://schemas.openxmlformats.org/drawingml/2006/main"/>
        <a:ln xmlns:a="http://schemas.openxmlformats.org/drawingml/2006/main" w="12700">
          <a:solidFill>
            <a:schemeClr val="tx1"/>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0.83756</cdr:x>
      <cdr:y>0.08631</cdr:y>
    </cdr:from>
    <cdr:to>
      <cdr:x>0.96326</cdr:x>
      <cdr:y>0.80709</cdr:y>
    </cdr:to>
    <cdr:sp macro="" textlink="">
      <cdr:nvSpPr>
        <cdr:cNvPr id="6" name="Rectangle 5"/>
        <cdr:cNvSpPr/>
      </cdr:nvSpPr>
      <cdr:spPr>
        <a:xfrm xmlns:a="http://schemas.openxmlformats.org/drawingml/2006/main">
          <a:off x="4800494" y="409236"/>
          <a:ext cx="720412" cy="3417614"/>
        </a:xfrm>
        <a:prstGeom xmlns:a="http://schemas.openxmlformats.org/drawingml/2006/main" prst="rect">
          <a:avLst/>
        </a:prstGeom>
        <a:noFill xmlns:a="http://schemas.openxmlformats.org/drawingml/2006/main"/>
        <a:ln xmlns:a="http://schemas.openxmlformats.org/drawingml/2006/main" w="12700">
          <a:solidFill>
            <a:schemeClr val="tx1"/>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0.11244</cdr:x>
      <cdr:y>0.03923</cdr:y>
    </cdr:from>
    <cdr:to>
      <cdr:x>0.96777</cdr:x>
      <cdr:y>0.08915</cdr:y>
    </cdr:to>
    <cdr:sp macro="" textlink="">
      <cdr:nvSpPr>
        <cdr:cNvPr id="7" name="TextBox 1"/>
        <cdr:cNvSpPr txBox="1"/>
      </cdr:nvSpPr>
      <cdr:spPr>
        <a:xfrm xmlns:a="http://schemas.openxmlformats.org/drawingml/2006/main">
          <a:off x="644469" y="186025"/>
          <a:ext cx="4902316" cy="236669"/>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AU" sz="900" b="0">
              <a:latin typeface="Arial" panose="020B0604020202020204" pitchFamily="34" charset="0"/>
              <a:cs typeface="Arial" panose="020B0604020202020204" pitchFamily="34" charset="0"/>
            </a:rPr>
            <a:t>Event</a:t>
          </a:r>
          <a:r>
            <a:rPr lang="en-AU" sz="900" b="0" baseline="0">
              <a:latin typeface="Arial" panose="020B0604020202020204" pitchFamily="34" charset="0"/>
              <a:cs typeface="Arial" panose="020B0604020202020204" pitchFamily="34" charset="0"/>
            </a:rPr>
            <a:t> 4 (2016-17)	           Event 1	                           Event 2     Event 3</a:t>
          </a:r>
          <a:endParaRPr lang="en-AU" sz="900" b="0">
            <a:latin typeface="Arial" panose="020B0604020202020204" pitchFamily="34" charset="0"/>
            <a:cs typeface="Arial" panose="020B0604020202020204"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0.06566</cdr:x>
      <cdr:y>0.10601</cdr:y>
    </cdr:from>
    <cdr:to>
      <cdr:x>0.98178</cdr:x>
      <cdr:y>0.20903</cdr:y>
    </cdr:to>
    <cdr:sp macro="" textlink="">
      <cdr:nvSpPr>
        <cdr:cNvPr id="3" name="Text Box 2"/>
        <cdr:cNvSpPr txBox="1"/>
      </cdr:nvSpPr>
      <cdr:spPr>
        <a:xfrm xmlns:a="http://schemas.openxmlformats.org/drawingml/2006/main">
          <a:off x="376353" y="188555"/>
          <a:ext cx="5250724" cy="18323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900">
              <a:solidFill>
                <a:sysClr val="windowText" lastClr="000000"/>
              </a:solidFill>
              <a:latin typeface="Arial" panose="020B0604020202020204" pitchFamily="34" charset="0"/>
              <a:cs typeface="Arial" panose="020B0604020202020204" pitchFamily="34" charset="0"/>
            </a:rPr>
            <a:t>        Event 4		      </a:t>
          </a:r>
          <a:r>
            <a:rPr lang="en-AU" sz="900" baseline="0">
              <a:solidFill>
                <a:sysClr val="windowText" lastClr="000000"/>
              </a:solidFill>
              <a:latin typeface="Arial" panose="020B0604020202020204" pitchFamily="34" charset="0"/>
              <a:cs typeface="Arial" panose="020B0604020202020204" pitchFamily="34" charset="0"/>
            </a:rPr>
            <a:t>            Event 1                                 Event 2          Event 3</a:t>
          </a:r>
          <a:endParaRPr lang="en-AU" sz="900">
            <a:solidFill>
              <a:sysClr val="windowText" lastClr="000000"/>
            </a:solidFill>
            <a:latin typeface="Arial" panose="020B0604020202020204" pitchFamily="34" charset="0"/>
            <a:cs typeface="Arial" panose="020B0604020202020204"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0.08916</cdr:x>
      <cdr:y>0.08628</cdr:y>
    </cdr:from>
    <cdr:to>
      <cdr:x>0.94914</cdr:x>
      <cdr:y>0.23854</cdr:y>
    </cdr:to>
    <cdr:sp macro="" textlink="">
      <cdr:nvSpPr>
        <cdr:cNvPr id="3" name="Text Box 1"/>
        <cdr:cNvSpPr txBox="1"/>
      </cdr:nvSpPr>
      <cdr:spPr>
        <a:xfrm xmlns:a="http://schemas.openxmlformats.org/drawingml/2006/main">
          <a:off x="511027" y="119212"/>
          <a:ext cx="4928984" cy="21039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AU" sz="900">
              <a:latin typeface="Arial" panose="020B0604020202020204" pitchFamily="34" charset="0"/>
              <a:cs typeface="Arial" panose="020B0604020202020204" pitchFamily="34" charset="0"/>
            </a:rPr>
            <a:t>  Event 4		    </a:t>
          </a:r>
          <a:r>
            <a:rPr lang="en-AU" sz="900" baseline="0">
              <a:latin typeface="Arial" panose="020B0604020202020204" pitchFamily="34" charset="0"/>
              <a:cs typeface="Arial" panose="020B0604020202020204" pitchFamily="34" charset="0"/>
            </a:rPr>
            <a:t>            Event 1	                                 Event 2        Event 3</a:t>
          </a:r>
          <a:endParaRPr lang="en-AU" sz="900">
            <a:latin typeface="Arial" panose="020B0604020202020204" pitchFamily="34" charset="0"/>
            <a:cs typeface="Arial" panose="020B0604020202020204"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0.12465</cdr:x>
      <cdr:y>0.08873</cdr:y>
    </cdr:from>
    <cdr:to>
      <cdr:x>0.20221</cdr:x>
      <cdr:y>0.80742</cdr:y>
    </cdr:to>
    <cdr:sp macro="" textlink="">
      <cdr:nvSpPr>
        <cdr:cNvPr id="2" name="Rectangle 1"/>
        <cdr:cNvSpPr/>
      </cdr:nvSpPr>
      <cdr:spPr>
        <a:xfrm xmlns:a="http://schemas.openxmlformats.org/drawingml/2006/main">
          <a:off x="714433" y="357163"/>
          <a:ext cx="444536" cy="2892934"/>
        </a:xfrm>
        <a:prstGeom xmlns:a="http://schemas.openxmlformats.org/drawingml/2006/main" prst="rect">
          <a:avLst/>
        </a:prstGeom>
        <a:noFill xmlns:a="http://schemas.openxmlformats.org/drawingml/2006/main"/>
        <a:ln xmlns:a="http://schemas.openxmlformats.org/drawingml/2006/main" w="12700">
          <a:solidFill>
            <a:schemeClr val="tx1"/>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0.5042</cdr:x>
      <cdr:y>0.08489</cdr:y>
    </cdr:from>
    <cdr:to>
      <cdr:x>0.57645</cdr:x>
      <cdr:y>0.80742</cdr:y>
    </cdr:to>
    <cdr:sp macro="" textlink="">
      <cdr:nvSpPr>
        <cdr:cNvPr id="4" name="Rectangle 3"/>
        <cdr:cNvSpPr/>
      </cdr:nvSpPr>
      <cdr:spPr>
        <a:xfrm xmlns:a="http://schemas.openxmlformats.org/drawingml/2006/main">
          <a:off x="2889827" y="341704"/>
          <a:ext cx="414102" cy="2908391"/>
        </a:xfrm>
        <a:prstGeom xmlns:a="http://schemas.openxmlformats.org/drawingml/2006/main" prst="rect">
          <a:avLst/>
        </a:prstGeom>
        <a:noFill xmlns:a="http://schemas.openxmlformats.org/drawingml/2006/main"/>
        <a:ln xmlns:a="http://schemas.openxmlformats.org/drawingml/2006/main" w="12700">
          <a:solidFill>
            <a:schemeClr val="tx1"/>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0.7414</cdr:x>
      <cdr:y>0.08651</cdr:y>
    </cdr:from>
    <cdr:to>
      <cdr:x>0.83683</cdr:x>
      <cdr:y>0.80729</cdr:y>
    </cdr:to>
    <cdr:sp macro="" textlink="">
      <cdr:nvSpPr>
        <cdr:cNvPr id="5" name="Rectangle 4"/>
        <cdr:cNvSpPr/>
      </cdr:nvSpPr>
      <cdr:spPr>
        <a:xfrm xmlns:a="http://schemas.openxmlformats.org/drawingml/2006/main">
          <a:off x="4249362" y="410195"/>
          <a:ext cx="546925" cy="3417614"/>
        </a:xfrm>
        <a:prstGeom xmlns:a="http://schemas.openxmlformats.org/drawingml/2006/main" prst="rect">
          <a:avLst/>
        </a:prstGeom>
        <a:noFill xmlns:a="http://schemas.openxmlformats.org/drawingml/2006/main"/>
        <a:ln xmlns:a="http://schemas.openxmlformats.org/drawingml/2006/main" w="12700">
          <a:solidFill>
            <a:schemeClr val="tx1"/>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0.83756</cdr:x>
      <cdr:y>0.08631</cdr:y>
    </cdr:from>
    <cdr:to>
      <cdr:x>0.96326</cdr:x>
      <cdr:y>0.80709</cdr:y>
    </cdr:to>
    <cdr:sp macro="" textlink="">
      <cdr:nvSpPr>
        <cdr:cNvPr id="6" name="Rectangle 5"/>
        <cdr:cNvSpPr/>
      </cdr:nvSpPr>
      <cdr:spPr>
        <a:xfrm xmlns:a="http://schemas.openxmlformats.org/drawingml/2006/main">
          <a:off x="4800494" y="409236"/>
          <a:ext cx="720412" cy="3417614"/>
        </a:xfrm>
        <a:prstGeom xmlns:a="http://schemas.openxmlformats.org/drawingml/2006/main" prst="rect">
          <a:avLst/>
        </a:prstGeom>
        <a:noFill xmlns:a="http://schemas.openxmlformats.org/drawingml/2006/main"/>
        <a:ln xmlns:a="http://schemas.openxmlformats.org/drawingml/2006/main" w="12700">
          <a:solidFill>
            <a:schemeClr val="tx1"/>
          </a:solidFill>
          <a:prstDash val="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0.11244</cdr:x>
      <cdr:y>0.03923</cdr:y>
    </cdr:from>
    <cdr:to>
      <cdr:x>0.96777</cdr:x>
      <cdr:y>0.08915</cdr:y>
    </cdr:to>
    <cdr:sp macro="" textlink="">
      <cdr:nvSpPr>
        <cdr:cNvPr id="7" name="TextBox 1"/>
        <cdr:cNvSpPr txBox="1"/>
      </cdr:nvSpPr>
      <cdr:spPr>
        <a:xfrm xmlns:a="http://schemas.openxmlformats.org/drawingml/2006/main">
          <a:off x="644469" y="186025"/>
          <a:ext cx="4902316" cy="236669"/>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AU" sz="900" b="0">
              <a:latin typeface="Arial" panose="020B0604020202020204" pitchFamily="34" charset="0"/>
              <a:cs typeface="Arial" panose="020B0604020202020204" pitchFamily="34" charset="0"/>
            </a:rPr>
            <a:t>Event</a:t>
          </a:r>
          <a:r>
            <a:rPr lang="en-AU" sz="900" b="0" baseline="0">
              <a:latin typeface="Arial" panose="020B0604020202020204" pitchFamily="34" charset="0"/>
              <a:cs typeface="Arial" panose="020B0604020202020204" pitchFamily="34" charset="0"/>
            </a:rPr>
            <a:t> 4 (2016-17)	           Event 1	                           Event 2     Event 3</a:t>
          </a:r>
          <a:endParaRPr lang="en-AU" sz="900" b="0">
            <a:latin typeface="Arial" panose="020B0604020202020204" pitchFamily="34" charset="0"/>
            <a:cs typeface="Arial" panose="020B0604020202020204" pitchFamily="34"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0.06138</cdr:x>
      <cdr:y>0.08145</cdr:y>
    </cdr:from>
    <cdr:to>
      <cdr:x>0.90539</cdr:x>
      <cdr:y>0.18846</cdr:y>
    </cdr:to>
    <cdr:sp macro="" textlink="">
      <cdr:nvSpPr>
        <cdr:cNvPr id="2" name="Text Box 41"/>
        <cdr:cNvSpPr txBox="1"/>
      </cdr:nvSpPr>
      <cdr:spPr>
        <a:xfrm xmlns:a="http://schemas.openxmlformats.org/drawingml/2006/main">
          <a:off x="351819" y="202018"/>
          <a:ext cx="4837430" cy="26543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AU" sz="900" u="sng">
              <a:solidFill>
                <a:schemeClr val="dk1"/>
              </a:solidFill>
              <a:effectLst/>
              <a:latin typeface="Arial" panose="020B0604020202020204" pitchFamily="34" charset="0"/>
              <a:ea typeface="+mn-ea"/>
              <a:cs typeface="Arial" panose="020B0604020202020204" pitchFamily="34" charset="0"/>
            </a:rPr>
            <a:t>Event 4</a:t>
          </a:r>
          <a:r>
            <a:rPr lang="en-AU" sz="900">
              <a:solidFill>
                <a:schemeClr val="dk1"/>
              </a:solidFill>
              <a:effectLst/>
              <a:latin typeface="Arial" panose="020B0604020202020204" pitchFamily="34" charset="0"/>
              <a:ea typeface="+mn-ea"/>
              <a:cs typeface="Arial" panose="020B0604020202020204" pitchFamily="34" charset="0"/>
            </a:rPr>
            <a:t>		      </a:t>
          </a:r>
          <a:r>
            <a:rPr lang="en-AU" sz="900" u="sng">
              <a:solidFill>
                <a:schemeClr val="dk1"/>
              </a:solidFill>
              <a:effectLst/>
              <a:latin typeface="Arial" panose="020B0604020202020204" pitchFamily="34" charset="0"/>
              <a:ea typeface="+mn-ea"/>
              <a:cs typeface="Arial" panose="020B0604020202020204" pitchFamily="34" charset="0"/>
            </a:rPr>
            <a:t>Event 1</a:t>
          </a:r>
          <a:r>
            <a:rPr lang="en-AU" sz="900">
              <a:solidFill>
                <a:schemeClr val="dk1"/>
              </a:solidFill>
              <a:effectLst/>
              <a:latin typeface="Arial" panose="020B0604020202020204" pitchFamily="34" charset="0"/>
              <a:ea typeface="+mn-ea"/>
              <a:cs typeface="Arial" panose="020B0604020202020204" pitchFamily="34" charset="0"/>
            </a:rPr>
            <a:t>	                      </a:t>
          </a:r>
          <a:r>
            <a:rPr lang="en-AU" sz="900" u="sng">
              <a:solidFill>
                <a:schemeClr val="dk1"/>
              </a:solidFill>
              <a:effectLst/>
              <a:latin typeface="Arial" panose="020B0604020202020204" pitchFamily="34" charset="0"/>
              <a:ea typeface="+mn-ea"/>
              <a:cs typeface="Arial" panose="020B0604020202020204" pitchFamily="34" charset="0"/>
            </a:rPr>
            <a:t>Event 2</a:t>
          </a:r>
          <a:r>
            <a:rPr lang="en-AU" sz="900">
              <a:solidFill>
                <a:schemeClr val="dk1"/>
              </a:solidFill>
              <a:effectLst/>
              <a:latin typeface="Arial" panose="020B0604020202020204" pitchFamily="34" charset="0"/>
              <a:ea typeface="+mn-ea"/>
              <a:cs typeface="Arial" panose="020B0604020202020204" pitchFamily="34" charset="0"/>
            </a:rPr>
            <a:t>        </a:t>
          </a:r>
          <a:r>
            <a:rPr lang="en-AU" sz="900" u="sng">
              <a:solidFill>
                <a:schemeClr val="dk1"/>
              </a:solidFill>
              <a:effectLst/>
              <a:latin typeface="Arial" panose="020B0604020202020204" pitchFamily="34" charset="0"/>
              <a:ea typeface="+mn-ea"/>
              <a:cs typeface="Arial" panose="020B0604020202020204" pitchFamily="34" charset="0"/>
            </a:rPr>
            <a:t>Event 3</a:t>
          </a:r>
          <a:endParaRPr lang="en-AU" sz="900">
            <a:solidFill>
              <a:schemeClr val="dk1"/>
            </a:solidFill>
            <a:effectLst/>
            <a:latin typeface="Arial" panose="020B0604020202020204" pitchFamily="34" charset="0"/>
            <a:ea typeface="+mn-ea"/>
            <a:cs typeface="Arial" panose="020B0604020202020204" pitchFamily="34" charset="0"/>
          </a:endParaRPr>
        </a:p>
        <a:p xmlns:a="http://schemas.openxmlformats.org/drawingml/2006/main">
          <a:endParaRPr lang="en-AU" sz="900">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6">
    <a:dk1>
      <a:sysClr val="windowText" lastClr="000000"/>
    </a:dk1>
    <a:lt1>
      <a:sysClr val="window" lastClr="FFFFFF"/>
    </a:lt1>
    <a:dk2>
      <a:srgbClr val="44546A"/>
    </a:dk2>
    <a:lt2>
      <a:srgbClr val="E7E6E6"/>
    </a:lt2>
    <a:accent1>
      <a:srgbClr val="C00000"/>
    </a:accent1>
    <a:accent2>
      <a:srgbClr val="FF9900"/>
    </a:accent2>
    <a:accent3>
      <a:srgbClr val="7F7F7F"/>
    </a:accent3>
    <a:accent4>
      <a:srgbClr val="009900"/>
    </a:accent4>
    <a:accent5>
      <a:srgbClr val="006600"/>
    </a:accent5>
    <a:accent6>
      <a:srgbClr val="00B0F0"/>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F415966F.dotm</Template>
  <TotalTime>13</TotalTime>
  <Pages>89</Pages>
  <Words>19002</Words>
  <Characters>115553</Characters>
  <Application>Microsoft Office Word</Application>
  <DocSecurity>0</DocSecurity>
  <Lines>962</Lines>
  <Paragraphs>268</Paragraphs>
  <ScaleCrop>false</ScaleCrop>
  <HeadingPairs>
    <vt:vector size="2" baseType="variant">
      <vt:variant>
        <vt:lpstr>Title</vt:lpstr>
      </vt:variant>
      <vt:variant>
        <vt:i4>1</vt:i4>
      </vt:variant>
    </vt:vector>
  </HeadingPairs>
  <TitlesOfParts>
    <vt:vector size="1" baseType="lpstr">
      <vt:lpstr>CEWO LTIM Junction of the Warrego and Darling rivers Selected Area 2017-18 Evaluation Report Appendices</vt:lpstr>
    </vt:vector>
  </TitlesOfParts>
  <Company/>
  <LinksUpToDate>false</LinksUpToDate>
  <CharactersWithSpaces>134287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CEWO LTIM Junction of the Warrego and Darling rivers Selected Area 2017-18 Evaluation Report Appendices</dc:title>
  <dc:subject/>
  <dc:creator>Commonwealth of Australia</dc:creator>
  <cp:keywords/>
  <dc:description/>
  <cp:lastModifiedBy>Bec Durack</cp:lastModifiedBy>
  <cp:revision>7</cp:revision>
  <dcterms:created xsi:type="dcterms:W3CDTF">2019-01-29T04:46:00Z</dcterms:created>
  <dcterms:modified xsi:type="dcterms:W3CDTF">2019-01-29T04:58:00Z</dcterms:modified>
</cp:coreProperties>
</file>